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186" w:rsidRDefault="004B570F">
      <w:pPr>
        <w:pStyle w:val="aa"/>
      </w:pPr>
      <w:r>
        <w:t>交易系统层设计书</w:t>
      </w:r>
    </w:p>
    <w:p w:rsidR="00342186" w:rsidRDefault="004B570F">
      <w:r>
        <w:t>版本：</w:t>
      </w:r>
      <w:r>
        <w:t>2.0</w:t>
      </w:r>
      <w:r>
        <w:t>；日期：</w:t>
      </w:r>
      <w:r>
        <w:t>2026</w:t>
      </w:r>
      <w:r>
        <w:t>年</w:t>
      </w:r>
      <w:r>
        <w:t>10</w:t>
      </w:r>
      <w:r>
        <w:t>月</w:t>
      </w:r>
      <w:r>
        <w:t>4</w:t>
      </w:r>
      <w:r>
        <w:t>日。唯一对应式样书：</w:t>
      </w:r>
      <w:hyperlink r:id="rId8">
        <w:r>
          <w:rPr>
            <w:color w:val="176B91"/>
          </w:rPr>
          <w:t>交易系统层式样书</w:t>
        </w:r>
      </w:hyperlink>
      <w:r>
        <w:t>。本文规定实现</w:t>
      </w:r>
      <w:r>
        <w:t xml:space="preserve"> S1 </w:t>
      </w:r>
      <w:r>
        <w:t>的代码，不引入策略业务要求。</w:t>
      </w:r>
    </w:p>
    <w:p w:rsidR="00342186" w:rsidRDefault="004B570F">
      <w:pPr>
        <w:pStyle w:val="1"/>
      </w:pPr>
      <w:r>
        <w:t xml:space="preserve">1 </w:t>
      </w:r>
      <w:r>
        <w:t>代码生成范围与依赖</w:t>
      </w:r>
    </w:p>
    <w:p w:rsidR="00342186" w:rsidRDefault="004B570F">
      <w:r>
        <w:t>实现包</w:t>
      </w:r>
      <w:r>
        <w:t xml:space="preserve"> src/factorforge/trading</w:t>
      </w:r>
      <w:r>
        <w:t>，独立入口</w:t>
      </w:r>
      <w:r>
        <w:t xml:space="preserve"> trading-api</w:t>
      </w:r>
      <w:r>
        <w:t>、</w:t>
      </w:r>
      <w:r>
        <w:t>execution-sim</w:t>
      </w:r>
      <w:r>
        <w:t>、</w:t>
      </w:r>
      <w:r>
        <w:t>execution-live</w:t>
      </w:r>
      <w:r>
        <w:t>。本层安装包不得导入</w:t>
      </w:r>
      <w:r>
        <w:t xml:space="preserve"> strategy </w:t>
      </w:r>
      <w:r>
        <w:t>或</w:t>
      </w:r>
      <w:r>
        <w:t xml:space="preserve"> applications</w:t>
      </w:r>
      <w:r>
        <w:t>；验收时在未安装上两层的环境启动。</w:t>
      </w:r>
      <w:r>
        <w:t xml:space="preserve">API </w:t>
      </w:r>
      <w:r>
        <w:t>只调用本层</w:t>
      </w:r>
      <w:r>
        <w:t xml:space="preserve"> application </w:t>
      </w:r>
      <w:r>
        <w:t>服务，确定性</w:t>
      </w:r>
      <w:r>
        <w:t xml:space="preserve"> domain </w:t>
      </w:r>
      <w:r>
        <w:t>不依赖网络</w:t>
      </w:r>
      <w:r>
        <w:t>/</w:t>
      </w:r>
      <w:r>
        <w:t>数据库；</w:t>
      </w:r>
      <w:r>
        <w:t xml:space="preserve">adapters </w:t>
      </w:r>
      <w:r>
        <w:t>实现本层端口。</w:t>
      </w:r>
      <w:r>
        <w:t>Python 3.11</w:t>
      </w:r>
      <w:r>
        <w:t>、</w:t>
      </w:r>
      <w:r>
        <w:t>FastAPI</w:t>
      </w:r>
      <w:r>
        <w:t>、</w:t>
      </w:r>
      <w:r>
        <w:t xml:space="preserve">PostgreSQL </w:t>
      </w:r>
      <w:r>
        <w:t>沿用现有设计方向，确切依赖版本和锁文件在</w:t>
      </w:r>
      <w:r>
        <w:t xml:space="preserve"> P1 </w:t>
      </w:r>
      <w:r>
        <w:t>验证后冻结，不从旧设计猜供应商版本。</w:t>
      </w:r>
    </w:p>
    <w:p w:rsidR="00342186" w:rsidRDefault="004B570F">
      <w:r>
        <w:t>建议子包为</w:t>
      </w:r>
      <w:r>
        <w:t xml:space="preserve"> domain/{market,order,protection,account,risk}</w:t>
      </w:r>
      <w:r>
        <w:t>、</w:t>
      </w:r>
      <w:r>
        <w:t>application/{commands,queries,reconcile}</w:t>
      </w:r>
      <w:r>
        <w:t>、</w:t>
      </w:r>
      <w:r>
        <w:t>ports/{market,broker,clock,secret,store}</w:t>
      </w:r>
      <w:r>
        <w:t>、</w:t>
      </w:r>
      <w:r>
        <w:t>adapters/{sim,binance,postgres}</w:t>
      </w:r>
      <w:r>
        <w:t>、</w:t>
      </w:r>
      <w:r>
        <w:t>api</w:t>
      </w:r>
      <w:r>
        <w:t>、</w:t>
      </w:r>
      <w:r>
        <w:t>workers</w:t>
      </w:r>
      <w:r>
        <w:t>。</w:t>
      </w:r>
      <w:r>
        <w:t xml:space="preserve">BrokerPort </w:t>
      </w:r>
      <w:r>
        <w:t>对所有交易对象提供相同能力；新增渠道只扩充适配器和能力探针。数据库、日志、配置和时钟是本层设施，没有上层回调才能工作的必选路径。</w:t>
      </w:r>
    </w:p>
    <w:p w:rsidR="00342186" w:rsidRDefault="004B570F">
      <w:r>
        <w:t>实例配置只通过通用接口传入。本层只认识</w:t>
      </w:r>
      <w:r>
        <w:t xml:space="preserve"> owner_id </w:t>
      </w:r>
      <w:r>
        <w:t>和请求来源，不认识其策略类型。交易对象使用</w:t>
      </w:r>
      <w:r>
        <w:t xml:space="preserve"> InstrumentKey=(venue,product,instrument_id)</w:t>
      </w:r>
      <w:r>
        <w:t>，运行使用</w:t>
      </w:r>
      <w:r>
        <w:t xml:space="preserve"> RunKey=(environment,account_id,run_id)</w:t>
      </w:r>
      <w:r>
        <w:t>，</w:t>
      </w:r>
      <w:r>
        <w:t xml:space="preserve">environment </w:t>
      </w:r>
      <w:r>
        <w:t>仅为</w:t>
      </w:r>
      <w:r>
        <w:t xml:space="preserve"> SIM/LIVE</w:t>
      </w:r>
      <w:r>
        <w:t>；历史回放和影子通过</w:t>
      </w:r>
      <w:r>
        <w:t xml:space="preserve"> SIM </w:t>
      </w:r>
      <w:r>
        <w:t>的</w:t>
      </w:r>
      <w:r>
        <w:t xml:space="preserve"> execution_mode=REPLAY/SHADOW </w:t>
      </w:r>
      <w:r>
        <w:t>区分，</w:t>
      </w:r>
      <w:r>
        <w:t>SHADOW</w:t>
      </w:r>
      <w:r>
        <w:t>不撮合。账号及所有外键带</w:t>
      </w:r>
      <w:r>
        <w:t xml:space="preserve"> environment</w:t>
      </w:r>
      <w:r>
        <w:t>，跨环境绑定拒绝。</w:t>
      </w:r>
    </w:p>
    <w:p w:rsidR="00342186" w:rsidRDefault="004B570F">
      <w:pPr>
        <w:pStyle w:val="1"/>
      </w:pPr>
      <w:r>
        <w:t xml:space="preserve">2 </w:t>
      </w:r>
      <w:r>
        <w:t>数据类型和字段约定</w:t>
      </w:r>
    </w:p>
    <w:p w:rsidR="00342186" w:rsidRDefault="004B570F">
      <w:r>
        <w:t>此处类型是</w:t>
      </w:r>
      <w:r>
        <w:t xml:space="preserve"> v2.0 </w:t>
      </w:r>
      <w:r>
        <w:t>交易接口的设计真源，</w:t>
      </w:r>
      <w:r>
        <w:t xml:space="preserve">P1 </w:t>
      </w:r>
      <w:r>
        <w:t>据此生成</w:t>
      </w:r>
      <w:r>
        <w:t xml:space="preserve"> contracts/v2/trading </w:t>
      </w:r>
      <w:r>
        <w:t>的机器契约、</w:t>
      </w:r>
      <w:r>
        <w:t xml:space="preserve">DTO </w:t>
      </w:r>
      <w:r>
        <w:t>和校验；旧</w:t>
      </w:r>
      <w:r>
        <w:t xml:space="preserve"> contracts/openapi/v1.json </w:t>
      </w:r>
      <w:r>
        <w:t>不参与生成。</w:t>
      </w:r>
      <w:r>
        <w:t xml:space="preserve">schema_version </w:t>
      </w:r>
      <w:r>
        <w:t>固定为</w:t>
      </w:r>
      <w:r>
        <w:t xml:space="preserve"> trading-2.0</w:t>
      </w:r>
      <w:r>
        <w:t>，未知安全字段拒绝。金额、价格、数量为十进制字符串，内部</w:t>
      </w:r>
      <w:r>
        <w:t xml:space="preserve"> Decimal</w:t>
      </w:r>
      <w:r>
        <w:t>；不得用二进制浮点核账。情绪等数学量不属于本层。时间用带</w:t>
      </w:r>
      <w:r>
        <w:t xml:space="preserve"> Z </w:t>
      </w:r>
      <w:r>
        <w:t>的</w:t>
      </w:r>
      <w:r>
        <w:t xml:space="preserve"> UTC ISO8601</w:t>
      </w:r>
      <w:r>
        <w:t>，同时保留交易渠道业务日；</w:t>
      </w:r>
      <w:r>
        <w:t xml:space="preserve">ID </w:t>
      </w:r>
      <w:r>
        <w:t>为不透明字符串。</w:t>
      </w:r>
    </w:p>
    <w:p w:rsidR="00342186" w:rsidRDefault="004B570F">
      <w:r>
        <w:t>每个写请求公共字段：</w:t>
      </w:r>
      <w:r>
        <w:t>schema_version</w:t>
      </w:r>
      <w:r>
        <w:t>、</w:t>
      </w:r>
      <w:r>
        <w:t>request_id</w:t>
      </w:r>
      <w:r>
        <w:t>、</w:t>
      </w:r>
      <w:r>
        <w:t>idempotency_key</w:t>
      </w:r>
      <w:r>
        <w:t>、</w:t>
      </w:r>
      <w:r>
        <w:t>run_key</w:t>
      </w:r>
      <w:r>
        <w:t>、</w:t>
      </w:r>
      <w:r>
        <w:t>expected_version</w:t>
      </w:r>
      <w:r>
        <w:t>、</w:t>
      </w:r>
      <w:r>
        <w:t>reason</w:t>
      </w:r>
      <w:r>
        <w:t>、</w:t>
      </w:r>
      <w:r>
        <w:t>expires_at_utc</w:t>
      </w:r>
      <w:r>
        <w:t>；身份由已认证上下文取得，不能由正文中的</w:t>
      </w:r>
      <w:r>
        <w:t xml:space="preserve"> actor </w:t>
      </w:r>
      <w:r>
        <w:t>或</w:t>
      </w:r>
      <w:r>
        <w:t xml:space="preserve"> environment </w:t>
      </w:r>
      <w:r>
        <w:t>字符串授予权限。创建运行不要求</w:t>
      </w:r>
      <w:r>
        <w:t xml:space="preserve"> expected_version</w:t>
      </w:r>
      <w:r>
        <w:t>；其他命令以</w:t>
      </w:r>
      <w:r>
        <w:t xml:space="preserve"> aggregate_version </w:t>
      </w:r>
      <w:r>
        <w:t>作乐观并发控制。响应公共字段：</w:t>
      </w:r>
      <w:r>
        <w:t>resource_id</w:t>
      </w:r>
      <w:r>
        <w:t>、</w:t>
      </w:r>
      <w:r>
        <w:t>aggregate_version</w:t>
      </w:r>
      <w:r>
        <w:t>、</w:t>
      </w:r>
      <w:r>
        <w:t>state</w:t>
      </w:r>
      <w:r>
        <w:t>、</w:t>
      </w:r>
      <w:r>
        <w:t>accepted_at_utc</w:t>
      </w:r>
      <w:r>
        <w:t>、</w:t>
      </w:r>
      <w:r>
        <w:t>correlation_id</w:t>
      </w:r>
      <w:r>
        <w:t>、</w:t>
      </w:r>
      <w:r>
        <w:t>reason_codes</w:t>
      </w:r>
      <w:r>
        <w:t>；</w:t>
      </w:r>
      <w:r>
        <w:t xml:space="preserve">accepted </w:t>
      </w:r>
      <w:r>
        <w:t>表示本地命令持久化，不能表示成交。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288"/>
      </w:tblGrid>
      <w:tr w:rsidR="00342186">
        <w:trPr>
          <w:cantSplit/>
          <w:tblHeader/>
        </w:trPr>
        <w:tc>
          <w:tcPr>
            <w:tcW w:w="1701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lastRenderedPageBreak/>
              <w:t>类型</w:t>
            </w:r>
          </w:p>
        </w:tc>
        <w:tc>
          <w:tcPr>
            <w:tcW w:w="4649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必需字段及语义</w:t>
            </w:r>
          </w:p>
        </w:tc>
        <w:tc>
          <w:tcPr>
            <w:tcW w:w="3288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InstrumentSpec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key, version, valid_from, price_tick, quantity_step, contract_multiplier, quote_currency, settlement_currency, min_notional, capabilities, price_roles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乘数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步长正；交易能力枚举含</w:t>
            </w:r>
            <w:r>
              <w:rPr>
                <w:sz w:val="18"/>
              </w:rPr>
              <w:t>LIMIT/MARKET/SHORT/CONDITIONAL_PROTECTION/REDUCE_ONLY</w:t>
            </w:r>
            <w:r>
              <w:rPr>
                <w:sz w:val="18"/>
              </w:rPr>
              <w:t>等；不明用</w:t>
            </w:r>
            <w:r>
              <w:rPr>
                <w:sz w:val="18"/>
              </w:rPr>
              <w:t>UNKNOWN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MarketPoint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instrument_key, source_id, kind, observed_at, received_at, available_at, value, currency, quality, spec_version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kind</w:t>
            </w:r>
            <w:r>
              <w:rPr>
                <w:sz w:val="18"/>
              </w:rPr>
              <w:t>区分</w:t>
            </w:r>
            <w:r>
              <w:rPr>
                <w:sz w:val="18"/>
              </w:rPr>
              <w:t>BID/ASK/LAST/MARK/INDEX/REFERENCE/FX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quality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VALID/STALE/MISSING/CONFLICT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Candle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instrument_key, interval, open_at, close_at, available_at, open/high/low/close, volume, source_id, final, revision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正价格；</w:t>
            </w:r>
            <w:r>
              <w:rPr>
                <w:sz w:val="18"/>
              </w:rPr>
              <w:t>high</w:t>
            </w:r>
            <w:r>
              <w:rPr>
                <w:sz w:val="18"/>
              </w:rPr>
              <w:t>不小于低价及开收；</w:t>
            </w:r>
            <w:r>
              <w:rPr>
                <w:sz w:val="18"/>
              </w:rPr>
              <w:t>final=false</w:t>
            </w:r>
            <w:r>
              <w:rPr>
                <w:sz w:val="18"/>
              </w:rPr>
              <w:t>不进入完成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线集合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AccountPolicy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version, valid_from, risk_day_zone, notional_limits, trade_loss_limit, margin_policy, daily_loss, drawdown, consecutive_loss, breach_action, recovery_policy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三项账户亏损保护各含</w:t>
            </w:r>
            <w:r>
              <w:rPr>
                <w:sz w:val="18"/>
              </w:rPr>
              <w:t>mode=OBSERVE/ENFORCE</w:t>
            </w:r>
            <w:r>
              <w:rPr>
                <w:sz w:val="18"/>
              </w:rPr>
              <w:t>与阈值；缺关键值</w:t>
            </w:r>
            <w:r>
              <w:rPr>
                <w:sz w:val="18"/>
              </w:rPr>
              <w:t>REQUIRED_UNSET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OrderRequest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owner_id, instrument_key, side, order_type, quantity, limit_price?, time_in_force?, reduce_only, position_side, spec_version, protection_plan?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限价必需</w:t>
            </w:r>
            <w:r>
              <w:rPr>
                <w:sz w:val="18"/>
              </w:rPr>
              <w:t>limit_price</w:t>
            </w:r>
            <w:r>
              <w:rPr>
                <w:sz w:val="18"/>
              </w:rPr>
              <w:t>；新增实盘风险必需有效保护计划；未知模式拒绝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ProtectionPlan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lot_id?, trigger_kind, trigger_price, covered_quantity, exit_order_type, max_slippage_policy, spec_version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触发价格角色支持后才接受；覆盖量按实际成交追踪；减仓语义必须证明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TargetRequest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owner_id, instrument_key, target_version, target_quantity, policy_version, spec_version, source_decision_id, protection_plan?, owner_epoch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带符号数量；一对象一个活跃</w:t>
            </w:r>
            <w:r>
              <w:rPr>
                <w:sz w:val="18"/>
              </w:rPr>
              <w:t>owner</w:t>
            </w:r>
            <w:r>
              <w:rPr>
                <w:sz w:val="18"/>
              </w:rPr>
              <w:t>；所有潜在风险均计入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OrderView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order_id, external_order_id?, client_order_id, owner_id, instrument_key, side, requested_quantity, filled_quantity, remaining_quantity, average_fill_price?, state, reduce_only, spec_version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未成交无均价，不填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；状态见第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章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Fill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venue, account_id, external_fill_id, external_order_id, instrument_key, side, quantity, price, fee, fee_currency, happened_at, received_at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外部唯一键去重；账务只来源于实际或模拟成交事实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PositionView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instrument_key, owner_id?, quantity, average_entry?, unrealized_pnl?, currency, reconciliation_state, protection_state, observed_at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归属不明进入</w:t>
            </w:r>
            <w:r>
              <w:rPr>
                <w:sz w:val="18"/>
              </w:rPr>
              <w:t>UNALLOCATED</w:t>
            </w:r>
            <w:r>
              <w:rPr>
                <w:sz w:val="18"/>
              </w:rPr>
              <w:t>，不随意分配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AccountView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equity?, available_margin?, currency, risk_day, realized_pnl, unrealized_pnl?, fees, funding, external_flows, risk_state, policy_version, observed_at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净值不可靠时为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并携带质量；日损失不填</w:t>
            </w:r>
            <w:r>
              <w:rPr>
                <w:sz w:val="18"/>
              </w:rPr>
              <w:t>0</w:t>
            </w:r>
          </w:p>
        </w:tc>
      </w:tr>
    </w:tbl>
    <w:p w:rsidR="00342186" w:rsidRDefault="00342186">
      <w:pPr>
        <w:spacing w:after="40"/>
      </w:pPr>
    </w:p>
    <w:p w:rsidR="00342186" w:rsidRDefault="004B570F">
      <w:r>
        <w:t>可选字段仅在业务不适用时省略；未知必需安全数值禁止执行。查询列表响应</w:t>
      </w:r>
      <w:r>
        <w:t xml:space="preserve"> items </w:t>
      </w:r>
      <w:r>
        <w:t>为上述具体类型，另有</w:t>
      </w:r>
      <w:r>
        <w:t xml:space="preserve"> cursor </w:t>
      </w:r>
      <w:r>
        <w:t>和</w:t>
      </w:r>
      <w:r>
        <w:t xml:space="preserve"> snapshot_version</w:t>
      </w:r>
      <w:r>
        <w:t>，不使用通用</w:t>
      </w:r>
      <w:r>
        <w:t xml:space="preserve"> Record</w:t>
      </w:r>
      <w:r>
        <w:t>。</w:t>
      </w:r>
      <w:r>
        <w:t xml:space="preserve">API </w:t>
      </w:r>
      <w:r>
        <w:t>错误为</w:t>
      </w:r>
      <w:r>
        <w:t xml:space="preserve"> Problem={code,message,field?,correlation_id,retryable,current_version?}</w:t>
      </w:r>
      <w:r>
        <w:t>；</w:t>
      </w:r>
      <w:r>
        <w:t>401</w:t>
      </w:r>
      <w:r>
        <w:t>未认证、</w:t>
      </w:r>
      <w:r>
        <w:t>403</w:t>
      </w:r>
      <w:r>
        <w:t>越权、</w:t>
      </w:r>
      <w:r>
        <w:t>404</w:t>
      </w:r>
      <w:r>
        <w:t>当前身份范围不存在、</w:t>
      </w:r>
      <w:r>
        <w:t>409</w:t>
      </w:r>
      <w:r>
        <w:t>版本</w:t>
      </w:r>
      <w:r>
        <w:t>/</w:t>
      </w:r>
      <w:r>
        <w:t>幂等冲突、</w:t>
      </w:r>
      <w:r>
        <w:t>422</w:t>
      </w:r>
      <w:r>
        <w:t>域</w:t>
      </w:r>
      <w:r>
        <w:t>/</w:t>
      </w:r>
      <w:r>
        <w:t>能力</w:t>
      </w:r>
      <w:r>
        <w:t>/</w:t>
      </w:r>
      <w:r>
        <w:t>单位错误、</w:t>
      </w:r>
      <w:r>
        <w:t>423</w:t>
      </w:r>
      <w:r>
        <w:t>风险锁</w:t>
      </w:r>
      <w:r>
        <w:t>/</w:t>
      </w:r>
      <w:r>
        <w:t>恢复核验、</w:t>
      </w:r>
      <w:r>
        <w:t>429</w:t>
      </w:r>
      <w:r>
        <w:t>限流、</w:t>
      </w:r>
      <w:r>
        <w:t>503</w:t>
      </w:r>
      <w:r>
        <w:t>设施失效。未知订单结果用业务状态</w:t>
      </w:r>
      <w:r>
        <w:t>UNKNOWN</w:t>
      </w:r>
      <w:r>
        <w:t>，不能用可重试</w:t>
      </w:r>
      <w:r>
        <w:t>503</w:t>
      </w:r>
      <w:r>
        <w:t>诱发新订单。</w:t>
      </w:r>
    </w:p>
    <w:p w:rsidR="00342186" w:rsidRDefault="004B570F">
      <w:pPr>
        <w:pStyle w:val="1"/>
      </w:pPr>
      <w:r>
        <w:t xml:space="preserve">3 </w:t>
      </w:r>
      <w:r>
        <w:t>服务与接口</w:t>
      </w:r>
    </w:p>
    <w:p w:rsidR="00342186" w:rsidRDefault="004B570F">
      <w:r>
        <w:t xml:space="preserve">BrokerPort </w:t>
      </w:r>
      <w:r>
        <w:t>实现</w:t>
      </w:r>
      <w:r>
        <w:t xml:space="preserve"> submit_order</w:t>
      </w:r>
      <w:r>
        <w:t>、</w:t>
      </w:r>
      <w:r>
        <w:t>query_order</w:t>
      </w:r>
      <w:r>
        <w:t>、</w:t>
      </w:r>
      <w:r>
        <w:t>cancel_order</w:t>
      </w:r>
      <w:r>
        <w:t>、</w:t>
      </w:r>
      <w:r>
        <w:t>list_open_orders</w:t>
      </w:r>
      <w:r>
        <w:t>、</w:t>
      </w:r>
      <w:r>
        <w:t>list_fills</w:t>
      </w:r>
      <w:r>
        <w:t>、</w:t>
      </w:r>
      <w:r>
        <w:t>get_positions</w:t>
      </w:r>
      <w:r>
        <w:t>、</w:t>
      </w:r>
      <w:r>
        <w:t>submit_protection</w:t>
      </w:r>
      <w:r>
        <w:t>、</w:t>
      </w:r>
      <w:r>
        <w:t>query_protection</w:t>
      </w:r>
      <w:r>
        <w:t>、</w:t>
      </w:r>
      <w:r>
        <w:t>cancel_protection</w:t>
      </w:r>
      <w:r>
        <w:t>、</w:t>
      </w:r>
      <w:r>
        <w:t>get_account</w:t>
      </w:r>
      <w:r>
        <w:t>、</w:t>
      </w:r>
      <w:r>
        <w:t>get_income</w:t>
      </w:r>
      <w:r>
        <w:t>、</w:t>
      </w:r>
      <w:r>
        <w:t>get_capabilities</w:t>
      </w:r>
      <w:r>
        <w:t>。</w:t>
      </w:r>
      <w:r>
        <w:t xml:space="preserve">MarketPort </w:t>
      </w:r>
      <w:r>
        <w:t>实现</w:t>
      </w:r>
      <w:r>
        <w:t xml:space="preserve"> candles</w:t>
      </w:r>
      <w:r>
        <w:t>、</w:t>
      </w:r>
      <w:r>
        <w:t>latest_points</w:t>
      </w:r>
      <w:r>
        <w:t>、</w:t>
      </w:r>
      <w:r>
        <w:t>subscribe_updates</w:t>
      </w:r>
      <w:r>
        <w:t>、</w:t>
      </w:r>
      <w:r>
        <w:t>instrument_specs</w:t>
      </w:r>
      <w:r>
        <w:t>。端口接收结构化</w:t>
      </w:r>
      <w:r>
        <w:t xml:space="preserve"> DTO</w:t>
      </w:r>
      <w:r>
        <w:t>，返回受理</w:t>
      </w:r>
      <w:r>
        <w:t>/</w:t>
      </w:r>
      <w:r>
        <w:t>事实</w:t>
      </w:r>
      <w:r>
        <w:t>/</w:t>
      </w:r>
      <w:r>
        <w:t>未知结果，不暴露交易密钥。适配器负责供应商字段、签名、限速、错误码和普通</w:t>
      </w:r>
      <w:r>
        <w:t>/</w:t>
      </w:r>
      <w:r>
        <w:t>条件单不同协议。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288"/>
      </w:tblGrid>
      <w:tr w:rsidR="00342186">
        <w:trPr>
          <w:cantSplit/>
          <w:tblHeader/>
        </w:trPr>
        <w:tc>
          <w:tcPr>
            <w:tcW w:w="1701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HTTP/</w:t>
            </w: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4649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w="3288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输出及副作用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POST /api/v2/trading/runs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environment, account_binding, execution_mode, account_policy, initial_cash?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RunView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SIM</w:t>
            </w:r>
            <w:r>
              <w:rPr>
                <w:sz w:val="18"/>
              </w:rPr>
              <w:t>本金必填；</w:t>
            </w:r>
            <w:r>
              <w:rPr>
                <w:sz w:val="18"/>
              </w:rPr>
              <w:t>LIVE</w:t>
            </w:r>
            <w:r>
              <w:rPr>
                <w:sz w:val="18"/>
              </w:rPr>
              <w:t>不创建资金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GET /instruments, /market/candles, /market/points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InstrumentKey</w:t>
            </w:r>
            <w:r>
              <w:rPr>
                <w:sz w:val="18"/>
              </w:rPr>
              <w:t>、区间、价格用途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InstrumentSpec/Candle/MarketPoint</w:t>
            </w:r>
            <w:r>
              <w:rPr>
                <w:sz w:val="18"/>
              </w:rPr>
              <w:t>列表；完整前缀同上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POST /orders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OrderRequest</w:t>
            </w:r>
            <w:r>
              <w:rPr>
                <w:sz w:val="18"/>
              </w:rPr>
              <w:t>及公共字段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OrderView</w:t>
            </w:r>
            <w:r>
              <w:rPr>
                <w:sz w:val="18"/>
              </w:rPr>
              <w:t>；经风险、预占、</w:t>
            </w:r>
            <w:r>
              <w:rPr>
                <w:sz w:val="18"/>
              </w:rPr>
              <w:t>outbox</w:t>
            </w:r>
            <w:r>
              <w:rPr>
                <w:sz w:val="18"/>
              </w:rPr>
              <w:t>执行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GET /orders, /orders/{id}, /positions, /account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RunKey</w:t>
            </w:r>
            <w:r>
              <w:rPr>
                <w:sz w:val="18"/>
              </w:rPr>
              <w:t>、查询游标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OrderView/PositionView/AccountView</w:t>
            </w:r>
            <w:r>
              <w:rPr>
                <w:sz w:val="18"/>
              </w:rPr>
              <w:t>；只在身份绑定范围查询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POST /orders/{id}/cancel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公共字段及</w:t>
            </w:r>
            <w:r>
              <w:rPr>
                <w:sz w:val="18"/>
              </w:rPr>
              <w:t>order_id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持久化撤单命令；订单仍未终态则继续计风险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PUT /owners/{owner}/targets/{instrument}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TargetRequest</w:t>
            </w:r>
            <w:r>
              <w:rPr>
                <w:sz w:val="18"/>
              </w:rPr>
              <w:t>及公共字段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TargetView={target_version,target_quantity,actual_quantity,pending_quantity,delta_quantity,state,reasons}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POST /protections, GET /protections/{id}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ProtectionPlan/</w:t>
            </w:r>
            <w:r>
              <w:rPr>
                <w:sz w:val="18"/>
              </w:rPr>
              <w:t>标识及公共字段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ProtectionView={plan,external_id?,covered_quantity,state,verified_at?,reasons}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lastRenderedPageBreak/>
              <w:t>POST /protections/{id}/replace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新计划、原版本及公共字段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替换状态；按第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章无空档顺序执行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POST /protections/{id}/cancel</w:t>
            </w:r>
          </w:p>
        </w:tc>
        <w:tc>
          <w:tcPr>
            <w:tcW w:w="464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公共字段、指定计划</w:t>
            </w:r>
          </w:p>
        </w:tc>
        <w:tc>
          <w:tcPr>
            <w:tcW w:w="328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仅已无对应敞口或有替代确认时允许</w:t>
            </w:r>
          </w:p>
        </w:tc>
      </w:tr>
      <w:tr w:rsidR="00342186">
        <w:trPr>
          <w:cantSplit/>
        </w:trPr>
        <w:tc>
          <w:tcPr>
            <w:tcW w:w="170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POST /runs/{id}/reconcile, /stop, /resume</w:t>
            </w:r>
          </w:p>
        </w:tc>
        <w:tc>
          <w:tcPr>
            <w:tcW w:w="464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模式、原因、版本及公共字段</w:t>
            </w:r>
          </w:p>
        </w:tc>
        <w:tc>
          <w:tcPr>
            <w:tcW w:w="328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RunView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resume</w:t>
            </w:r>
            <w:r>
              <w:rPr>
                <w:sz w:val="18"/>
              </w:rPr>
              <w:t>需核验结果和独立权限</w:t>
            </w:r>
          </w:p>
        </w:tc>
      </w:tr>
    </w:tbl>
    <w:p w:rsidR="00342186" w:rsidRDefault="00342186">
      <w:pPr>
        <w:spacing w:after="40"/>
      </w:pPr>
    </w:p>
    <w:p w:rsidR="00342186" w:rsidRDefault="004B570F">
      <w:r>
        <w:t>RunView={run_key,execution_mode,state,policy_version,reconciled_at?,executor_epoch,active_owners,reasons}</w:t>
      </w:r>
      <w:r>
        <w:t>。</w:t>
      </w:r>
      <w:r>
        <w:t>Target</w:t>
      </w:r>
      <w:r>
        <w:t>状态为</w:t>
      </w:r>
      <w:r>
        <w:t>PENDING/RECONCILING/ACTIVE/BLOCKED/SUPERSEDED</w:t>
      </w:r>
      <w:r>
        <w:t>；</w:t>
      </w:r>
      <w:r>
        <w:t>ACTIVE</w:t>
      </w:r>
      <w:r>
        <w:t>不代表已经达成。</w:t>
      </w:r>
      <w:r>
        <w:t>CLI</w:t>
      </w:r>
      <w:r>
        <w:t>是本层</w:t>
      </w:r>
      <w:r>
        <w:t>API</w:t>
      </w:r>
      <w:r>
        <w:t>客户端，提供</w:t>
      </w:r>
      <w:r>
        <w:t>sim-create</w:t>
      </w:r>
      <w:r>
        <w:t>、</w:t>
      </w:r>
      <w:r>
        <w:t>market-read</w:t>
      </w:r>
      <w:r>
        <w:t>、</w:t>
      </w:r>
      <w:r>
        <w:t>order-submit/cancel</w:t>
      </w:r>
      <w:r>
        <w:t>、</w:t>
      </w:r>
      <w:r>
        <w:t>protection-set</w:t>
      </w:r>
      <w:r>
        <w:t>、</w:t>
      </w:r>
      <w:r>
        <w:t>account-show</w:t>
      </w:r>
      <w:r>
        <w:t>、</w:t>
      </w:r>
      <w:r>
        <w:t>reconcile</w:t>
      </w:r>
      <w:r>
        <w:t>；</w:t>
      </w:r>
      <w:r>
        <w:t>CLI</w:t>
      </w:r>
      <w:r>
        <w:t>不绕过服务。直接订单入口受</w:t>
      </w:r>
      <w:r>
        <w:t>owner</w:t>
      </w:r>
      <w:r>
        <w:t>占用冲突检查，不能在框架占用的归属上偷偷发单。</w:t>
      </w:r>
    </w:p>
    <w:p w:rsidR="00342186" w:rsidRDefault="004B570F">
      <w:pPr>
        <w:pStyle w:val="1"/>
      </w:pPr>
      <w:r>
        <w:t xml:space="preserve">4 </w:t>
      </w:r>
      <w:r>
        <w:t>风险、目标差额与并发</w:t>
      </w:r>
    </w:p>
    <w:p w:rsidR="00342186" w:rsidRDefault="004B570F">
      <w:r>
        <w:t>RiskEngine</w:t>
      </w:r>
      <w:r>
        <w:t>输入不可变的</w:t>
      </w:r>
      <w:r>
        <w:t>AccountSnapshot</w:t>
      </w:r>
      <w:r>
        <w:t>、</w:t>
      </w:r>
      <w:r>
        <w:t>InstrumentSpec</w:t>
      </w:r>
      <w:r>
        <w:t>、</w:t>
      </w:r>
      <w:r>
        <w:t>AccountPolicy</w:t>
      </w:r>
      <w:r>
        <w:t>、未终态订单和请求。检查顺序：身份</w:t>
      </w:r>
      <w:r>
        <w:t>/</w:t>
      </w:r>
      <w:r>
        <w:t>环境</w:t>
      </w:r>
      <w:r>
        <w:t xml:space="preserve"> → </w:t>
      </w:r>
      <w:r>
        <w:t>故障及恢复状态</w:t>
      </w:r>
      <w:r>
        <w:t xml:space="preserve"> → </w:t>
      </w:r>
      <w:r>
        <w:t>数据和规则</w:t>
      </w:r>
      <w:r>
        <w:t xml:space="preserve"> → </w:t>
      </w:r>
      <w:r>
        <w:t>交易能力</w:t>
      </w:r>
      <w:r>
        <w:t>/</w:t>
      </w:r>
      <w:r>
        <w:t>时段</w:t>
      </w:r>
      <w:r>
        <w:t xml:space="preserve"> → </w:t>
      </w:r>
      <w:r>
        <w:t>归属</w:t>
      </w:r>
      <w:r>
        <w:t xml:space="preserve"> → </w:t>
      </w:r>
      <w:r>
        <w:t>最不利敞口</w:t>
      </w:r>
      <w:r>
        <w:t>/</w:t>
      </w:r>
      <w:r>
        <w:t>保证金</w:t>
      </w:r>
      <w:r>
        <w:t xml:space="preserve"> → </w:t>
      </w:r>
      <w:r>
        <w:t>单笔及组合压力</w:t>
      </w:r>
      <w:r>
        <w:t xml:space="preserve"> → </w:t>
      </w:r>
      <w:r>
        <w:t>账户</w:t>
      </w:r>
      <w:r>
        <w:t>ENFORCE</w:t>
      </w:r>
      <w:r>
        <w:t>门</w:t>
      </w:r>
      <w:r>
        <w:t xml:space="preserve"> → </w:t>
      </w:r>
      <w:r>
        <w:t>审计可用。输出</w:t>
      </w:r>
      <w:r>
        <w:t xml:space="preserve"> RiskDecision={approved,reasons,worst_exposure,reservations,policy_version,input_hash}</w:t>
      </w:r>
      <w:r>
        <w:t>。策略来源与人工来源不能改变顺序。</w:t>
      </w:r>
    </w:p>
    <w:p w:rsidR="00342186" w:rsidRDefault="004B570F">
      <w:r>
        <w:t>owner</w:t>
      </w:r>
      <w:r>
        <w:t>绑定表对</w:t>
      </w:r>
      <w:r>
        <w:t>(RunKey,InstrumentKey,position_side)</w:t>
      </w:r>
      <w:r>
        <w:t>作互斥所有权；初版同一账户同一产品不同时运行多个独立写者。不同交易对象</w:t>
      </w:r>
      <w:r>
        <w:t>/</w:t>
      </w:r>
      <w:r>
        <w:t>账户可以并行。将来需要同标的多策略共享时，以独立账户或经新增式样验证的分配器扩展，不靠净持仓猜归属。即使不同</w:t>
      </w:r>
      <w:r>
        <w:t>owner</w:t>
      </w:r>
      <w:r>
        <w:t>交易不同对象，其账户预算仍由单账户事务检查及预占。</w:t>
      </w:r>
    </w:p>
    <w:p w:rsidR="00342186" w:rsidRDefault="004B570F">
      <w:r>
        <w:t>对目标数量</w:t>
      </w:r>
      <w:r>
        <w:t xml:space="preserve"> q_target </w:t>
      </w:r>
      <w:r>
        <w:t>先按数量步长向零取整。</w:t>
      </w:r>
      <w:r>
        <w:t>delta = q_target - q_actual - q_pending_valid</w:t>
      </w:r>
      <w:r>
        <w:t>；</w:t>
      </w:r>
      <w:r>
        <w:t>q_pending_valid</w:t>
      </w:r>
      <w:r>
        <w:t>只包含同一目标下仍有效的订单预期量。新目标先撤销旧增险单，确认后才能替换；未知旧单继续按最不利同时成交风险计入。反向目标先平旧方向且查询归零，然后新方向重新风险检查。人工改仓、</w:t>
      </w:r>
      <w:r>
        <w:t>ADL</w:t>
      </w:r>
      <w:r>
        <w:t>或强平使</w:t>
      </w:r>
      <w:r>
        <w:t>owner_epoch</w:t>
      </w:r>
      <w:r>
        <w:t>增加、目标</w:t>
      </w:r>
      <w:r>
        <w:t>BLOCKED</w:t>
      </w:r>
      <w:r>
        <w:t>；上层读取新事实并显式恢复目标</w:t>
      </w:r>
      <w:r>
        <w:t>epoch</w:t>
      </w:r>
      <w:r>
        <w:t>才能继续，旧</w:t>
      </w:r>
      <w:r>
        <w:t>epoch</w:t>
      </w:r>
      <w:r>
        <w:t>请求拒绝。</w:t>
      </w:r>
    </w:p>
    <w:p w:rsidR="00342186" w:rsidRDefault="004B570F">
      <w:r>
        <w:t>通用线性产品名义金额为</w:t>
      </w:r>
      <w:r>
        <w:t xml:space="preserve"> abs(q × price × multiplier)</w:t>
      </w:r>
      <w:r>
        <w:t>，损益为有符号</w:t>
      </w:r>
      <w:r>
        <w:t>q × multiplier × (exit-entry)</w:t>
      </w:r>
      <w:r>
        <w:t>，费用</w:t>
      </w:r>
      <w:r>
        <w:t>/</w:t>
      </w:r>
      <w:r>
        <w:t>资金费另记。非线性产品需另一个已验证</w:t>
      </w:r>
      <w:r>
        <w:t>AccountingPort</w:t>
      </w:r>
      <w:r>
        <w:t>，初版能力不支持就拒绝；不用线性公</w:t>
      </w:r>
      <w:r>
        <w:lastRenderedPageBreak/>
        <w:t>式硬套。每种价格用途来自</w:t>
      </w:r>
      <w:r>
        <w:t>InstrumentSpec</w:t>
      </w:r>
      <w:r>
        <w:t>，成交可行性用有效</w:t>
      </w:r>
      <w:r>
        <w:t>BID/ASK</w:t>
      </w:r>
      <w:r>
        <w:t>，保证金用批准</w:t>
      </w:r>
      <w:r>
        <w:t>MARK</w:t>
      </w:r>
      <w:r>
        <w:t>，策略价格代理由上层选择但本层返回真实质量。</w:t>
      </w:r>
    </w:p>
    <w:p w:rsidR="00342186" w:rsidRDefault="004B570F">
      <w:r>
        <w:t xml:space="preserve">OBSERVE </w:t>
      </w:r>
      <w:r>
        <w:t>的账户日损失</w:t>
      </w:r>
      <w:r>
        <w:t>/</w:t>
      </w:r>
      <w:r>
        <w:t>回撤</w:t>
      </w:r>
      <w:r>
        <w:t>/</w:t>
      </w:r>
      <w:r>
        <w:t>连亏只输出</w:t>
      </w:r>
      <w:r>
        <w:t>would_trigger</w:t>
      </w:r>
      <w:r>
        <w:t>记录，不向可用预算、目标缩减或锁状态注入间接约束。其他硬限照常。</w:t>
      </w:r>
      <w:r>
        <w:t>Π_day=equity_marked-equity_start-net_external_inflow</w:t>
      </w:r>
      <w:r>
        <w:t>，</w:t>
      </w:r>
      <w:r>
        <w:t>L_day=max(0,-Π_day)</w:t>
      </w:r>
      <w:r>
        <w:t>；金额或比例任一</w:t>
      </w:r>
      <w:r>
        <w:t>ENFORCE</w:t>
      </w:r>
      <w:r>
        <w:t>阈值达到则锁定。原风险日基准、外部资金流和锁持久化；浮盈恢复、转账及重启不自动解除。新风险日如何解除按</w:t>
      </w:r>
      <w:r>
        <w:t>recovery_policy</w:t>
      </w:r>
      <w:r>
        <w:t>，必须完成对账。</w:t>
      </w:r>
    </w:p>
    <w:p w:rsidR="00342186" w:rsidRDefault="004B570F">
      <w:r>
        <w:t>风险配置必须有有效版本、依据和启用范围。</w:t>
      </w:r>
      <w:r>
        <w:t>ENFORCE</w:t>
      </w:r>
      <w:r>
        <w:t>缺</w:t>
      </w:r>
      <w:r>
        <w:t>breach_action</w:t>
      </w:r>
      <w:r>
        <w:t>或风险默认值证据未满足实例准入时拒绝</w:t>
      </w:r>
      <w:r>
        <w:t>LIVE</w:t>
      </w:r>
      <w:r>
        <w:t>启动。</w:t>
      </w:r>
      <w:r>
        <w:t>breach_action</w:t>
      </w:r>
      <w:r>
        <w:t>枚举</w:t>
      </w:r>
      <w:r>
        <w:t>KEEP_PROTECTION/ORDERLY_REDUCE/EXIT_WHEN_TRADABLE</w:t>
      </w:r>
      <w:r>
        <w:t>；不替用户选择。连续亏损接受经成交和净成本核验的完整仓位周期关闭事实，不接受上层任意写一个亏损次数；没有框架时本层</w:t>
      </w:r>
      <w:r>
        <w:t>PositionCycle</w:t>
      </w:r>
      <w:r>
        <w:t>也可形成该事实。</w:t>
      </w:r>
    </w:p>
    <w:p w:rsidR="00342186" w:rsidRDefault="004B570F">
      <w:pPr>
        <w:pStyle w:val="1"/>
      </w:pPr>
      <w:r>
        <w:t xml:space="preserve">5 </w:t>
      </w:r>
      <w:r>
        <w:t>订单状态、幂等与账务事务</w:t>
      </w:r>
    </w:p>
    <w:p w:rsidR="00342186" w:rsidRDefault="004B570F">
      <w:r>
        <w:t>订单主状态：</w:t>
      </w:r>
      <w:r>
        <w:t>CREATED → RESERVED → DISPATCHING → ACKNOWLEDGED → PARTIALLY_FILLED → FILLED</w:t>
      </w:r>
      <w:r>
        <w:t>；旁路为</w:t>
      </w:r>
      <w:r>
        <w:t>REJECTED</w:t>
      </w:r>
      <w:r>
        <w:t>、</w:t>
      </w:r>
      <w:r>
        <w:t>CANCEL_PENDING</w:t>
      </w:r>
      <w:r>
        <w:t>、</w:t>
      </w:r>
      <w:r>
        <w:t>CANCELED</w:t>
      </w:r>
      <w:r>
        <w:t>、</w:t>
      </w:r>
      <w:r>
        <w:t>UNKNOWN</w:t>
      </w:r>
      <w:r>
        <w:t>。撤单和成交并发时，以累计成交事实确定</w:t>
      </w:r>
      <w:r>
        <w:t>filled/remaining</w:t>
      </w:r>
      <w:r>
        <w:t>，不能由较晚到的撤单响应覆盖成交。终态更正仅追加外部事实，不复用旧请求</w:t>
      </w:r>
      <w:r>
        <w:t>ID</w:t>
      </w:r>
      <w:r>
        <w:t>。</w:t>
      </w:r>
    </w:p>
    <w:p w:rsidR="00342186" w:rsidRDefault="004B570F">
      <w:r>
        <w:t>幂等表唯一键为</w:t>
      </w:r>
      <w:r>
        <w:t>(environment,account_id,principal_id,idempotency_key)</w:t>
      </w:r>
      <w:r>
        <w:t>，保存规范请求哈希和已产生的</w:t>
      </w:r>
      <w:r>
        <w:t>resource_id</w:t>
      </w:r>
      <w:r>
        <w:t>。相同键相同正文返回原结果；不同正文</w:t>
      </w:r>
      <w:r>
        <w:t>409</w:t>
      </w:r>
      <w:r>
        <w:t>。</w:t>
      </w:r>
      <w:r>
        <w:t>client_order_id</w:t>
      </w:r>
      <w:r>
        <w:t>从本地</w:t>
      </w:r>
      <w:r>
        <w:t>order_id</w:t>
      </w:r>
      <w:r>
        <w:t>稳定生成，不因网络重试更换；实际供应商长度</w:t>
      </w:r>
      <w:r>
        <w:t>/</w:t>
      </w:r>
      <w:r>
        <w:t>字符限制由适配器测试冻结。</w:t>
      </w:r>
    </w:p>
    <w:p w:rsidR="00342186" w:rsidRDefault="004B570F">
      <w:r>
        <w:t>同一数据库事务锁</w:t>
      </w:r>
      <w:r>
        <w:t>account</w:t>
      </w:r>
      <w:r>
        <w:t>及</w:t>
      </w:r>
      <w:r>
        <w:t>owner</w:t>
      </w:r>
      <w:r>
        <w:t>，校验</w:t>
      </w:r>
      <w:r>
        <w:t>expected_version</w:t>
      </w:r>
      <w:r>
        <w:t>，写</w:t>
      </w:r>
      <w:r>
        <w:t>order/target</w:t>
      </w:r>
      <w:r>
        <w:t>、</w:t>
      </w:r>
      <w:r>
        <w:t>risk_decision</w:t>
      </w:r>
      <w:r>
        <w:t>、资金</w:t>
      </w:r>
      <w:r>
        <w:t>/</w:t>
      </w:r>
      <w:r>
        <w:t>敞口</w:t>
      </w:r>
      <w:r>
        <w:t>reservation</w:t>
      </w:r>
      <w:r>
        <w:t>、</w:t>
      </w:r>
      <w:r>
        <w:t>audit</w:t>
      </w:r>
      <w:r>
        <w:t>和</w:t>
      </w:r>
      <w:r>
        <w:t>outbox</w:t>
      </w:r>
      <w:r>
        <w:t>；失败则无可投递订单。网络调用在事务外，没有数据库与交易所原子事务。</w:t>
      </w:r>
      <w:r>
        <w:t>outbox</w:t>
      </w:r>
      <w:r>
        <w:t>至少一次投递，执行前再检查期限、</w:t>
      </w:r>
      <w:r>
        <w:t>risk_policy</w:t>
      </w:r>
      <w:r>
        <w:t>、</w:t>
      </w:r>
      <w:r>
        <w:t>executor_epoch</w:t>
      </w:r>
      <w:r>
        <w:t>和最新风险；收到未知响应先查询稳定客户端</w:t>
      </w:r>
      <w:r>
        <w:t>ID</w:t>
      </w:r>
      <w:r>
        <w:t>，无法确认则</w:t>
      </w:r>
      <w:r>
        <w:t>UNKNOWN</w:t>
      </w:r>
      <w:r>
        <w:t>并锁增险。</w:t>
      </w:r>
      <w:r>
        <w:t>UNKNOWN</w:t>
      </w:r>
      <w:r>
        <w:t>预占不释放，只有确定未受理</w:t>
      </w:r>
      <w:r>
        <w:t>/</w:t>
      </w:r>
      <w:r>
        <w:t>撤销才释放剩余额度。</w:t>
      </w:r>
    </w:p>
    <w:p w:rsidR="00342186" w:rsidRDefault="004B570F">
      <w:r>
        <w:t>存储表：</w:t>
      </w:r>
      <w:r>
        <w:t>trading_run</w:t>
      </w:r>
      <w:r>
        <w:t>、</w:t>
      </w:r>
      <w:r>
        <w:t>account_policy_version</w:t>
      </w:r>
      <w:r>
        <w:t>、</w:t>
      </w:r>
      <w:r>
        <w:t>instrument_spec</w:t>
      </w:r>
      <w:r>
        <w:t>、</w:t>
      </w:r>
      <w:r>
        <w:t>market_snapshot_ref</w:t>
      </w:r>
      <w:r>
        <w:t>、</w:t>
      </w:r>
      <w:r>
        <w:t>owner_binding</w:t>
      </w:r>
      <w:r>
        <w:t>、</w:t>
      </w:r>
      <w:r>
        <w:t>target_request</w:t>
      </w:r>
      <w:r>
        <w:t>、</w:t>
      </w:r>
      <w:r>
        <w:t>order</w:t>
      </w:r>
      <w:r>
        <w:t>、</w:t>
      </w:r>
      <w:r>
        <w:t>protection_order</w:t>
      </w:r>
      <w:r>
        <w:t>、</w:t>
      </w:r>
      <w:r>
        <w:t>fill</w:t>
      </w:r>
      <w:r>
        <w:t>、</w:t>
      </w:r>
      <w:r>
        <w:t>income_entry</w:t>
      </w:r>
      <w:r>
        <w:t>、</w:t>
      </w:r>
      <w:r>
        <w:t>position_lot</w:t>
      </w:r>
      <w:r>
        <w:t>、</w:t>
      </w:r>
      <w:r>
        <w:t>position_cycle</w:t>
      </w:r>
      <w:r>
        <w:t>、</w:t>
      </w:r>
      <w:r>
        <w:t>risk_day</w:t>
      </w:r>
      <w:r>
        <w:t>、</w:t>
      </w:r>
      <w:r>
        <w:t>risk_lock</w:t>
      </w:r>
      <w:r>
        <w:t>、</w:t>
      </w:r>
      <w:r>
        <w:t>risk_reservation</w:t>
      </w:r>
      <w:r>
        <w:t>、</w:t>
      </w:r>
      <w:r>
        <w:t>reconciliation_report</w:t>
      </w:r>
      <w:r>
        <w:t>、</w:t>
      </w:r>
      <w:r>
        <w:t>command_dedup</w:t>
      </w:r>
      <w:r>
        <w:t>、</w:t>
      </w:r>
      <w:r>
        <w:t>audit_event</w:t>
      </w:r>
      <w:r>
        <w:t>、</w:t>
      </w:r>
      <w:r>
        <w:t>outbox</w:t>
      </w:r>
      <w:r>
        <w:t>。所有运行事实带</w:t>
      </w:r>
      <w:r>
        <w:t>RunKey</w:t>
      </w:r>
      <w:r>
        <w:t>，</w:t>
      </w:r>
      <w:r>
        <w:t>fill</w:t>
      </w:r>
      <w:r>
        <w:t>和</w:t>
      </w:r>
      <w:r>
        <w:t>income</w:t>
      </w:r>
      <w:r>
        <w:t>按渠道外部业务</w:t>
      </w:r>
      <w:r>
        <w:t>ID</w:t>
      </w:r>
      <w:r>
        <w:t>唯一；本层数据库角色独占其表，上层无直写权限。</w:t>
      </w:r>
    </w:p>
    <w:p w:rsidR="00342186" w:rsidRDefault="004B570F">
      <w:r>
        <w:t>SIM</w:t>
      </w:r>
      <w:r>
        <w:t>和</w:t>
      </w:r>
      <w:r>
        <w:t>LIVE</w:t>
      </w:r>
      <w:r>
        <w:t>用独立</w:t>
      </w:r>
      <w:r>
        <w:t>schema</w:t>
      </w:r>
      <w:r>
        <w:t>、数据库角色、执行进程和凭据目录；跨</w:t>
      </w:r>
      <w:r>
        <w:t>schema</w:t>
      </w:r>
      <w:r>
        <w:t>外键</w:t>
      </w:r>
      <w:r>
        <w:t>/</w:t>
      </w:r>
      <w:r>
        <w:t>查询禁止。账户净值是成交</w:t>
      </w:r>
      <w:r>
        <w:t>/</w:t>
      </w:r>
      <w:r>
        <w:t>收入账本投影，查询交易所结果形成核验事实；差异不能被投影静默覆盖。真实原文、模型会话不是本层表的内容。</w:t>
      </w:r>
    </w:p>
    <w:p w:rsidR="00342186" w:rsidRDefault="004B570F">
      <w:pPr>
        <w:pStyle w:val="1"/>
      </w:pPr>
      <w:r>
        <w:lastRenderedPageBreak/>
        <w:t xml:space="preserve">6 </w:t>
      </w:r>
      <w:r>
        <w:t>保护、执行权与异常恢复</w:t>
      </w:r>
    </w:p>
    <w:p w:rsidR="00342186" w:rsidRDefault="004B570F">
      <w:r>
        <w:t>每次新增实际成交建立</w:t>
      </w:r>
      <w:r>
        <w:t>risk_lot</w:t>
      </w:r>
      <w:r>
        <w:t>并执行</w:t>
      </w:r>
      <w:r>
        <w:t>ProtectActualFill</w:t>
      </w:r>
      <w:r>
        <w:t>；未确认保护时</w:t>
      </w:r>
      <w:r>
        <w:t xml:space="preserve"> lot</w:t>
      </w:r>
      <w:r>
        <w:t>为</w:t>
      </w:r>
      <w:r>
        <w:t>UNPROTECTED</w:t>
      </w:r>
      <w:r>
        <w:t>，暂停增险并按预定政策保留</w:t>
      </w:r>
      <w:r>
        <w:t>/</w:t>
      </w:r>
      <w:r>
        <w:t>退出，持续告警。部分成交只保护已成交量，不以订单原总量假装全部有保护。保护状态为</w:t>
      </w:r>
      <w:r>
        <w:t>PENDING/ACTIVE_VERIFIED/TRIGGERED/EXIT_PARTIAL/CLOSED/UNKNOWN/FAILED</w:t>
      </w:r>
      <w:r>
        <w:t>。</w:t>
      </w:r>
    </w:p>
    <w:p w:rsidR="00342186" w:rsidRDefault="004B570F">
      <w:r>
        <w:t>保护替换先创建并查询新保护，确认覆盖后撤旧；若供应商不允许重叠，必须通过能力验证可原子修改，否则禁止该替换路径或先安全降险。任何时候保护覆盖状态与实际仓位对账。触发只表示条件成立，继续追踪成交、残仓及费用。存量保护不放宽；减仓型保护不能因为</w:t>
      </w:r>
      <w:r>
        <w:t>side</w:t>
      </w:r>
      <w:r>
        <w:t>或仓位模式不符变成反向开仓。</w:t>
      </w:r>
    </w:p>
    <w:p w:rsidR="00342186" w:rsidRDefault="004B570F">
      <w:r>
        <w:t>execution-live</w:t>
      </w:r>
      <w:r>
        <w:t>唯一持有签名凭据。每账户只有一个经确认的执行主，使用</w:t>
      </w:r>
      <w:r>
        <w:t>executor_epoch</w:t>
      </w:r>
      <w:r>
        <w:t>及数据库租约；租约丢失停止出站。数据库租约不能证明旧进程已经无法发单，切主还需确认旧进程</w:t>
      </w:r>
      <w:r>
        <w:t>/</w:t>
      </w:r>
      <w:r>
        <w:t>凭据出口已隔离；无法确认时不启动新主。双主故障注入验证不能只测一行租约</w:t>
      </w:r>
      <w:r>
        <w:t>SQL</w:t>
      </w:r>
      <w:r>
        <w:t>。</w:t>
      </w:r>
    </w:p>
    <w:p w:rsidR="00342186" w:rsidRDefault="004B570F">
      <w:r>
        <w:t>运行状态</w:t>
      </w:r>
      <w:r>
        <w:t>INITIALIZING/NORMAL/DEGRADED/RISK_LOCKED/EMERGENCY/RECOVERY_CHECK/STOPPED</w:t>
      </w:r>
      <w:r>
        <w:t>。启动先查询普通单、条件单、成交、收入、仓位、保证金和规则，与本地订单</w:t>
      </w:r>
      <w:r>
        <w:t>ID</w:t>
      </w:r>
      <w:r>
        <w:t>及风险锁核对；对所有</w:t>
      </w:r>
      <w:r>
        <w:t>UNKNOWN</w:t>
      </w:r>
      <w:r>
        <w:t>查清或保持</w:t>
      </w:r>
      <w:r>
        <w:t>BLOCKED</w:t>
      </w:r>
      <w:r>
        <w:t>。恢复完成需要账差归零或签署差异解释、外部变更归属明确及保护可确认；独立</w:t>
      </w:r>
      <w:r>
        <w:t>resume</w:t>
      </w:r>
      <w:r>
        <w:t>命令才可回</w:t>
      </w:r>
      <w:r>
        <w:t>NORMAL</w:t>
      </w:r>
      <w:r>
        <w:t>。保护和强制减险工作池优先于普通发单及行情批量下载。</w:t>
      </w:r>
    </w:p>
    <w:p w:rsidR="00342186" w:rsidRDefault="004B570F">
      <w:r>
        <w:t>API/</w:t>
      </w:r>
      <w:r>
        <w:t>数据库失效时不得靠本地旧缓存继续增险。残仓的最后处置为已准备的官方交易渠道人工</w:t>
      </w:r>
      <w:r>
        <w:t>runbook</w:t>
      </w:r>
      <w:r>
        <w:t>：确认账户</w:t>
      </w:r>
      <w:r>
        <w:t xml:space="preserve"> → </w:t>
      </w:r>
      <w:r>
        <w:t>隔离旧自动执行</w:t>
      </w:r>
      <w:r>
        <w:t xml:space="preserve"> → </w:t>
      </w:r>
      <w:r>
        <w:t>查实际仓位</w:t>
      </w:r>
      <w:r>
        <w:t>/</w:t>
      </w:r>
      <w:r>
        <w:t>普通及条件单</w:t>
      </w:r>
      <w:r>
        <w:t xml:space="preserve"> → </w:t>
      </w:r>
      <w:r>
        <w:t>撤增险且保留必要保护</w:t>
      </w:r>
      <w:r>
        <w:t xml:space="preserve"> → </w:t>
      </w:r>
      <w:r>
        <w:t>按预签触限政策减险</w:t>
      </w:r>
      <w:r>
        <w:t xml:space="preserve"> → </w:t>
      </w:r>
      <w:r>
        <w:t>留存外部</w:t>
      </w:r>
      <w:r>
        <w:t>ID</w:t>
      </w:r>
      <w:r>
        <w:t>及前后事实</w:t>
      </w:r>
      <w:r>
        <w:t xml:space="preserve"> → </w:t>
      </w:r>
      <w:r>
        <w:t>恢复后导入并对账。若独立复核职责无法落实，实盘准入保持未通过；不假定已有第二名操作人员。无有效预案时不提供未经验证的离线签名发单脚本。</w:t>
      </w:r>
    </w:p>
    <w:p w:rsidR="00342186" w:rsidRDefault="004B570F">
      <w:pPr>
        <w:pStyle w:val="1"/>
      </w:pPr>
      <w:r>
        <w:t xml:space="preserve">7 </w:t>
      </w:r>
      <w:r>
        <w:t>仿真与供应商适配</w:t>
      </w:r>
    </w:p>
    <w:p w:rsidR="00342186" w:rsidRDefault="004B570F">
      <w:r>
        <w:t>SimBroker</w:t>
      </w:r>
      <w:r>
        <w:t>实现完整</w:t>
      </w:r>
      <w:r>
        <w:t>BrokerPort</w:t>
      </w:r>
      <w:r>
        <w:t>，使用固定种子及冻结成交规则；输入时钟来自</w:t>
      </w:r>
      <w:r>
        <w:t>ReplayClock</w:t>
      </w:r>
      <w:r>
        <w:t>，不读系统当前时间决定历史成交。市价按下一可用可成交报价加费用</w:t>
      </w:r>
      <w:r>
        <w:t>/</w:t>
      </w:r>
      <w:r>
        <w:t>滑点，限价须考虑排队</w:t>
      </w:r>
      <w:r>
        <w:t>/</w:t>
      </w:r>
      <w:r>
        <w:t>成交量；无逐笔时保存</w:t>
      </w:r>
      <w:r>
        <w:t>OHLC</w:t>
      </w:r>
      <w:r>
        <w:t>路径歧义，选择登记的保守规则或区间。模拟保证金、资金费、强平、部分成交、撤单不确定及停盘；资金不足不能自动注资。</w:t>
      </w:r>
      <w:r>
        <w:t>SHADOW</w:t>
      </w:r>
      <w:r>
        <w:t>只保存目标和意图。</w:t>
      </w:r>
    </w:p>
    <w:p w:rsidR="00342186" w:rsidRDefault="004B570F">
      <w:r>
        <w:t>BinanceAdapter</w:t>
      </w:r>
      <w:r>
        <w:t>按能力探针映射普通</w:t>
      </w:r>
      <w:r>
        <w:t>/</w:t>
      </w:r>
      <w:r>
        <w:t>条件单，查询与撤销分别使用供应商适用接口。动态读取交易规则并保存版本；目标产品</w:t>
      </w:r>
      <w:r>
        <w:t>/</w:t>
      </w:r>
      <w:r>
        <w:t>账户</w:t>
      </w:r>
      <w:r>
        <w:t>/</w:t>
      </w:r>
      <w:r>
        <w:t>协议接受状态仍需实际核验。官方文档已于</w:t>
      </w:r>
      <w:r>
        <w:t>2026</w:t>
      </w:r>
      <w:r>
        <w:t>年</w:t>
      </w:r>
      <w:r>
        <w:t>10</w:t>
      </w:r>
      <w:r>
        <w:t>月</w:t>
      </w:r>
      <w:r>
        <w:t>4</w:t>
      </w:r>
      <w:r>
        <w:t>日核对普通交易及条件订单的入口分类，具体参数在适配器契约探针中冻结，不把公共文档当目标账户已授权证据。</w:t>
      </w:r>
      <w:hyperlink r:id="rId9">
        <w:r>
          <w:rPr>
            <w:color w:val="176B91"/>
          </w:rPr>
          <w:t>Binance</w:t>
        </w:r>
        <w:r>
          <w:rPr>
            <w:color w:val="176B91"/>
          </w:rPr>
          <w:t>交易接口</w:t>
        </w:r>
      </w:hyperlink>
    </w:p>
    <w:p w:rsidR="00342186" w:rsidRDefault="004B570F">
      <w:r>
        <w:t>不同</w:t>
      </w:r>
      <w:r>
        <w:t>venue</w:t>
      </w:r>
      <w:r>
        <w:t>适配器跑同一</w:t>
      </w:r>
      <w:r>
        <w:t>BrokerPort</w:t>
      </w:r>
      <w:r>
        <w:t>契约测试，合约特有收入与公司行动输出通用</w:t>
      </w:r>
      <w:r>
        <w:t>TypedIncome/InstrumentChange</w:t>
      </w:r>
      <w:r>
        <w:t>，由核账及恢复流程处理，不能在策略包写供应商私有</w:t>
      </w:r>
      <w:r>
        <w:t>API</w:t>
      </w:r>
      <w:r>
        <w:t>。</w:t>
      </w:r>
    </w:p>
    <w:p w:rsidR="00342186" w:rsidRDefault="004B570F">
      <w:pPr>
        <w:pStyle w:val="1"/>
      </w:pPr>
      <w:r>
        <w:lastRenderedPageBreak/>
        <w:t xml:space="preserve">8 </w:t>
      </w:r>
      <w:r>
        <w:t>式样到代码与测试追踪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1"/>
        <w:gridCol w:w="5669"/>
        <w:gridCol w:w="2778"/>
      </w:tblGrid>
      <w:tr w:rsidR="00342186">
        <w:trPr>
          <w:cantSplit/>
          <w:tblHeader/>
        </w:trPr>
        <w:tc>
          <w:tcPr>
            <w:tcW w:w="1191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式样</w:t>
            </w:r>
          </w:p>
        </w:tc>
        <w:tc>
          <w:tcPr>
            <w:tcW w:w="5669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实现章节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主组件</w:t>
            </w:r>
          </w:p>
        </w:tc>
        <w:tc>
          <w:tcPr>
            <w:tcW w:w="2778" w:type="dxa"/>
            <w:shd w:val="clear" w:color="auto" w:fill="233E58"/>
          </w:tcPr>
          <w:p w:rsidR="00342186" w:rsidRDefault="004B570F">
            <w:pPr>
              <w:keepNext/>
              <w:spacing w:before="60" w:after="60" w:line="254" w:lineRule="auto"/>
            </w:pPr>
            <w:r>
              <w:rPr>
                <w:b/>
                <w:color w:val="FFFFFF"/>
                <w:sz w:val="18"/>
              </w:rPr>
              <w:t>验收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S1-001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；独立包</w:t>
            </w:r>
            <w:r>
              <w:rPr>
                <w:sz w:val="18"/>
              </w:rPr>
              <w:t>/API/CLI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BrokerPort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T1-01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S1-002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RunKey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schema/</w:t>
            </w:r>
            <w:r>
              <w:rPr>
                <w:sz w:val="18"/>
              </w:rPr>
              <w:t>角色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执行进程隔离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T1-02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S1-003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MarketPort</w:t>
            </w:r>
            <w:r>
              <w:rPr>
                <w:sz w:val="18"/>
              </w:rPr>
              <w:t>与数据质量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T1-03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S1-004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InstrumentSpec</w:t>
            </w:r>
            <w:r>
              <w:rPr>
                <w:sz w:val="18"/>
              </w:rPr>
              <w:t>、核算适配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T1-08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S1-005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；订单命令和状态机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T1-04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S1-006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OwnerBinding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TargetService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T1-06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S1-007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ProtectActualFill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ProtectionService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T1-05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S1-008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RiskEngine</w:t>
            </w:r>
            <w:r>
              <w:rPr>
                <w:sz w:val="18"/>
              </w:rPr>
              <w:t>与原子预占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T1-12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S1-009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OBSERVE/ENFORCE</w:t>
            </w:r>
            <w:r>
              <w:rPr>
                <w:sz w:val="18"/>
              </w:rPr>
              <w:t>政策分支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T1-07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S1-010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；账本、</w:t>
            </w:r>
            <w:r>
              <w:rPr>
                <w:sz w:val="18"/>
              </w:rPr>
              <w:t>risk_day</w:t>
            </w:r>
            <w:r>
              <w:rPr>
                <w:sz w:val="18"/>
              </w:rPr>
              <w:t>、收入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T1-08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S1-011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；幂等表、</w:t>
            </w:r>
            <w:r>
              <w:rPr>
                <w:sz w:val="18"/>
              </w:rPr>
              <w:t>client 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UNKNOWN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T1-04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S1-012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Reconciler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owner_epoch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T1-10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S1-013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Stop/Resume</w:t>
            </w:r>
            <w:r>
              <w:rPr>
                <w:sz w:val="18"/>
              </w:rPr>
              <w:t>、人工预案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T1-10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S1-014</w:t>
            </w:r>
          </w:p>
        </w:tc>
        <w:tc>
          <w:tcPr>
            <w:tcW w:w="5669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SimBroker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ReplayClock</w:t>
            </w:r>
          </w:p>
        </w:tc>
        <w:tc>
          <w:tcPr>
            <w:tcW w:w="2778" w:type="dxa"/>
            <w:shd w:val="clear" w:color="auto" w:fill="FFFFFF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T1-11</w:t>
            </w:r>
          </w:p>
        </w:tc>
      </w:tr>
      <w:tr w:rsidR="00342186">
        <w:trPr>
          <w:cantSplit/>
        </w:trPr>
        <w:tc>
          <w:tcPr>
            <w:tcW w:w="1191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S1-015</w:t>
            </w:r>
          </w:p>
        </w:tc>
        <w:tc>
          <w:tcPr>
            <w:tcW w:w="5669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Auth</w:t>
            </w:r>
            <w:r>
              <w:rPr>
                <w:sz w:val="18"/>
              </w:rPr>
              <w:t>、审计、健康门</w:t>
            </w:r>
          </w:p>
        </w:tc>
        <w:tc>
          <w:tcPr>
            <w:tcW w:w="2778" w:type="dxa"/>
            <w:shd w:val="clear" w:color="auto" w:fill="F0F4F8"/>
          </w:tcPr>
          <w:p w:rsidR="00342186" w:rsidRDefault="004B570F">
            <w:pPr>
              <w:spacing w:before="60" w:after="60" w:line="254" w:lineRule="auto"/>
            </w:pPr>
            <w:r>
              <w:rPr>
                <w:sz w:val="18"/>
              </w:rPr>
              <w:t>T1-12</w:t>
            </w:r>
          </w:p>
        </w:tc>
      </w:tr>
    </w:tbl>
    <w:p w:rsidR="00342186" w:rsidRDefault="00342186">
      <w:pPr>
        <w:spacing w:after="40"/>
      </w:pPr>
    </w:p>
    <w:p w:rsidR="00342186" w:rsidRDefault="004B570F">
      <w:r>
        <w:t>纯函数测试覆盖</w:t>
      </w:r>
      <w:r>
        <w:t>Decimal</w:t>
      </w:r>
      <w:r>
        <w:t>舍入、最不利敞口和</w:t>
      </w:r>
      <w:r>
        <w:t>OBSERVE</w:t>
      </w:r>
      <w:r>
        <w:t>不间接停机；集成测试注入提交成功但响应丢失、撤单竞态、保护失败、重复成交、双主和数据库不可用；真实能力探针与人工恢复演练单独留证。完成文档与契约检查只能证明设计一致，不能替代实盘执行证据。</w:t>
      </w:r>
    </w:p>
    <w:sectPr w:rsidR="00342186" w:rsidSect="00034616">
      <w:footerReference w:type="default" r:id="rId10"/>
      <w:pgSz w:w="11906" w:h="16838"/>
      <w:pgMar w:top="1020" w:right="1134" w:bottom="96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570F" w:rsidRDefault="004B570F">
      <w:pPr>
        <w:spacing w:after="0" w:line="240" w:lineRule="auto"/>
      </w:pPr>
      <w:r>
        <w:separator/>
      </w:r>
    </w:p>
  </w:endnote>
  <w:endnote w:type="continuationSeparator" w:id="0">
    <w:p w:rsidR="004B570F" w:rsidRDefault="004B5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186" w:rsidRDefault="004B570F">
    <w:pPr>
      <w:pStyle w:val="a7"/>
      <w:jc w:val="right"/>
    </w:pPr>
    <w:r>
      <w:rPr>
        <w:color w:val="5A6473"/>
        <w:sz w:val="16"/>
      </w:rPr>
      <w:t xml:space="preserve">Factorforge v2.0  ·  </w:t>
    </w:r>
    <w:r>
      <w:fldChar w:fldCharType="begin"/>
    </w:r>
    <w:r>
      <w:instrText>PAGE</w:instrText>
    </w:r>
    <w:r>
      <w:fldChar w:fldCharType="separate"/>
    </w:r>
    <w:r w:rsidR="00B56B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570F" w:rsidRDefault="004B570F">
      <w:pPr>
        <w:spacing w:after="0" w:line="240" w:lineRule="auto"/>
      </w:pPr>
      <w:r>
        <w:separator/>
      </w:r>
    </w:p>
  </w:footnote>
  <w:footnote w:type="continuationSeparator" w:id="0">
    <w:p w:rsidR="004B570F" w:rsidRDefault="004B5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362831">
    <w:abstractNumId w:val="8"/>
  </w:num>
  <w:num w:numId="2" w16cid:durableId="1040126468">
    <w:abstractNumId w:val="6"/>
  </w:num>
  <w:num w:numId="3" w16cid:durableId="1572740715">
    <w:abstractNumId w:val="5"/>
  </w:num>
  <w:num w:numId="4" w16cid:durableId="1820920691">
    <w:abstractNumId w:val="4"/>
  </w:num>
  <w:num w:numId="5" w16cid:durableId="1189828552">
    <w:abstractNumId w:val="7"/>
  </w:num>
  <w:num w:numId="6" w16cid:durableId="607663060">
    <w:abstractNumId w:val="3"/>
  </w:num>
  <w:num w:numId="7" w16cid:durableId="1877501625">
    <w:abstractNumId w:val="2"/>
  </w:num>
  <w:num w:numId="8" w16cid:durableId="379591521">
    <w:abstractNumId w:val="1"/>
  </w:num>
  <w:num w:numId="9" w16cid:durableId="83226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E66"/>
    <w:rsid w:val="0015074B"/>
    <w:rsid w:val="0029639D"/>
    <w:rsid w:val="00326F90"/>
    <w:rsid w:val="00342186"/>
    <w:rsid w:val="004B570F"/>
    <w:rsid w:val="00AA1D8D"/>
    <w:rsid w:val="00B47730"/>
    <w:rsid w:val="00B56B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efaultImageDpi w14:val="300"/>
  <w15:docId w15:val="{70F34F7A-0AD3-449A-A42E-5D440C57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Microsoft YaHei" w:eastAsia="Microsoft YaHei" w:hAnsi="Microsoft YaHei"/>
      <w:color w:val="1D293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1_&#20132;&#26131;&#31995;&#32479;&#23618;&#24335;&#26679;&#20070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s.binance.com/en/docs/catalog/core-trading-derivatives-trading-usd-s-m-futures/api/rest-api/tr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4940</Words>
  <Characters>5187</Characters>
  <Application>Microsoft Office Word</Application>
  <DocSecurity>0</DocSecurity>
  <Lines>225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01_交易系统层设计书</dc:title>
  <dc:subject/>
  <dc:creator>Factorforge</dc:creator>
  <cp:keywords/>
  <dc:description>generated by python-docx</dc:description>
  <cp:lastModifiedBy>Nanako Ace</cp:lastModifiedBy>
  <cp:revision>2</cp:revision>
  <dcterms:created xsi:type="dcterms:W3CDTF">2026-10-04T00:00:00Z</dcterms:created>
  <dcterms:modified xsi:type="dcterms:W3CDTF">2026-10-04T04:56:00Z</dcterms:modified>
  <cp:category/>
</cp:coreProperties>
</file>