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21CA" w:rsidRDefault="00BE0D26">
      <w:pPr>
        <w:pStyle w:val="aa"/>
      </w:pPr>
      <w:r>
        <w:t>策略化框架层设计书</w:t>
      </w:r>
    </w:p>
    <w:p w:rsidR="002921CA" w:rsidRDefault="00BE0D26">
      <w:r>
        <w:t>版本：</w:t>
      </w:r>
      <w:r>
        <w:t>2.0</w:t>
      </w:r>
      <w:r>
        <w:t>；日期：</w:t>
      </w:r>
      <w:r>
        <w:t>2026</w:t>
      </w:r>
      <w:r>
        <w:t>年</w:t>
      </w:r>
      <w:r>
        <w:t>10</w:t>
      </w:r>
      <w:r>
        <w:t>月</w:t>
      </w:r>
      <w:r>
        <w:t>4</w:t>
      </w:r>
      <w:r>
        <w:t>日。唯一对应式样书：</w:t>
      </w:r>
      <w:hyperlink r:id="rId8">
        <w:r>
          <w:rPr>
            <w:color w:val="176B91"/>
          </w:rPr>
          <w:t>策略化框架层式样书</w:t>
        </w:r>
      </w:hyperlink>
      <w:r>
        <w:t>。本文实现</w:t>
      </w:r>
      <w:r>
        <w:t xml:space="preserve"> S2</w:t>
      </w:r>
      <w:r>
        <w:t>，数学核心继承</w:t>
      </w:r>
      <w:r>
        <w:t xml:space="preserve"> v1.1</w:t>
      </w:r>
      <w:r>
        <w:t>，其具体对象及模型选择留给应用。</w:t>
      </w:r>
    </w:p>
    <w:p w:rsidR="002921CA" w:rsidRDefault="00BE0D26">
      <w:pPr>
        <w:pStyle w:val="1"/>
      </w:pPr>
      <w:r>
        <w:t xml:space="preserve">1 </w:t>
      </w:r>
      <w:r>
        <w:t>包、边界与启动</w:t>
      </w:r>
    </w:p>
    <w:p w:rsidR="002921CA" w:rsidRDefault="00BE0D26">
      <w:r>
        <w:t>实现</w:t>
      </w:r>
      <w:r>
        <w:t xml:space="preserve"> src/factorforge/strategy</w:t>
      </w:r>
      <w:r>
        <w:t>，子包</w:t>
      </w:r>
      <w:r>
        <w:t xml:space="preserve"> domain/{events,sentiment,regime,position,stop,case,attribution,learning,validation}</w:t>
      </w:r>
      <w:r>
        <w:t>、</w:t>
      </w:r>
      <w:r>
        <w:t>application/{object_service,event_service,score_admission,decision_cycle,case_service}</w:t>
      </w:r>
      <w:r>
        <w:t>、</w:t>
      </w:r>
      <w:r>
        <w:t>ports/{trading,store,clock,attribution_input}</w:t>
      </w:r>
      <w:r>
        <w:t>、</w:t>
      </w:r>
      <w:r>
        <w:t>adapters/{trading_v2,postgres}</w:t>
      </w:r>
      <w:r>
        <w:t>、</w:t>
      </w:r>
      <w:r>
        <w:t>api</w:t>
      </w:r>
      <w:r>
        <w:t>、</w:t>
      </w:r>
      <w:r>
        <w:t>workers</w:t>
      </w:r>
      <w:r>
        <w:t>。仅依赖</w:t>
      </w:r>
      <w:r>
        <w:t xml:space="preserve"> trading </w:t>
      </w:r>
      <w:r>
        <w:t>公共</w:t>
      </w:r>
      <w:r>
        <w:t>DTO/</w:t>
      </w:r>
      <w:r>
        <w:t>客户端，禁止导入</w:t>
      </w:r>
      <w:r>
        <w:t xml:space="preserve"> trading </w:t>
      </w:r>
      <w:r>
        <w:t>的数据库</w:t>
      </w:r>
      <w:r>
        <w:t>/</w:t>
      </w:r>
      <w:r>
        <w:t>执行实现，也禁止导入</w:t>
      </w:r>
      <w:r>
        <w:t xml:space="preserve"> applications</w:t>
      </w:r>
      <w:r>
        <w:t>、搜索</w:t>
      </w:r>
      <w:r>
        <w:t>SDK</w:t>
      </w:r>
      <w:r>
        <w:t>或模型</w:t>
      </w:r>
      <w:r>
        <w:t>SDK</w:t>
      </w:r>
      <w:r>
        <w:t>。</w:t>
      </w:r>
    </w:p>
    <w:p w:rsidR="002921CA" w:rsidRDefault="00BE0D26">
      <w:r>
        <w:t>启动入口</w:t>
      </w:r>
      <w:r>
        <w:t xml:space="preserve"> strategy-api</w:t>
      </w:r>
      <w:r>
        <w:t>、</w:t>
      </w:r>
      <w:r>
        <w:t>strategy-scheduler</w:t>
      </w:r>
      <w:r>
        <w:t>、</w:t>
      </w:r>
      <w:r>
        <w:t>strategy-feedback</w:t>
      </w:r>
      <w:r>
        <w:t>；</w:t>
      </w:r>
      <w:r>
        <w:t xml:space="preserve">scheduler </w:t>
      </w:r>
      <w:r>
        <w:t>通过</w:t>
      </w:r>
      <w:r>
        <w:t xml:space="preserve"> ClockPort </w:t>
      </w:r>
      <w:r>
        <w:t>运行，每个对象独立持久周期。手工</w:t>
      </w:r>
      <w:r>
        <w:t>/</w:t>
      </w:r>
      <w:r>
        <w:t>夹具</w:t>
      </w:r>
      <w:r>
        <w:t xml:space="preserve"> CLI </w:t>
      </w:r>
      <w:r>
        <w:t>实现</w:t>
      </w:r>
      <w:r>
        <w:t xml:space="preserve"> create-object</w:t>
      </w:r>
      <w:r>
        <w:t>、</w:t>
      </w:r>
      <w:r>
        <w:t>create-event</w:t>
      </w:r>
      <w:r>
        <w:t>、</w:t>
      </w:r>
      <w:r>
        <w:t>submit-score</w:t>
      </w:r>
      <w:r>
        <w:t>、</w:t>
      </w:r>
      <w:r>
        <w:t>advance-clock</w:t>
      </w:r>
      <w:r>
        <w:t>、</w:t>
      </w:r>
      <w:r>
        <w:t>show-pool</w:t>
      </w:r>
      <w:r>
        <w:t>、</w:t>
      </w:r>
      <w:r>
        <w:t>show-target</w:t>
      </w:r>
      <w:r>
        <w:t>、</w:t>
      </w:r>
      <w:r>
        <w:t>show-case</w:t>
      </w:r>
      <w:r>
        <w:t>，可在只有本层和交易层时完成闭环。归因输入缺失时按确定性证据生成可识别标签或</w:t>
      </w:r>
      <w:r>
        <w:t>UNKNOWN</w:t>
      </w:r>
      <w:r>
        <w:t>；不要求外部模型存在。</w:t>
      </w:r>
    </w:p>
    <w:p w:rsidR="002921CA" w:rsidRDefault="00BE0D26">
      <w:r>
        <w:t>TradingPort</w:t>
      </w:r>
      <w:r>
        <w:t>调用交易设计第</w:t>
      </w:r>
      <w:r>
        <w:t>3</w:t>
      </w:r>
      <w:r>
        <w:t>章的市场</w:t>
      </w:r>
      <w:r>
        <w:t>/</w:t>
      </w:r>
      <w:r>
        <w:t>账户查询、</w:t>
      </w:r>
      <w:r>
        <w:t>owner</w:t>
      </w:r>
      <w:r>
        <w:t>绑定、目标、保护、对账和事实订阅。实例特定时段、价源、基准、参数族由配置注入。持仓保护的下单和最终账户风险属于交易层；框架计算风险匹配的目标与保护计划，不持有</w:t>
      </w:r>
      <w:r>
        <w:t>BrokerPort</w:t>
      </w:r>
      <w:r>
        <w:t>或交易凭据。</w:t>
      </w:r>
    </w:p>
    <w:p w:rsidR="002921CA" w:rsidRDefault="00BE0D26">
      <w:pPr>
        <w:pStyle w:val="1"/>
      </w:pPr>
      <w:r>
        <w:t xml:space="preserve">2 </w:t>
      </w:r>
      <w:r>
        <w:t>接口数据契约</w:t>
      </w:r>
    </w:p>
    <w:p w:rsidR="002921CA" w:rsidRDefault="00BE0D26">
      <w:r>
        <w:t>schema_version</w:t>
      </w:r>
      <w:r>
        <w:t>为</w:t>
      </w:r>
      <w:r>
        <w:t>strategy-2.0</w:t>
      </w:r>
      <w:r>
        <w:t>；安全关键字段未知时拒绝。各写命令含</w:t>
      </w:r>
      <w:r>
        <w:t>request_id</w:t>
      </w:r>
      <w:r>
        <w:t>、</w:t>
      </w:r>
      <w:r>
        <w:t>idempotency_key</w:t>
      </w:r>
      <w:r>
        <w:t>、</w:t>
      </w:r>
      <w:r>
        <w:t>expected_version</w:t>
      </w:r>
      <w:r>
        <w:t>、</w:t>
      </w:r>
      <w:r>
        <w:t>reason</w:t>
      </w:r>
      <w:r>
        <w:t>；运行</w:t>
      </w:r>
      <w:r>
        <w:t>/</w:t>
      </w:r>
      <w:r>
        <w:t>对象绑定由认证范围核实，不以正文授予权限。十进制数学参数序列化为字符串；时间为</w:t>
      </w:r>
      <w:r>
        <w:t>UTC</w:t>
      </w:r>
      <w:r>
        <w:t>，缺值显式</w:t>
      </w:r>
      <w:r>
        <w:t>null</w:t>
      </w:r>
      <w:r>
        <w:t>及</w:t>
      </w:r>
      <w:r>
        <w:t>unknown_fields</w:t>
      </w:r>
      <w:r>
        <w:t>。以下</w:t>
      </w:r>
      <w:r>
        <w:t>DTO</w:t>
      </w:r>
      <w:r>
        <w:t>是本层设计真源，实施时生成</w:t>
      </w:r>
      <w:r>
        <w:t xml:space="preserve"> contracts/v2/strategy </w:t>
      </w:r>
      <w:r>
        <w:t>的机器契约并逐字段测试。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649"/>
        <w:gridCol w:w="3288"/>
      </w:tblGrid>
      <w:tr w:rsidR="002921CA">
        <w:trPr>
          <w:cantSplit/>
          <w:tblHeader/>
        </w:trPr>
        <w:tc>
          <w:tcPr>
            <w:tcW w:w="1701" w:type="dxa"/>
            <w:shd w:val="clear" w:color="auto" w:fill="233E58"/>
          </w:tcPr>
          <w:p w:rsidR="002921CA" w:rsidRDefault="00BE0D26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4649" w:type="dxa"/>
            <w:shd w:val="clear" w:color="auto" w:fill="233E58"/>
          </w:tcPr>
          <w:p w:rsidR="002921CA" w:rsidRDefault="00BE0D26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3288" w:type="dxa"/>
            <w:shd w:val="clear" w:color="auto" w:fill="233E58"/>
          </w:tcPr>
          <w:p w:rsidR="002921CA" w:rsidRDefault="00BE0D26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关键校验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ObservedObject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object_id, instance_id, environment, trading_run_key, instrument_key, owner_id, state, parameter_version, price_proxy_binding, regime_binding, time_policy_version?, aggregate_version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一对象一个</w:t>
            </w:r>
            <w:r>
              <w:rPr>
                <w:sz w:val="18"/>
              </w:rPr>
              <w:t>owner</w:t>
            </w:r>
            <w:r>
              <w:rPr>
                <w:sz w:val="18"/>
              </w:rPr>
              <w:t>；状态</w:t>
            </w:r>
            <w:r>
              <w:rPr>
                <w:sz w:val="18"/>
              </w:rPr>
              <w:t>ACTIVE/PAUSED/ARCHIVED</w:t>
            </w:r>
            <w:r>
              <w:rPr>
                <w:sz w:val="18"/>
              </w:rPr>
              <w:t>；有未平仓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未成熟案例不能删除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Event</w:t>
            </w:r>
          </w:p>
        </w:tc>
        <w:tc>
          <w:tcPr>
            <w:tcW w:w="464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event_id, family_id, fact_version, parent_event_id?, relation, subject_id, event_type, occurred_at, first_public_at, evidence_refs, claims, object_ids, state</w:t>
            </w:r>
          </w:p>
        </w:tc>
        <w:tc>
          <w:tcPr>
            <w:tcW w:w="328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relation=NEW/CONFIRMATION/NEW_FACT/CORRECTION/RETRACTION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event</w:t>
            </w:r>
            <w:r>
              <w:rPr>
                <w:sz w:val="18"/>
              </w:rPr>
              <w:t>只登记事实，不含可执行订单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lastRenderedPageBreak/>
              <w:t>EvidenceRef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evidence_id, content_hash, source_id, licence_ref, first_public_at, received_at, available_at, span_refs, verification_ref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原文由应用或外部档案保存；框架保存可核验引用，不执行正文指令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Claim</w:t>
            </w:r>
          </w:p>
        </w:tc>
        <w:tc>
          <w:tcPr>
            <w:tcW w:w="464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claim_id, normalized_fact, subject_id, economic_item, period, fact_time, numbers_with_units, evidence_refs, supersedes_claim_id?, verified_at</w:t>
            </w:r>
          </w:p>
        </w:tc>
        <w:tc>
          <w:tcPr>
            <w:tcW w:w="328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引用及数字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单位核验；经济主体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事项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期间确定事件族候选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ScoreVector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direction, impact_points, credibility, relevance, novelty, expectation_coverage, prepricing_fraction?, expected_half_life, quality_score, unknown_fields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direction=-1/0/+1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impact</w:t>
            </w:r>
            <w:r>
              <w:rPr>
                <w:sz w:val="18"/>
              </w:rPr>
              <w:t>非负；概率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比例在</w:t>
            </w:r>
            <w:r>
              <w:rPr>
                <w:sz w:val="18"/>
              </w:rPr>
              <w:t>[0,1]</w:t>
            </w:r>
            <w:r>
              <w:rPr>
                <w:sz w:val="18"/>
              </w:rPr>
              <w:t>；半衰期正；不完整保留研究状态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ScoreSubmission</w:t>
            </w:r>
          </w:p>
        </w:tc>
        <w:tc>
          <w:tcPr>
            <w:tcW w:w="464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event_id, fact_version, object_id, score_version, previous_score_id?, revision_kind, vector, evidence_refs, producer_id, producer_version, rubric_version, calibration_version, completed_at, input_manifest_hash</w:t>
            </w:r>
          </w:p>
        </w:tc>
        <w:tc>
          <w:tcPr>
            <w:tcW w:w="328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REVISION</w:t>
            </w:r>
            <w:r>
              <w:rPr>
                <w:sz w:val="18"/>
              </w:rPr>
              <w:t>明确替换对象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事实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前版本；方向影响只是最低输入，交易准入需完整安全字段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Contribution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contribution_id, object_id, event_id, family_id, direction, initial_amount, remaining_amount, effective_at, last_updated_at, half_life, eta, high_water, reference_price, frozen_parameter_version, score_id, state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非负；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不下降；</w:t>
            </w:r>
            <w:r>
              <w:rPr>
                <w:sz w:val="18"/>
              </w:rPr>
              <w:t>effective_at</w:t>
            </w:r>
            <w:r>
              <w:rPr>
                <w:sz w:val="18"/>
              </w:rPr>
              <w:t>不因纯修订改变；失效贡献不能复活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DecisionView</w:t>
            </w:r>
          </w:p>
        </w:tc>
        <w:tc>
          <w:tcPr>
            <w:tcW w:w="464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decision_id, object_id, cycle_id, available_cutoff, pool_plus/minus/net, previous_level, new_level, raw_exposure, projected_exposure, target_quantity, actual_quantity, pending_quantity, stop_plan, parameter_version, input_hash, reason_codes</w:t>
            </w:r>
          </w:p>
        </w:tc>
        <w:tc>
          <w:tcPr>
            <w:tcW w:w="328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实际来自交易事实；无交易也保存全部理由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ParameterSnapshot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version, parent_version?, scope, valid_from, values, bounds, steps, evidence_gates, source_manifest, applicability, quality_state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quality_state=VALIDATED/REQUIRED_UNSET/EXPERIMENT_ONLY</w:t>
            </w:r>
            <w:r>
              <w:rPr>
                <w:sz w:val="18"/>
              </w:rPr>
              <w:t>；生产不允许隐式默认</w:t>
            </w:r>
          </w:p>
        </w:tc>
      </w:tr>
    </w:tbl>
    <w:p w:rsidR="002921CA" w:rsidRDefault="002921CA">
      <w:pPr>
        <w:spacing w:after="40"/>
      </w:pPr>
    </w:p>
    <w:p w:rsidR="002921CA" w:rsidRDefault="00BE0D26">
      <w:r>
        <w:t xml:space="preserve">ScoreVector.direction </w:t>
      </w:r>
      <w:r>
        <w:t>与</w:t>
      </w:r>
      <w:r>
        <w:t>impact</w:t>
      </w:r>
      <w:r>
        <w:t>构成最低</w:t>
      </w:r>
      <w:r>
        <w:t>“</w:t>
      </w:r>
      <w:r>
        <w:t>方向、影响程度</w:t>
      </w:r>
      <w:r>
        <w:t>”</w:t>
      </w:r>
      <w:r>
        <w:t>矢量；允许只提交这两项创建</w:t>
      </w:r>
      <w:r>
        <w:t>DRAFT</w:t>
      </w:r>
      <w:r>
        <w:t>评分。缺少其他字段不可交易，不默认为</w:t>
      </w:r>
      <w:r>
        <w:t>1</w:t>
      </w:r>
      <w:r>
        <w:t>。</w:t>
      </w:r>
      <w:r>
        <w:t>expected_half_life</w:t>
      </w:r>
      <w:r>
        <w:t>必须符合已登记类型量表及界限；没有获准逐事件期限量表时使用已验证类型</w:t>
      </w:r>
      <w:r>
        <w:t>h</w:t>
      </w:r>
      <w:r>
        <w:t>，外部期限只作为候选特征。模型原始</w:t>
      </w:r>
      <w:r>
        <w:t>confidence</w:t>
      </w:r>
      <w:r>
        <w:t>不直接填</w:t>
      </w:r>
      <w:r>
        <w:t>credibility</w:t>
      </w:r>
      <w:r>
        <w:t>，必须有有效</w:t>
      </w:r>
      <w:r>
        <w:t>calibration_version</w:t>
      </w:r>
      <w:r>
        <w:t>及核验来源。基础影响</w:t>
      </w:r>
      <w:r>
        <w:t>b</w:t>
      </w:r>
      <w:r>
        <w:t>、质量</w:t>
      </w:r>
      <w:r>
        <w:t>c</w:t>
      </w:r>
      <w:r>
        <w:t>、相关</w:t>
      </w:r>
      <w:r>
        <w:t>r</w:t>
      </w:r>
      <w:r>
        <w:t>由评分输入，类型</w:t>
      </w:r>
      <w:r>
        <w:t>w</w:t>
      </w:r>
      <w:r>
        <w:t>与状态</w:t>
      </w:r>
      <w:r>
        <w:t>g</w:t>
      </w:r>
      <w:r>
        <w:t>由框架参数，提交者不能覆盖</w:t>
      </w:r>
      <w:r>
        <w:t>w/g</w:t>
      </w:r>
      <w:r>
        <w:t>或硬风险。</w:t>
      </w:r>
    </w:p>
    <w:p w:rsidR="002921CA" w:rsidRDefault="00BE0D26">
      <w:r>
        <w:t>交易资格不在</w:t>
      </w:r>
      <w:r>
        <w:t>ScoreVector</w:t>
      </w:r>
      <w:r>
        <w:t>字段中。身份输入分成</w:t>
      </w:r>
      <w:r>
        <w:t>PublicPrincipal</w:t>
      </w:r>
      <w:r>
        <w:t>和</w:t>
      </w:r>
      <w:r>
        <w:t>WorkloadIdentity</w:t>
      </w:r>
      <w:r>
        <w:t>两种语言类型，</w:t>
      </w:r>
      <w:r>
        <w:t>PublicPrincipal</w:t>
      </w:r>
      <w:r>
        <w:t>的</w:t>
      </w:r>
      <w:r>
        <w:t>ApiScope</w:t>
      </w:r>
      <w:r>
        <w:t>只允许研究评分</w:t>
      </w:r>
      <w:r>
        <w:t>/</w:t>
      </w:r>
      <w:r>
        <w:t>查询；</w:t>
      </w:r>
      <w:r>
        <w:t>WorkloadIdentity</w:t>
      </w:r>
      <w:r>
        <w:t>内部另授权</w:t>
      </w:r>
      <w:r>
        <w:t>signal:sim</w:t>
      </w:r>
      <w:r>
        <w:t>或</w:t>
      </w:r>
      <w:r>
        <w:t>signal:live</w:t>
      </w:r>
      <w:r>
        <w:t>。</w:t>
      </w:r>
      <w:r>
        <w:t>schema</w:t>
      </w:r>
      <w:r>
        <w:t>、数据库</w:t>
      </w:r>
      <w:r>
        <w:t>enum</w:t>
      </w:r>
      <w:r>
        <w:t>、表、授权函数及数据库角色物理分离：</w:t>
      </w:r>
      <w:r>
        <w:t>api_scope/key_scope</w:t>
      </w:r>
      <w:r>
        <w:t>与</w:t>
      </w:r>
      <w:r>
        <w:lastRenderedPageBreak/>
        <w:t>workload_capability/workload_capability_grant</w:t>
      </w:r>
      <w:r>
        <w:t>不能互相写入。公开</w:t>
      </w:r>
      <w:r>
        <w:t>key</w:t>
      </w:r>
      <w:r>
        <w:t>创建、读取、轮换、权限修改均使用</w:t>
      </w:r>
      <w:r>
        <w:t>ApiScope</w:t>
      </w:r>
      <w:r>
        <w:t>，无强制字符串转换。生产实例评分进程获得受限</w:t>
      </w:r>
      <w:r>
        <w:t>WorkloadIdentity</w:t>
      </w:r>
      <w:r>
        <w:t>；手工离线</w:t>
      </w:r>
      <w:r>
        <w:t>CLI</w:t>
      </w:r>
      <w:r>
        <w:t>可用</w:t>
      </w:r>
      <w:r>
        <w:t>SIM</w:t>
      </w:r>
      <w:r>
        <w:t>工作身份，运行不依赖应用包。未知身份或生产资格不明则</w:t>
      </w:r>
      <w:r>
        <w:t>RESEARCH_ONLY</w:t>
      </w:r>
      <w:r>
        <w:t>。</w:t>
      </w:r>
    </w:p>
    <w:p w:rsidR="002921CA" w:rsidRDefault="00BE0D26">
      <w:r>
        <w:t>AdmissionReceipt={submission_id,state,contribution_id?,eligible_from?,reason_codes,current_version}</w:t>
      </w:r>
      <w:r>
        <w:t>；</w:t>
      </w:r>
      <w:r>
        <w:t>state</w:t>
      </w:r>
      <w:r>
        <w:t>为</w:t>
      </w:r>
      <w:r>
        <w:t>DRAFT/RESEARCH_ONLY/QUARANTINED/READY/APPLIED/SUPERSEDED</w:t>
      </w:r>
      <w:r>
        <w:t>。外部请求不能自填</w:t>
      </w:r>
      <w:r>
        <w:t>READY</w:t>
      </w:r>
      <w:r>
        <w:t>或实盘资格；通过</w:t>
      </w:r>
      <w:r>
        <w:t>schema</w:t>
      </w:r>
      <w:r>
        <w:t>、范围、证据引用</w:t>
      </w:r>
      <w:r>
        <w:t>/</w:t>
      </w:r>
      <w:r>
        <w:t>时间、校准版本、事实版本、重复、类型启用、环境和内部身份门后才</w:t>
      </w:r>
      <w:r>
        <w:t>READY</w:t>
      </w:r>
      <w:r>
        <w:t>。</w:t>
      </w:r>
    </w:p>
    <w:p w:rsidR="002921CA" w:rsidRDefault="00BE0D26">
      <w:pPr>
        <w:pStyle w:val="1"/>
      </w:pPr>
      <w:r>
        <w:t>3 API</w:t>
      </w:r>
      <w:r>
        <w:t>与数据所有权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649"/>
        <w:gridCol w:w="3288"/>
      </w:tblGrid>
      <w:tr w:rsidR="002921CA">
        <w:trPr>
          <w:cantSplit/>
          <w:tblHeader/>
        </w:trPr>
        <w:tc>
          <w:tcPr>
            <w:tcW w:w="1701" w:type="dxa"/>
            <w:shd w:val="clear" w:color="auto" w:fill="233E58"/>
          </w:tcPr>
          <w:p w:rsidR="002921CA" w:rsidRDefault="00BE0D26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HTTP/</w:t>
            </w: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w="4649" w:type="dxa"/>
            <w:shd w:val="clear" w:color="auto" w:fill="233E58"/>
          </w:tcPr>
          <w:p w:rsidR="002921CA" w:rsidRDefault="00BE0D26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语义</w:t>
            </w:r>
          </w:p>
        </w:tc>
        <w:tc>
          <w:tcPr>
            <w:tcW w:w="3288" w:type="dxa"/>
            <w:shd w:val="clear" w:color="auto" w:fill="233E58"/>
          </w:tcPr>
          <w:p w:rsidR="002921CA" w:rsidRDefault="00BE0D26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返回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POST /api/v2/strategy/objects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指定通用</w:t>
            </w:r>
            <w:r>
              <w:rPr>
                <w:sz w:val="18"/>
              </w:rPr>
              <w:t>InstrumentKey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RunKey</w:t>
            </w:r>
            <w:r>
              <w:rPr>
                <w:sz w:val="18"/>
              </w:rPr>
              <w:t>及配置，创建对象并绑定</w:t>
            </w:r>
            <w:r>
              <w:rPr>
                <w:sz w:val="18"/>
              </w:rPr>
              <w:t>owner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ObservedObject</w:t>
            </w:r>
            <w:r>
              <w:rPr>
                <w:sz w:val="18"/>
              </w:rPr>
              <w:t>；冲突</w:t>
            </w:r>
            <w:r>
              <w:rPr>
                <w:sz w:val="18"/>
              </w:rPr>
              <w:t>409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GET /objects/{id}, PATCH /objects/{id}/state</w:t>
            </w:r>
          </w:p>
        </w:tc>
        <w:tc>
          <w:tcPr>
            <w:tcW w:w="464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查询、暂停或归档；保持存量处置</w:t>
            </w:r>
          </w:p>
        </w:tc>
        <w:tc>
          <w:tcPr>
            <w:tcW w:w="328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ObservedObject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POST /events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创建事实及对象关联；未评分不注入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Event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POST /events/{id}/revisions</w:t>
            </w:r>
          </w:p>
        </w:tc>
        <w:tc>
          <w:tcPr>
            <w:tcW w:w="464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事实确认、新增、修订或撤销；</w:t>
            </w:r>
            <w:r>
              <w:rPr>
                <w:sz w:val="18"/>
              </w:rPr>
              <w:t>CAS</w:t>
            </w:r>
            <w:r>
              <w:rPr>
                <w:sz w:val="18"/>
              </w:rPr>
              <w:t>检查前版本</w:t>
            </w:r>
          </w:p>
        </w:tc>
        <w:tc>
          <w:tcPr>
            <w:tcW w:w="328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Event</w:t>
            </w:r>
            <w:r>
              <w:rPr>
                <w:sz w:val="18"/>
              </w:rPr>
              <w:t>新版本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POST /events/{id}/scores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给对象首次评分或补充</w:t>
            </w:r>
            <w:r>
              <w:rPr>
                <w:sz w:val="18"/>
              </w:rPr>
              <w:t>DRAFT</w:t>
            </w:r>
            <w:r>
              <w:rPr>
                <w:sz w:val="18"/>
              </w:rPr>
              <w:t>评分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AdmissionReceipt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POST /events/{id}/scores/{score}/revisions</w:t>
            </w:r>
          </w:p>
        </w:tc>
        <w:tc>
          <w:tcPr>
            <w:tcW w:w="464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重评分已有对象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事实；明确差额修订</w:t>
            </w:r>
          </w:p>
        </w:tc>
        <w:tc>
          <w:tcPr>
            <w:tcW w:w="328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AdmissionReceipt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GET /objects/{id}/pool, /decisions, /targets, /cases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具体类型的只读投影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PoolView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DecisionView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TargetView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CaseView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POST /cases/{id}/attribution-candidates</w:t>
            </w:r>
          </w:p>
        </w:tc>
        <w:tc>
          <w:tcPr>
            <w:tcW w:w="464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接受外部解释候选；不能自授学习资格</w:t>
            </w:r>
          </w:p>
        </w:tc>
        <w:tc>
          <w:tcPr>
            <w:tcW w:w="328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AttributionView</w:t>
            </w:r>
            <w:r>
              <w:rPr>
                <w:sz w:val="18"/>
              </w:rPr>
              <w:t>及证据门状态</w:t>
            </w:r>
          </w:p>
        </w:tc>
      </w:tr>
      <w:tr w:rsidR="002921CA">
        <w:trPr>
          <w:cantSplit/>
        </w:trPr>
        <w:tc>
          <w:tcPr>
            <w:tcW w:w="170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lastRenderedPageBreak/>
              <w:t>GET /parameters, /learning-decisions, /validation-runs</w:t>
            </w:r>
          </w:p>
        </w:tc>
        <w:tc>
          <w:tcPr>
            <w:tcW w:w="464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查询参数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门控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验证</w:t>
            </w:r>
          </w:p>
        </w:tc>
        <w:tc>
          <w:tcPr>
            <w:tcW w:w="328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具体投影及游标</w:t>
            </w:r>
          </w:p>
        </w:tc>
      </w:tr>
    </w:tbl>
    <w:p w:rsidR="002921CA" w:rsidRDefault="002921CA">
      <w:pPr>
        <w:spacing w:after="40"/>
      </w:pPr>
    </w:p>
    <w:p w:rsidR="002921CA" w:rsidRDefault="00BE0D26">
      <w:r>
        <w:t>上述短路径均带同一完整前缀。</w:t>
      </w:r>
      <w:r>
        <w:t>PoolView={object_id,plus,minus,net,contributions,ledger_version,quality}</w:t>
      </w:r>
      <w:r>
        <w:t>；</w:t>
      </w:r>
      <w:r>
        <w:t>CaseView={case_id,object_id,direction,risk_lots,event_groups,entry_snapshot,exit_at?,observation_end?,pnl_components,status,label_status,attribution_ids,parameter_decision_ids}</w:t>
      </w:r>
      <w:r>
        <w:t>。错误沿用交易层</w:t>
      </w:r>
      <w:r>
        <w:t>Problem</w:t>
      </w:r>
      <w:r>
        <w:t>语义，另增加</w:t>
      </w:r>
      <w:r>
        <w:t>422 SCORE_INCOMPLETE/INVALID_EVIDENCE</w:t>
      </w:r>
      <w:r>
        <w:t>、</w:t>
      </w:r>
      <w:r>
        <w:t>409 FACT_VERSION_CONFLICT</w:t>
      </w:r>
      <w:r>
        <w:t>、</w:t>
      </w:r>
      <w:r>
        <w:t>423 MODEL_LEDGER_BROKEN/RECOVERY_REQUIRED</w:t>
      </w:r>
      <w:r>
        <w:t>。写事件成功只证明登记，必须查询</w:t>
      </w:r>
      <w:r>
        <w:t>AdmissionReceipt</w:t>
      </w:r>
      <w:r>
        <w:t>判断评分是否应用。</w:t>
      </w:r>
    </w:p>
    <w:p w:rsidR="002921CA" w:rsidRDefault="00BE0D26">
      <w:r>
        <w:t>本层拥有</w:t>
      </w:r>
      <w:r>
        <w:t>observed_object</w:t>
      </w:r>
      <w:r>
        <w:t>、</w:t>
      </w:r>
      <w:r>
        <w:t>event_family</w:t>
      </w:r>
      <w:r>
        <w:t>、</w:t>
      </w:r>
      <w:r>
        <w:t>event_fact_version</w:t>
      </w:r>
      <w:r>
        <w:t>、</w:t>
      </w:r>
      <w:r>
        <w:t>object_event_link</w:t>
      </w:r>
      <w:r>
        <w:t>、</w:t>
      </w:r>
      <w:r>
        <w:t>score_submission</w:t>
      </w:r>
      <w:r>
        <w:t>、</w:t>
      </w:r>
      <w:r>
        <w:t>contribution</w:t>
      </w:r>
      <w:r>
        <w:t>、</w:t>
      </w:r>
      <w:r>
        <w:t>sentiment_entry</w:t>
      </w:r>
      <w:r>
        <w:t>、</w:t>
      </w:r>
      <w:r>
        <w:t>decision_cycle</w:t>
      </w:r>
      <w:r>
        <w:t>、</w:t>
      </w:r>
      <w:r>
        <w:t>decision</w:t>
      </w:r>
      <w:r>
        <w:t>、</w:t>
      </w:r>
      <w:r>
        <w:t>target_outbox</w:t>
      </w:r>
      <w:r>
        <w:t>、</w:t>
      </w:r>
      <w:r>
        <w:t>time_window_counter/reservation</w:t>
      </w:r>
      <w:r>
        <w:t>、</w:t>
      </w:r>
      <w:r>
        <w:t>case_record</w:t>
      </w:r>
      <w:r>
        <w:t>、</w:t>
      </w:r>
      <w:r>
        <w:t>observation</w:t>
      </w:r>
      <w:r>
        <w:t>、</w:t>
      </w:r>
      <w:r>
        <w:t>label</w:t>
      </w:r>
      <w:r>
        <w:t>、</w:t>
      </w:r>
      <w:r>
        <w:t>attribution_candidate/verified</w:t>
      </w:r>
      <w:r>
        <w:t>、</w:t>
      </w:r>
      <w:r>
        <w:t>counterfactual</w:t>
      </w:r>
      <w:r>
        <w:t>、</w:t>
      </w:r>
      <w:r>
        <w:t>sample_group</w:t>
      </w:r>
      <w:r>
        <w:t>、</w:t>
      </w:r>
      <w:r>
        <w:t>parameter_snapshot/candidate/activation</w:t>
      </w:r>
      <w:r>
        <w:t>、</w:t>
      </w:r>
      <w:r>
        <w:t>consumed_evidence</w:t>
      </w:r>
      <w:r>
        <w:t>、</w:t>
      </w:r>
      <w:r>
        <w:t>learning_decision</w:t>
      </w:r>
      <w:r>
        <w:t>、</w:t>
      </w:r>
      <w:r>
        <w:t>validation_run</w:t>
      </w:r>
      <w:r>
        <w:t>、</w:t>
      </w:r>
      <w:r>
        <w:t>audit</w:t>
      </w:r>
      <w:r>
        <w:t>及</w:t>
      </w:r>
      <w:r>
        <w:t>command_dedup</w:t>
      </w:r>
      <w:r>
        <w:t>。全部按</w:t>
      </w:r>
      <w:r>
        <w:t>instance/object/environment</w:t>
      </w:r>
      <w:r>
        <w:t>约束；不复写交易层</w:t>
      </w:r>
      <w:r>
        <w:t>fill/risk_lock</w:t>
      </w:r>
      <w:r>
        <w:t>真源，读取事实保存带来源版本的本层投影。</w:t>
      </w:r>
    </w:p>
    <w:p w:rsidR="002921CA" w:rsidRDefault="00BE0D26">
      <w:pPr>
        <w:pStyle w:val="1"/>
      </w:pPr>
      <w:r>
        <w:t xml:space="preserve">4 </w:t>
      </w:r>
      <w:r>
        <w:t>事件准入、去重与时间</w:t>
      </w:r>
    </w:p>
    <w:p w:rsidR="002921CA" w:rsidRDefault="00BE0D26">
      <w:r>
        <w:t>EventService</w:t>
      </w:r>
      <w:r>
        <w:t>先以</w:t>
      </w:r>
      <w:r>
        <w:t>(subject,economic_item,period,</w:t>
      </w:r>
      <w:r>
        <w:t>关键事实</w:t>
      </w:r>
      <w:r>
        <w:t>)</w:t>
      </w:r>
      <w:r>
        <w:t>及显式</w:t>
      </w:r>
      <w:r>
        <w:t>supersedes</w:t>
      </w:r>
      <w:r>
        <w:t>关系匹配事件族，再考虑文本相似建议。正文相似不是唯一依据；无法判定族关系则隔离待核。事实权重来自冻结类型量表，新颖度</w:t>
      </w:r>
      <w:r>
        <w:t xml:space="preserve"> n=</w:t>
      </w:r>
      <w:r>
        <w:t>本次新增可核验事实权重</w:t>
      </w:r>
      <w:r>
        <w:t>/</w:t>
      </w:r>
      <w:r>
        <w:t>本次总可核验事实权重，分母</w:t>
      </w:r>
      <w:r>
        <w:t>0</w:t>
      </w:r>
      <w:r>
        <w:t>隔离；同一事实增加报道数量</w:t>
      </w:r>
      <w:r>
        <w:t>n=0</w:t>
      </w:r>
      <w:r>
        <w:t>。输入</w:t>
      </w:r>
      <w:r>
        <w:t>n</w:t>
      </w:r>
      <w:r>
        <w:t>是候选，框架用</w:t>
      </w:r>
      <w:r>
        <w:t>claim</w:t>
      </w:r>
      <w:r>
        <w:t>集合重新核对，不能只相信提交者说</w:t>
      </w:r>
      <w:r>
        <w:t>“</w:t>
      </w:r>
      <w:r>
        <w:t>全新</w:t>
      </w:r>
      <w:r>
        <w:t>”</w:t>
      </w:r>
      <w:r>
        <w:t>。</w:t>
      </w:r>
    </w:p>
    <w:p w:rsidR="002921CA" w:rsidRDefault="00BE0D26">
      <w:r>
        <w:t>首次有效时间</w:t>
      </w:r>
      <w:r>
        <w:t>τ=max(</w:t>
      </w:r>
      <w:r>
        <w:t>必要证据可用时间</w:t>
      </w:r>
      <w:r>
        <w:t>,</w:t>
      </w:r>
      <w:r>
        <w:t>评分完成时间</w:t>
      </w:r>
      <w:r>
        <w:t>,</w:t>
      </w:r>
      <w:r>
        <w:t>框架接收及校验完成时间</w:t>
      </w:r>
      <w:r>
        <w:t>)</w:t>
      </w:r>
      <w:r>
        <w:t>。原始发生、首次公开及系统接收分别保存。事件虽早已发生，晚到的首次评分不能回填</w:t>
      </w:r>
      <w:r>
        <w:t>τ</w:t>
      </w:r>
      <w:r>
        <w:t>。绑定的有效基准价格尚不可得则保持</w:t>
      </w:r>
      <w:r>
        <w:t>READY_PENDING_PRICE</w:t>
      </w:r>
      <w:r>
        <w:t>，待价格可用时确定</w:t>
      </w:r>
      <w:r>
        <w:t>τ</w:t>
      </w:r>
      <w:r>
        <w:t>及初始价格。</w:t>
      </w:r>
      <w:r>
        <w:t>decision_cutoff</w:t>
      </w:r>
      <w:r>
        <w:t>之前</w:t>
      </w:r>
      <w:r>
        <w:t>READY</w:t>
      </w:r>
      <w:r>
        <w:t>的评分才能参与周期，迟到留下一周期。</w:t>
      </w:r>
    </w:p>
    <w:p w:rsidR="002921CA" w:rsidRDefault="00BE0D26">
      <w:r>
        <w:t>首次注入冻结</w:t>
      </w:r>
      <w:r>
        <w:t xml:space="preserve"> b,c,r,n,u</w:t>
      </w:r>
      <w:r>
        <w:t>、</w:t>
      </w:r>
      <w:r>
        <w:t>w,g,h,eta</w:t>
      </w:r>
      <w:r>
        <w:t>、量表及模型</w:t>
      </w:r>
      <w:r>
        <w:t>/</w:t>
      </w:r>
      <w:r>
        <w:t>生产者版本。完全重复的</w:t>
      </w:r>
      <w:r>
        <w:t>(submission_id</w:t>
      </w:r>
      <w:r>
        <w:t>或规范正文</w:t>
      </w:r>
      <w:r>
        <w:t>hash)</w:t>
      </w:r>
      <w:r>
        <w:t>幂等返回原回执；同一事实新模型重评必须显式</w:t>
      </w:r>
      <w:r>
        <w:t>REVISION</w:t>
      </w:r>
      <w:r>
        <w:t>，不自动建立新贡献。可信度确认</w:t>
      </w:r>
      <w:r>
        <w:t>/</w:t>
      </w:r>
      <w:r>
        <w:t>纯修订保留原</w:t>
      </w:r>
      <w:r>
        <w:t>τ</w:t>
      </w:r>
      <w:r>
        <w:t>、参考价和</w:t>
      </w:r>
      <w:r>
        <w:t>H</w:t>
      </w:r>
      <w:r>
        <w:t>，将新版评分按历史时间因子及已记录价格消耗重放到当前，得到</w:t>
      </w:r>
      <w:r>
        <w:t>m_revised</w:t>
      </w:r>
      <w:r>
        <w:t>；以</w:t>
      </w:r>
      <w:r>
        <w:t>delta=m_revised-m_current</w:t>
      </w:r>
      <w:r>
        <w:t>追加修订，不改旧决策</w:t>
      </w:r>
      <w:r>
        <w:t>/</w:t>
      </w:r>
      <w:r>
        <w:t>旧消耗。相关贡献已撤销则不能因旧消息再激活；真正新事实另建子贡献并受事件族上限。</w:t>
      </w:r>
    </w:p>
    <w:p w:rsidR="002921CA" w:rsidRDefault="00BE0D26">
      <w:r>
        <w:lastRenderedPageBreak/>
        <w:t>为避免修订重复计入新颖度，初次</w:t>
      </w:r>
      <w:r>
        <w:t>NEW_FACT</w:t>
      </w:r>
      <w:r>
        <w:t>贡献只包含新增</w:t>
      </w:r>
      <w:r>
        <w:t>claim</w:t>
      </w:r>
      <w:r>
        <w:t>；</w:t>
      </w:r>
      <w:r>
        <w:t>CONFIRMATION/CORRECTION</w:t>
      </w:r>
      <w:r>
        <w:t>按原贡献的事实集合和原新颖度背景重新核验，不能把新</w:t>
      </w:r>
      <w:r>
        <w:t>n=0</w:t>
      </w:r>
      <w:r>
        <w:t>直接当作原贡献必须归零。撤销先记失效清除；新反向事实需单独证据，不以</w:t>
      </w:r>
      <w:r>
        <w:t>“</w:t>
      </w:r>
      <w:r>
        <w:t>撤销正面</w:t>
      </w:r>
      <w:r>
        <w:t>”</w:t>
      </w:r>
      <w:r>
        <w:t>自动生成等量负面。</w:t>
      </w:r>
    </w:p>
    <w:p w:rsidR="002921CA" w:rsidRDefault="00BE0D26">
      <w:r>
        <w:t>提前计价采用</w:t>
      </w:r>
      <w:r>
        <w:t xml:space="preserve"> u=(1-e)×(1-p)</w:t>
      </w:r>
      <w:r>
        <w:t>。</w:t>
      </w:r>
      <w:r>
        <w:t>e</w:t>
      </w:r>
      <w:r>
        <w:t>来自可核验事前预期；</w:t>
      </w:r>
      <w:r>
        <w:t>p</w:t>
      </w:r>
      <w:r>
        <w:t>只用尚未被</w:t>
      </w:r>
      <w:r>
        <w:t>e</w:t>
      </w:r>
      <w:r>
        <w:t>覆盖的价格证据。</w:t>
      </w:r>
      <w:r>
        <w:t>r_pre=ln(P_available/P_pre)-βr_benchmark</w:t>
      </w:r>
      <w:r>
        <w:t>，</w:t>
      </w:r>
      <w:r>
        <w:t>p=clip(max(0,d×r_pre)/ρ_pre,0,1)</w:t>
      </w:r>
      <w:r>
        <w:t>，</w:t>
      </w:r>
      <w:r>
        <w:t>ρ_pre&gt;0</w:t>
      </w:r>
      <w:r>
        <w:t>、基准及</w:t>
      </w:r>
      <w:r>
        <w:t>β</w:t>
      </w:r>
      <w:r>
        <w:t>在训练段冻结。未知</w:t>
      </w:r>
      <w:r>
        <w:t>e/p</w:t>
      </w:r>
      <w:r>
        <w:t>形成</w:t>
      </w:r>
      <w:r>
        <w:t>[u_low,u_high]</w:t>
      </w:r>
      <w:r>
        <w:t>，执行用可靠</w:t>
      </w:r>
      <w:r>
        <w:t>u_low</w:t>
      </w:r>
      <w:r>
        <w:t>；无法建立则不增险。基准缺失可使用已验证的绝对收益代理并标明，不把其当因果证据。</w:t>
      </w:r>
    </w:p>
    <w:p w:rsidR="002921CA" w:rsidRDefault="00BE0D26">
      <w:pPr>
        <w:pStyle w:val="1"/>
      </w:pPr>
      <w:r>
        <w:t xml:space="preserve">5 </w:t>
      </w:r>
      <w:r>
        <w:t>情绪核心算法</w:t>
      </w:r>
    </w:p>
    <w:p w:rsidR="002921CA" w:rsidRDefault="00BE0D26">
      <w:pPr>
        <w:pStyle w:val="21"/>
      </w:pPr>
      <w:r>
        <w:t xml:space="preserve">5.1 </w:t>
      </w:r>
      <w:r>
        <w:t>注入及账本</w:t>
      </w:r>
    </w:p>
    <w:p w:rsidR="002921CA" w:rsidRDefault="00BE0D26">
      <w:r>
        <w:t>A=min(A_cap,b×c×r×n×u×w×g)</w:t>
      </w:r>
      <w:r>
        <w:t>，</w:t>
      </w:r>
      <w:r>
        <w:t>d∈{-1,0,+1}</w:t>
      </w:r>
      <w:r>
        <w:t>；全部乘数非负，</w:t>
      </w:r>
      <w:r>
        <w:t>c/r/n/u∈[0,1]</w:t>
      </w:r>
      <w:r>
        <w:t>。单事件、事件族及对象幅度上限分别检查，以保留既有贡献为顺序，超额作为</w:t>
      </w:r>
      <w:r>
        <w:t>rejected_amount</w:t>
      </w:r>
      <w:r>
        <w:t>账项，不能以后自动补注入。</w:t>
      </w:r>
      <w:r>
        <w:t>d=0</w:t>
      </w:r>
      <w:r>
        <w:t>或任一乘数</w:t>
      </w:r>
      <w:r>
        <w:t>0</w:t>
      </w:r>
      <w:r>
        <w:t>不建立方向幅度。每个贡献</w:t>
      </w:r>
      <w:r>
        <w:t>m≥0</w:t>
      </w:r>
      <w:r>
        <w:t>，</w:t>
      </w:r>
      <w:r>
        <w:t>S_plus=Σ</w:t>
      </w:r>
      <w:r>
        <w:t>正向</w:t>
      </w:r>
      <w:r>
        <w:t>m</w:t>
      </w:r>
      <w:r>
        <w:t>，</w:t>
      </w:r>
      <w:r>
        <w:t>S_minus=Σ</w:t>
      </w:r>
      <w:r>
        <w:t>负向</w:t>
      </w:r>
      <w:r>
        <w:t>m</w:t>
      </w:r>
      <w:r>
        <w:t>，</w:t>
      </w:r>
      <w:r>
        <w:t>S=S_plus-S_minus</w:t>
      </w:r>
      <w:r>
        <w:t>。</w:t>
      </w:r>
    </w:p>
    <w:p w:rsidR="002921CA" w:rsidRDefault="00BE0D26">
      <w:r>
        <w:t>每次周期保持：</w:t>
      </w:r>
      <w:r>
        <w:t>m_end=m_start+injection+revision_delta-time_consumption-price_consumption-invalidation</w:t>
      </w:r>
      <w:r>
        <w:t>。反向通过新负向贡献合计，不对正向额外扣减；因此</w:t>
      </w:r>
      <w:r>
        <w:t>+60</w:t>
      </w:r>
      <w:r>
        <w:t>与</w:t>
      </w:r>
      <w:r>
        <w:t>-30</w:t>
      </w:r>
      <w:r>
        <w:t>组成仍为</w:t>
      </w:r>
      <w:r>
        <w:t>60/30</w:t>
      </w:r>
      <w:r>
        <w:t>，净值</w:t>
      </w:r>
      <w:r>
        <w:t>30</w:t>
      </w:r>
      <w:r>
        <w:t>。账差超过</w:t>
      </w:r>
      <w:r>
        <w:t>PAR-NUM</w:t>
      </w:r>
      <w:r>
        <w:t>即</w:t>
      </w:r>
      <w:r>
        <w:t>MODEL_LEDGER_BROKEN</w:t>
      </w:r>
      <w:r>
        <w:t>，冻结目标增险和学习，重放一致后才恢复。</w:t>
      </w:r>
    </w:p>
    <w:p w:rsidR="002921CA" w:rsidRDefault="00BE0D26">
      <w:pPr>
        <w:pStyle w:val="21"/>
      </w:pPr>
      <w:r>
        <w:t xml:space="preserve">5.2 </w:t>
      </w:r>
      <w:r>
        <w:t>时间、兑现与失效</w:t>
      </w:r>
    </w:p>
    <w:p w:rsidR="002921CA" w:rsidRDefault="00BE0D26">
      <w:r>
        <w:t>每旧贡献先执行</w:t>
      </w:r>
      <w:r>
        <w:t xml:space="preserve"> m_time=m_previous×2^(-Δt/h)</w:t>
      </w:r>
      <w:r>
        <w:t>，</w:t>
      </w:r>
      <w:r>
        <w:t>Δt</w:t>
      </w:r>
      <w:r>
        <w:t>按真实自然经过时间；默认含停盘</w:t>
      </w:r>
      <w:r>
        <w:t>/</w:t>
      </w:r>
      <w:r>
        <w:t>停机，不以</w:t>
      </w:r>
      <w:r>
        <w:t>“</w:t>
      </w:r>
      <w:r>
        <w:t>循环执行次数</w:t>
      </w:r>
      <w:r>
        <w:t>”</w:t>
      </w:r>
      <w:r>
        <w:t>衰减。</w:t>
      </w:r>
      <w:r>
        <w:t>m_after=max(0,m_time-C_price)</w:t>
      </w:r>
      <w:r>
        <w:t>。</w:t>
      </w:r>
      <w:r>
        <w:t>h&gt;0</w:t>
      </w:r>
      <w:r>
        <w:t>，数值容差只处理计算误差，不代替清理阈值。</w:t>
      </w:r>
    </w:p>
    <w:p w:rsidR="002921CA" w:rsidRDefault="00BE0D26">
      <w:r>
        <w:t>每贡献从</w:t>
      </w:r>
      <w:r>
        <w:t>τ</w:t>
      </w:r>
      <w:r>
        <w:t>累计经批准价格代理的异常对数收益</w:t>
      </w:r>
      <w:r>
        <w:t>R_i</w:t>
      </w:r>
      <w:r>
        <w:t>。</w:t>
      </w:r>
      <w:r>
        <w:t>H_new=max(H_old,max(0,d_i×R_i))</w:t>
      </w:r>
      <w:r>
        <w:t>，</w:t>
      </w:r>
      <w:r>
        <w:t>deltaH=H_new-H_old</w:t>
      </w:r>
      <w:r>
        <w:t>。</w:t>
      </w:r>
      <w:r>
        <w:t>H</w:t>
      </w:r>
      <w:r>
        <w:t>只前进；价格回撤不返还消耗，重复快照</w:t>
      </w:r>
      <w:r>
        <w:t>deltaH=0</w:t>
      </w:r>
      <w:r>
        <w:t>。新贡献在本周期旧贡献更新后注入，冻结</w:t>
      </w:r>
      <w:r>
        <w:t>τ</w:t>
      </w:r>
      <w:r>
        <w:t>时已经可用的批准参考价，</w:t>
      </w:r>
      <w:r>
        <w:t>H</w:t>
      </w:r>
      <w:r>
        <w:t>初值</w:t>
      </w:r>
      <w:r>
        <w:t>0</w:t>
      </w:r>
      <w:r>
        <w:t>；下一次旧贡献更新计算自</w:t>
      </w:r>
      <w:r>
        <w:t>τ</w:t>
      </w:r>
      <w:r>
        <w:t>以来的高水位，不消费早于</w:t>
      </w:r>
      <w:r>
        <w:t>τ</w:t>
      </w:r>
      <w:r>
        <w:t>的涨跌。首次评分到周期注入之间的时间按</w:t>
      </w:r>
      <w:r>
        <w:t>τ</w:t>
      </w:r>
      <w:r>
        <w:t>计算衰减，并登记该段时间消耗。提前计价独立使用截至评分可用时的事前资料，不通过重放历史周期补造交易。</w:t>
      </w:r>
    </w:p>
    <w:p w:rsidR="002921CA" w:rsidRDefault="00BE0D26">
      <w:r>
        <w:t>同向本周期唯一预算</w:t>
      </w:r>
      <w:r>
        <w:t xml:space="preserve"> B_d=κ_object,regime×max_i(deltaH_i)</w:t>
      </w:r>
      <w:r>
        <w:t>。可分配集合为同向有效且</w:t>
      </w:r>
      <w:r>
        <w:t>deltaH&gt;0</w:t>
      </w:r>
      <w:r>
        <w:t>贡献，权重</w:t>
      </w:r>
      <w:r>
        <w:t>ω_i=m_time_i×eta_i×deltaH_i</w:t>
      </w:r>
      <w:r>
        <w:t>；</w:t>
      </w:r>
      <w:r>
        <w:t>Σω=0</w:t>
      </w:r>
      <w:r>
        <w:t>则消耗</w:t>
      </w:r>
      <w:r>
        <w:t>0</w:t>
      </w:r>
      <w:r>
        <w:t>。按权重分配，</w:t>
      </w:r>
      <w:r>
        <w:t>C_i≤m_time_i</w:t>
      </w:r>
      <w:r>
        <w:t>；命中上限后将余量在剩余集合重新分配，直到</w:t>
      </w:r>
      <w:r>
        <w:t>B</w:t>
      </w:r>
      <w:r>
        <w:t>用完或集合为空。</w:t>
      </w:r>
      <w:r>
        <w:t>ΣC_i≤B</w:t>
      </w:r>
      <w:r>
        <w:t>，不对每条新闻分别生成完整价格预算。</w:t>
      </w:r>
      <w:r>
        <w:t>eta_ref=1</w:t>
      </w:r>
      <w:r>
        <w:t>作为不可学习锚点；单类型独占时</w:t>
      </w:r>
      <w:r>
        <w:t>eta</w:t>
      </w:r>
      <w:r>
        <w:t>不可识别，禁止更新。预算与高水位、权重、封顶和拒收均入账，可重放。</w:t>
      </w:r>
    </w:p>
    <w:p w:rsidR="002921CA" w:rsidRDefault="00BE0D26">
      <w:r>
        <w:lastRenderedPageBreak/>
        <w:t>价格缺失继续时间衰减，暂停兑现和依赖价格的新风险；恢复后只处理尚未记录的高水位增量，历史决策不回写。撤销、证伪、</w:t>
      </w:r>
      <w:r>
        <w:t>TTL</w:t>
      </w:r>
      <w:r>
        <w:t>或已登记清理阈值清除相应剩余量并记录原因；部分撤销绑定</w:t>
      </w:r>
      <w:r>
        <w:t>claim</w:t>
      </w:r>
      <w:r>
        <w:t>比例。止损不是失效条件。失效贡献状态</w:t>
      </w:r>
      <w:r>
        <w:t>INVALID/EXPIRED</w:t>
      </w:r>
      <w:r>
        <w:t>永久保留，不能由旧</w:t>
      </w:r>
      <w:r>
        <w:t>ID</w:t>
      </w:r>
      <w:r>
        <w:t>复活。</w:t>
      </w:r>
    </w:p>
    <w:p w:rsidR="002921CA" w:rsidRDefault="00BE0D26">
      <w:r>
        <w:t>夹具：</w:t>
      </w:r>
      <w:r>
        <w:t>60</w:t>
      </w:r>
      <w:r>
        <w:t>经过一个半衰期变</w:t>
      </w:r>
      <w:r>
        <w:t>30</w:t>
      </w:r>
      <w:r>
        <w:t>，价格预算</w:t>
      </w:r>
      <w:r>
        <w:t>10</w:t>
      </w:r>
      <w:r>
        <w:t>后变</w:t>
      </w:r>
      <w:r>
        <w:t>20</w:t>
      </w:r>
      <w:r>
        <w:t>，新增</w:t>
      </w:r>
      <w:r>
        <w:t>-12</w:t>
      </w:r>
      <w:r>
        <w:t>后净</w:t>
      </w:r>
      <w:r>
        <w:t>8</w:t>
      </w:r>
      <w:r>
        <w:t>；撤销正向变</w:t>
      </w:r>
      <w:r>
        <w:t>-12</w:t>
      </w:r>
      <w:r>
        <w:t>。两个同向</w:t>
      </w:r>
      <w:r>
        <w:t>40/20</w:t>
      </w:r>
      <w:r>
        <w:t>、相同</w:t>
      </w:r>
      <w:r>
        <w:t>eta</w:t>
      </w:r>
      <w:r>
        <w:t>及</w:t>
      </w:r>
      <w:r>
        <w:t>deltaH</w:t>
      </w:r>
      <w:r>
        <w:t>，预算</w:t>
      </w:r>
      <w:r>
        <w:t>12</w:t>
      </w:r>
      <w:r>
        <w:t>分</w:t>
      </w:r>
      <w:r>
        <w:t>8/4</w:t>
      </w:r>
      <w:r>
        <w:t>；重复同价格再消耗</w:t>
      </w:r>
      <w:r>
        <w:t>0</w:t>
      </w:r>
      <w:r>
        <w:t>。该组数字只用于</w:t>
      </w:r>
      <w:r>
        <w:t>T2-05</w:t>
      </w:r>
      <w:r>
        <w:t>，不是生产参数。</w:t>
      </w:r>
    </w:p>
    <w:p w:rsidR="002921CA" w:rsidRDefault="00BE0D26">
      <w:pPr>
        <w:pStyle w:val="1"/>
      </w:pPr>
      <w:r>
        <w:t xml:space="preserve">6 </w:t>
      </w:r>
      <w:r>
        <w:t>周期、仓位、止损与时段</w:t>
      </w:r>
    </w:p>
    <w:p w:rsidR="002921CA" w:rsidRDefault="00BE0D26">
      <w:pPr>
        <w:pStyle w:val="21"/>
      </w:pPr>
      <w:r>
        <w:t xml:space="preserve">6.1 </w:t>
      </w:r>
      <w:r>
        <w:t>持久周期顺序</w:t>
      </w:r>
    </w:p>
    <w:p w:rsidR="002921CA" w:rsidRDefault="00BE0D26">
      <w:r>
        <w:t>cycle_id=(object_id,scheduled_at_utc)</w:t>
      </w:r>
      <w:r>
        <w:t>，唯一索引避免双执行。每周期顺序：交易成交</w:t>
      </w:r>
      <w:r>
        <w:t>/</w:t>
      </w:r>
      <w:r>
        <w:t>收入及外部变更投影</w:t>
      </w:r>
      <w:r>
        <w:t xml:space="preserve"> → </w:t>
      </w:r>
      <w:r>
        <w:t>保护</w:t>
      </w:r>
      <w:r>
        <w:t>/</w:t>
      </w:r>
      <w:r>
        <w:t>风险结果</w:t>
      </w:r>
      <w:r>
        <w:t xml:space="preserve"> → </w:t>
      </w:r>
      <w:r>
        <w:t>截止时间数据快照</w:t>
      </w:r>
      <w:r>
        <w:t xml:space="preserve"> → </w:t>
      </w:r>
      <w:r>
        <w:t>事件撤销及修订</w:t>
      </w:r>
      <w:r>
        <w:t xml:space="preserve"> → </w:t>
      </w:r>
      <w:r>
        <w:t>旧贡献时间与价格更新</w:t>
      </w:r>
      <w:r>
        <w:t xml:space="preserve"> → </w:t>
      </w:r>
      <w:r>
        <w:t>新贡献注入</w:t>
      </w:r>
      <w:r>
        <w:t xml:space="preserve"> → </w:t>
      </w:r>
      <w:r>
        <w:t>情绪与状态</w:t>
      </w:r>
      <w:r>
        <w:t xml:space="preserve"> → </w:t>
      </w:r>
      <w:r>
        <w:t>滞回</w:t>
      </w:r>
      <w:r>
        <w:t xml:space="preserve"> → </w:t>
      </w:r>
      <w:r>
        <w:t>风险匹配目标</w:t>
      </w:r>
      <w:r>
        <w:t>/</w:t>
      </w:r>
      <w:r>
        <w:t>保护</w:t>
      </w:r>
      <w:r>
        <w:t xml:space="preserve"> → </w:t>
      </w:r>
      <w:r>
        <w:t>时段预占</w:t>
      </w:r>
      <w:r>
        <w:t xml:space="preserve"> → </w:t>
      </w:r>
      <w:r>
        <w:t>决策和</w:t>
      </w:r>
      <w:r>
        <w:t>target_outbox</w:t>
      </w:r>
      <w:r>
        <w:t>。所有本层账项及目标</w:t>
      </w:r>
      <w:r>
        <w:t>outbox</w:t>
      </w:r>
      <w:r>
        <w:t>同事务提交；事务失败没有可发送目标。</w:t>
      </w:r>
    </w:p>
    <w:p w:rsidR="002921CA" w:rsidRDefault="00BE0D26">
      <w:r>
        <w:t>AccountDecisionCoordinator</w:t>
      </w:r>
      <w:r>
        <w:t>按</w:t>
      </w:r>
      <w:r>
        <w:t>trading_run_key</w:t>
      </w:r>
      <w:r>
        <w:t>收集同一截止时点已到期对象的候选，先按</w:t>
      </w:r>
      <w:r>
        <w:t>object_id</w:t>
      </w:r>
      <w:r>
        <w:t>固定排序并锁定，再统一执行组合</w:t>
      </w:r>
      <w:r>
        <w:t>α</w:t>
      </w:r>
      <w:r>
        <w:t>投影；不同频率的未到期对象保留当前目标</w:t>
      </w:r>
      <w:r>
        <w:t>/</w:t>
      </w:r>
      <w:r>
        <w:t>实际及待成交风险。这样</w:t>
      </w:r>
      <w:r>
        <w:t>“</w:t>
      </w:r>
      <w:r>
        <w:t>同时候选</w:t>
      </w:r>
      <w:r>
        <w:t>”</w:t>
      </w:r>
      <w:r>
        <w:t>有确定含义，不由线程抢先顺序选仓位；跨框架或手工订单变化仍由交易层最终原子检查拒绝过期风险快照。并发冲突后重新查询，不重复消费情绪账项。</w:t>
      </w:r>
    </w:p>
    <w:p w:rsidR="002921CA" w:rsidRDefault="00BE0D26">
      <w:r>
        <w:t>交易层和本层数据库无跨服务原子事务，</w:t>
      </w:r>
      <w:r>
        <w:t>target_outbox</w:t>
      </w:r>
      <w:r>
        <w:t>至少一次投递，用</w:t>
      </w:r>
      <w:r>
        <w:t>decision_id</w:t>
      </w:r>
      <w:r>
        <w:t>及</w:t>
      </w:r>
      <w:r>
        <w:t>target_version</w:t>
      </w:r>
      <w:r>
        <w:t>幂等；未查询交易层</w:t>
      </w:r>
      <w:r>
        <w:t>ACK</w:t>
      </w:r>
      <w:r>
        <w:t>前状态</w:t>
      </w:r>
      <w:r>
        <w:t>DELIVERY_UNKNOWN</w:t>
      </w:r>
      <w:r>
        <w:t>，不生成第二个增险目标。对账结果按外部订单</w:t>
      </w:r>
      <w:r>
        <w:t>/</w:t>
      </w:r>
      <w:r>
        <w:t>成交</w:t>
      </w:r>
      <w:r>
        <w:t>ID</w:t>
      </w:r>
      <w:r>
        <w:t>及投影游标去重，遗漏则进入</w:t>
      </w:r>
      <w:r>
        <w:t>RECOVERY_CHECK</w:t>
      </w:r>
      <w:r>
        <w:t>。漏周期记录</w:t>
      </w:r>
      <w:r>
        <w:t>SKIPPED</w:t>
      </w:r>
      <w:r>
        <w:t>，恢复用真实</w:t>
      </w:r>
      <w:r>
        <w:t>Δt</w:t>
      </w:r>
      <w:r>
        <w:t>计算，过期目标丢弃；重启不补发历史订单。止损通知即时使本周期新风险</w:t>
      </w:r>
      <w:r>
        <w:t>BLOCKED</w:t>
      </w:r>
      <w:r>
        <w:t>，不在同周期因利好重开。</w:t>
      </w:r>
    </w:p>
    <w:p w:rsidR="002921CA" w:rsidRDefault="00BE0D26">
      <w:pPr>
        <w:pStyle w:val="21"/>
      </w:pPr>
      <w:r>
        <w:t xml:space="preserve">6.2 </w:t>
      </w:r>
      <w:r>
        <w:t>状态、等级与风险投影</w:t>
      </w:r>
    </w:p>
    <w:p w:rsidR="002921CA" w:rsidRDefault="00BE0D26">
      <w:r>
        <w:t>RegimeEngine</w:t>
      </w:r>
      <w:r>
        <w:t>输出多维</w:t>
      </w:r>
      <w:r>
        <w:t>trend/volatility/risk_appetite/sector/extreme</w:t>
      </w:r>
      <w:r>
        <w:t>及</w:t>
      </w:r>
      <w:r>
        <w:t>UNKNOWN</w:t>
      </w:r>
      <w:r>
        <w:t>，趋势</w:t>
      </w:r>
      <w:r>
        <w:t>T=</w:t>
      </w:r>
      <w:r>
        <w:t>完成窗基准收益</w:t>
      </w:r>
      <w:r>
        <w:t>/</w:t>
      </w:r>
      <w:r>
        <w:t>波动尺度、</w:t>
      </w:r>
      <w:r>
        <w:t>W=</w:t>
      </w:r>
      <w:r>
        <w:t>当前稳健波动</w:t>
      </w:r>
      <w:r>
        <w:t>/</w:t>
      </w:r>
      <w:r>
        <w:t>长窗波动，阈值、确认、驻留与滞回来自</w:t>
      </w:r>
      <w:r>
        <w:t>PAR-REG</w:t>
      </w:r>
      <w:r>
        <w:t>。状态切换不回溯放大原贡献；旧状态证据降权、新状态缺样本冻结学习。</w:t>
      </w:r>
      <w:r>
        <w:t>FactorRegistry</w:t>
      </w:r>
      <w:r>
        <w:t>每因子带用途、可用时间、缺数政策、验证</w:t>
      </w:r>
      <w:r>
        <w:t>manifest</w:t>
      </w:r>
      <w:r>
        <w:t>及依赖，防止同价格虚构独立证据。</w:t>
      </w:r>
    </w:p>
    <w:p w:rsidR="002921CA" w:rsidRDefault="00BE0D26">
      <w:r>
        <w:t>等级</w:t>
      </w:r>
      <w:r>
        <w:t>L=0..K</w:t>
      </w:r>
      <w:r>
        <w:t>，</w:t>
      </w:r>
      <w:r>
        <w:t>0=v0&lt;v1&lt;…&lt;vK</w:t>
      </w:r>
      <w:r>
        <w:t>；进入</w:t>
      </w:r>
      <w:r>
        <w:t>U_l</w:t>
      </w:r>
      <w:r>
        <w:t>，退出</w:t>
      </w:r>
      <w:r>
        <w:t>D_l</w:t>
      </w:r>
      <w:r>
        <w:t>，满足</w:t>
      </w:r>
      <w:r>
        <w:t>0≤D_l&lt;U_l</w:t>
      </w:r>
      <w:r>
        <w:t>且两组递增。</w:t>
      </w:r>
      <w:r>
        <w:t>E=abs(S)</w:t>
      </w:r>
      <w:r>
        <w:t>，升级仅</w:t>
      </w:r>
      <w:r>
        <w:t>E≥U_next</w:t>
      </w:r>
      <w:r>
        <w:t>，降级仅</w:t>
      </w:r>
      <w:r>
        <w:t>E&lt;D_current</w:t>
      </w:r>
      <w:r>
        <w:t>，</w:t>
      </w:r>
      <w:r>
        <w:t>E=D</w:t>
      </w:r>
      <w:r>
        <w:t>维持，跨级迭代到稳定等级。方向翻转旧目标归</w:t>
      </w:r>
      <w:r>
        <w:t>0</w:t>
      </w:r>
      <w:r>
        <w:t>，查询实际及待成交旧方向均无暴露后才评新方向。</w:t>
      </w:r>
    </w:p>
    <w:p w:rsidR="002921CA" w:rsidRDefault="00BE0D26">
      <w:r>
        <w:t>x_raw=sign(S)×vL×f_vol×f_liq×f_conf</w:t>
      </w:r>
      <w:r>
        <w:t>；</w:t>
      </w:r>
      <w:r>
        <w:t>f_vol=min(1,σ_ref/max(σ_current,ε))</w:t>
      </w:r>
      <w:r>
        <w:t>，</w:t>
      </w:r>
      <w:r>
        <w:t>f_liq=min(1,B_liq/max(V×vL,ε))</w:t>
      </w:r>
      <w:r>
        <w:t>，</w:t>
      </w:r>
      <w:r>
        <w:t>f_conf=Q_pool×abs(S)/(S_plus+S_minus+ε)</w:t>
      </w:r>
      <w:r>
        <w:t>。</w:t>
      </w:r>
      <w:r>
        <w:t>Q</w:t>
      </w:r>
      <w:r>
        <w:t>按剩余幅度加权核验质量；可靠成交额</w:t>
      </w:r>
      <w:r>
        <w:t>/</w:t>
      </w:r>
      <w:r>
        <w:t>质量缺失相应折扣</w:t>
      </w:r>
      <w:r>
        <w:t>0</w:t>
      </w:r>
      <w:r>
        <w:t>。修正因子在</w:t>
      </w:r>
      <w:r>
        <w:t>[0,1]</w:t>
      </w:r>
      <w:r>
        <w:t>，低波动不放大上限。</w:t>
      </w:r>
    </w:p>
    <w:p w:rsidR="002921CA" w:rsidRDefault="00BE0D26">
      <w:r>
        <w:lastRenderedPageBreak/>
        <w:t>先逐对象裁剪通用流动性、止损风险、卖空及对象预算，再对同一账户新增候选以最大合格</w:t>
      </w:r>
      <w:r>
        <w:t>α∈[0,1]</w:t>
      </w:r>
      <w:r>
        <w:t>统一缩减，满足账户总</w:t>
      </w:r>
      <w:r>
        <w:t>/</w:t>
      </w:r>
      <w:r>
        <w:t>净</w:t>
      </w:r>
      <w:r>
        <w:t>/</w:t>
      </w:r>
      <w:r>
        <w:t>分组敞口和压力约束。只依赖交易</w:t>
      </w:r>
      <w:r>
        <w:t>AccountView</w:t>
      </w:r>
      <w:r>
        <w:t>及已登记组合政策；最终仍由交易</w:t>
      </w:r>
      <w:r>
        <w:t>RiskEngine</w:t>
      </w:r>
      <w:r>
        <w:t>原子检查。</w:t>
      </w:r>
      <w:r>
        <w:t>OBSERVE</w:t>
      </w:r>
      <w:r>
        <w:t>账户亏损阈值不进入此可行域；已有风险即使</w:t>
      </w:r>
      <w:r>
        <w:t>α=0</w:t>
      </w:r>
      <w:r>
        <w:t>仍超限则提交减险，不用新增对冲隐藏硬限。</w:t>
      </w:r>
    </w:p>
    <w:p w:rsidR="002921CA" w:rsidRDefault="00BE0D26">
      <w:r>
        <w:t>q_target=toward_zero(x_target×V/(P×contract_multiplier),quantity_step)</w:t>
      </w:r>
      <w:r>
        <w:t>，币种先用有效</w:t>
      </w:r>
      <w:r>
        <w:t>FX</w:t>
      </w:r>
      <w:r>
        <w:t>统一。没有卖空能力时负目标只平多到</w:t>
      </w:r>
      <w:r>
        <w:t>0</w:t>
      </w:r>
      <w:r>
        <w:t>，记录</w:t>
      </w:r>
      <w:r>
        <w:t>SHORT_UNAVAILABLE</w:t>
      </w:r>
      <w:r>
        <w:t>；最小单位不足可得到</w:t>
      </w:r>
      <w:r>
        <w:t>0</w:t>
      </w:r>
      <w:r>
        <w:t>实际目标。普通调整受</w:t>
      </w:r>
      <w:r>
        <w:t>min_adjustment/cooldown</w:t>
      </w:r>
      <w:r>
        <w:t>；强制减险豁免。不要在框架再减去</w:t>
      </w:r>
      <w:r>
        <w:t>pending</w:t>
      </w:r>
      <w:r>
        <w:t>后把</w:t>
      </w:r>
      <w:r>
        <w:t>“</w:t>
      </w:r>
      <w:r>
        <w:t>差额</w:t>
      </w:r>
      <w:r>
        <w:t>”</w:t>
      </w:r>
      <w:r>
        <w:t>当目标传入交易层，</w:t>
      </w:r>
      <w:r>
        <w:t>TargetRequest</w:t>
      </w:r>
      <w:r>
        <w:t>传最终</w:t>
      </w:r>
      <w:r>
        <w:t>q_target</w:t>
      </w:r>
      <w:r>
        <w:t>，差额归交易层计算。</w:t>
      </w:r>
    </w:p>
    <w:p w:rsidR="002921CA" w:rsidRDefault="00BE0D26">
      <w:pPr>
        <w:pStyle w:val="21"/>
      </w:pPr>
      <w:r>
        <w:t xml:space="preserve">6.3 </w:t>
      </w:r>
      <w:r>
        <w:t>止损计算</w:t>
      </w:r>
    </w:p>
    <w:p w:rsidR="002921CA" w:rsidRDefault="00BE0D26">
      <w:r>
        <w:t>TR=max(high-low,abs(high-prev_close),abs(low-prev_close))</w:t>
      </w:r>
      <w:r>
        <w:t>，</w:t>
      </w:r>
      <w:r>
        <w:t>N</w:t>
      </w:r>
      <w:r>
        <w:t>为最近</w:t>
      </w:r>
      <w:r>
        <w:t>W</w:t>
      </w:r>
      <w:r>
        <w:t>根已完成且有效</w:t>
      </w:r>
      <w:r>
        <w:t>K</w:t>
      </w:r>
      <w:r>
        <w:t>线的</w:t>
      </w:r>
      <w:r>
        <w:t>TR/prev_close</w:t>
      </w:r>
      <w:r>
        <w:t>稳健分位数。公司行动、缺数和异常跳空先标记；极端值不直接用于放宽正常噪声。</w:t>
      </w:r>
      <w:r>
        <w:t>δ=max(k_stop×N,δ_micro)</w:t>
      </w:r>
      <w:r>
        <w:t>，</w:t>
      </w:r>
      <w:r>
        <w:t>D=P_entry×δ</w:t>
      </w:r>
      <w:r>
        <w:t>；超过批准距离上限则缩数量或不交易，不缩距离假装安全。</w:t>
      </w:r>
    </w:p>
    <w:p w:rsidR="002921CA" w:rsidRDefault="00BE0D26">
      <w:r>
        <w:t>L_trade=abs(q)×multiplier×D+</w:t>
      </w:r>
      <w:r>
        <w:t>退出费用</w:t>
      </w:r>
      <w:r>
        <w:t>+</w:t>
      </w:r>
      <w:r>
        <w:t>滑点</w:t>
      </w:r>
      <w:r>
        <w:t>/</w:t>
      </w:r>
      <w:r>
        <w:t>跳空准备金，约束新批次数量及组合压力预算。多头参考</w:t>
      </w:r>
      <w:r>
        <w:t>P_entry-D</w:t>
      </w:r>
      <w:r>
        <w:t>，空头</w:t>
      </w:r>
      <w:r>
        <w:t>P_entry+D</w:t>
      </w:r>
      <w:r>
        <w:t>，转为交易</w:t>
      </w:r>
      <w:r>
        <w:t>ProtectionPlan</w:t>
      </w:r>
      <w:r>
        <w:t>中的已验证</w:t>
      </w:r>
      <w:r>
        <w:t>trigger_kind</w:t>
      </w:r>
      <w:r>
        <w:t>及价格步长，舍入后重验风险；不因为向不利方向舍入而隐式突破预算。新成交均价与预估入场价不同时重算并核验保护，交易层仍即时保护真实成交。存量保护维持或收紧；新</w:t>
      </w:r>
      <w:r>
        <w:t>k_stop</w:t>
      </w:r>
      <w:r>
        <w:t>不扩大旧风险批次距离。</w:t>
      </w:r>
    </w:p>
    <w:p w:rsidR="002921CA" w:rsidRDefault="00BE0D26">
      <w:pPr>
        <w:pStyle w:val="21"/>
      </w:pPr>
      <w:r>
        <w:t xml:space="preserve">6.4 </w:t>
      </w:r>
      <w:r>
        <w:t>通用时间门</w:t>
      </w:r>
    </w:p>
    <w:p w:rsidR="002921CA" w:rsidRDefault="00BE0D26">
      <w:r>
        <w:t>TimePolicy</w:t>
      </w:r>
      <w:r>
        <w:t>输入版本化日历、窗口及</w:t>
      </w:r>
      <w:r>
        <w:t>max_new_risk/max_loss_cases</w:t>
      </w:r>
      <w:r>
        <w:t>两个独立阈值。新增业务意图在本层事务预占</w:t>
      </w:r>
      <w:r>
        <w:t>window_slot</w:t>
      </w:r>
      <w:r>
        <w:t>，派发使用</w:t>
      </w:r>
      <w:r>
        <w:t>reservation_id</w:t>
      </w:r>
      <w:r>
        <w:t>；拆单</w:t>
      </w:r>
      <w:r>
        <w:t>/</w:t>
      </w:r>
      <w:r>
        <w:t>重试</w:t>
      </w:r>
      <w:r>
        <w:t>/</w:t>
      </w:r>
      <w:r>
        <w:t>部分成交同</w:t>
      </w:r>
      <w:r>
        <w:t>ID</w:t>
      </w:r>
      <w:r>
        <w:t>不再占额。明确交易层未受理才释放，</w:t>
      </w:r>
      <w:r>
        <w:t>UNKNOWN</w:t>
      </w:r>
      <w:r>
        <w:t>继续占额。止损</w:t>
      </w:r>
      <w:r>
        <w:t>/</w:t>
      </w:r>
      <w:r>
        <w:t>减仓</w:t>
      </w:r>
      <w:r>
        <w:t>/</w:t>
      </w:r>
      <w:r>
        <w:t>保护不占增险额；反向新开仓占额。亏损按完整净成本后案例只计一次，窗口归属入场冻结；迟到成熟案例记评测，不追溯改变旧订单。具体常规</w:t>
      </w:r>
      <w:r>
        <w:t>/</w:t>
      </w:r>
      <w:r>
        <w:t>非传统市场窗口只来自实例配置。</w:t>
      </w:r>
    </w:p>
    <w:p w:rsidR="002921CA" w:rsidRDefault="00BE0D26">
      <w:pPr>
        <w:pStyle w:val="1"/>
      </w:pPr>
      <w:r>
        <w:t xml:space="preserve">7 </w:t>
      </w:r>
      <w:r>
        <w:t>案例、标签与归因</w:t>
      </w:r>
    </w:p>
    <w:p w:rsidR="002921CA" w:rsidRDefault="00BE0D26">
      <w:r>
        <w:t>CaseService</w:t>
      </w:r>
      <w:r>
        <w:t>按方向持仓周期建案例，风险批次独立关联；以交易层实际归零关闭，</w:t>
      </w:r>
      <w:r>
        <w:t>partial_exit</w:t>
      </w:r>
      <w:r>
        <w:t>未关闭。入场冻结</w:t>
      </w:r>
      <w:r>
        <w:t>H_obs=clip(λ_obs×h_ref,H_min,H_max)</w:t>
      </w:r>
      <w:r>
        <w:t>，退出后截止</w:t>
      </w:r>
      <w:r>
        <w:t>=exit+H_obs</w:t>
      </w:r>
      <w:r>
        <w:t>，多事件主导不清按已登记组合规则。缺数</w:t>
      </w:r>
      <w:r>
        <w:t>/</w:t>
      </w:r>
      <w:r>
        <w:t>退市</w:t>
      </w:r>
      <w:r>
        <w:t>/</w:t>
      </w:r>
      <w:r>
        <w:t>观察未完标</w:t>
      </w:r>
      <w:r>
        <w:t>CENSORED/IMMATURE</w:t>
      </w:r>
      <w:r>
        <w:t>，不当零收益；成熟标签才进入学习。</w:t>
      </w:r>
    </w:p>
    <w:p w:rsidR="002921CA" w:rsidRDefault="00BE0D26">
      <w:r>
        <w:t>方向标签从事件</w:t>
      </w:r>
      <w:r>
        <w:t>τ</w:t>
      </w:r>
      <w:r>
        <w:t>到事前</w:t>
      </w:r>
      <w:r>
        <w:t>H_label</w:t>
      </w:r>
      <w:r>
        <w:t>，</w:t>
      </w:r>
      <w:r>
        <w:t>Y=ln(P_end/P_τ)-βr_benchmark</w:t>
      </w:r>
      <w:r>
        <w:t>；</w:t>
      </w:r>
      <w:r>
        <w:t>abs(Y)≤</w:t>
      </w:r>
      <w:r>
        <w:t>成本门槛</w:t>
      </w:r>
      <w:r>
        <w:t>+</w:t>
      </w:r>
      <w:r>
        <w:t>噪声带则中性。正确率分母只可判定非中性，覆盖率分母包含所有。强度</w:t>
      </w:r>
      <w:r>
        <w:t>Y_hat=d×γ×A</w:t>
      </w:r>
      <w:r>
        <w:t>，误差</w:t>
      </w:r>
      <w:r>
        <w:t>abs(Y_hat)-max(0,d×Y)</w:t>
      </w:r>
      <w:r>
        <w:t>，方向错误先标方向问题；</w:t>
      </w:r>
      <w:r>
        <w:t>γ</w:t>
      </w:r>
      <w:r>
        <w:t>与</w:t>
      </w:r>
      <w:r>
        <w:t>w</w:t>
      </w:r>
      <w:r>
        <w:t>不得同时在线学。</w:t>
      </w:r>
    </w:p>
    <w:p w:rsidR="002921CA" w:rsidRDefault="00BE0D26">
      <w:r>
        <w:t>生命周期用事前分桶正向异常收益累加，达到观察窗总正向量比例</w:t>
      </w:r>
      <w:r>
        <w:t>χ</w:t>
      </w:r>
      <w:r>
        <w:t>的时间为</w:t>
      </w:r>
      <w:r>
        <w:t>H_proxy</w:t>
      </w:r>
      <w:r>
        <w:t>；</w:t>
      </w:r>
      <w:r>
        <w:t>H_hat=-h×log2(1-χ)</w:t>
      </w:r>
      <w:r>
        <w:t>。运动不足、末端持续或新事件主导为</w:t>
      </w:r>
      <w:r>
        <w:t>UNKNOWN/</w:t>
      </w:r>
      <w:r>
        <w:t>右删失，不更新</w:t>
      </w:r>
      <w:r>
        <w:t>h</w:t>
      </w:r>
      <w:r>
        <w:t>。兑现代理</w:t>
      </w:r>
      <w:r>
        <w:lastRenderedPageBreak/>
        <w:t>Z_post=d×(ln(P_exit+Hobs/P_exit)-βr_benchmark_post)</w:t>
      </w:r>
      <w:r>
        <w:t>，只有可分离旧事件的观察段用于推断；不把新消息归给旧模型。</w:t>
      </w:r>
    </w:p>
    <w:p w:rsidR="002921CA" w:rsidRDefault="00BE0D26">
      <w:r>
        <w:t>AttributionPipeline</w:t>
      </w:r>
      <w:r>
        <w:t>固定数据</w:t>
      </w:r>
      <w:r>
        <w:t>/</w:t>
      </w:r>
      <w:r>
        <w:t>执行</w:t>
      </w:r>
      <w:r>
        <w:t xml:space="preserve"> → </w:t>
      </w:r>
      <w:r>
        <w:t>外部异常</w:t>
      </w:r>
      <w:r>
        <w:t>/</w:t>
      </w:r>
      <w:r>
        <w:t>制度</w:t>
      </w:r>
      <w:r>
        <w:t xml:space="preserve"> → </w:t>
      </w:r>
      <w:r>
        <w:t>去重</w:t>
      </w:r>
      <w:r>
        <w:t>/</w:t>
      </w:r>
      <w:r>
        <w:t>提前计价</w:t>
      </w:r>
      <w:r>
        <w:t xml:space="preserve"> → </w:t>
      </w:r>
      <w:r>
        <w:t>方向</w:t>
      </w:r>
      <w:r>
        <w:t>/</w:t>
      </w:r>
      <w:r>
        <w:t>强度</w:t>
      </w:r>
      <w:r>
        <w:t xml:space="preserve"> → </w:t>
      </w:r>
      <w:r>
        <w:t>生命周期</w:t>
      </w:r>
      <w:r>
        <w:t>/</w:t>
      </w:r>
      <w:r>
        <w:t>兑现</w:t>
      </w:r>
      <w:r>
        <w:t xml:space="preserve"> → </w:t>
      </w:r>
      <w:r>
        <w:t>时机</w:t>
      </w:r>
      <w:r>
        <w:t xml:space="preserve"> → </w:t>
      </w:r>
      <w:r>
        <w:t>止损。允许多个原因和</w:t>
      </w:r>
      <w:r>
        <w:t>UNKNOWN</w:t>
      </w:r>
      <w:r>
        <w:t>，不强迫最可能原因成为唯一答案。</w:t>
      </w:r>
      <w:r>
        <w:t>C_attr=min(C_data,C_label,C_isolation,C_stability)</w:t>
      </w:r>
      <w:r>
        <w:t>，每分量为已登记核验项加权通过率，关键项失败即</w:t>
      </w:r>
      <w:r>
        <w:t>0</w:t>
      </w:r>
      <w:r>
        <w:t>；量表需盲标审核校准，不是模型原始概率。外部</w:t>
      </w:r>
      <w:r>
        <w:t>AttributionCandidate</w:t>
      </w:r>
      <w:r>
        <w:t>只提供</w:t>
      </w:r>
      <w:r>
        <w:t>category</w:t>
      </w:r>
      <w:r>
        <w:t>、</w:t>
      </w:r>
      <w:r>
        <w:t>evidence_refs</w:t>
      </w:r>
      <w:r>
        <w:t>、</w:t>
      </w:r>
      <w:r>
        <w:t>alternative_causes</w:t>
      </w:r>
      <w:r>
        <w:t>、</w:t>
      </w:r>
      <w:r>
        <w:t>producer_version</w:t>
      </w:r>
      <w:r>
        <w:t>和候选信心，不可覆盖</w:t>
      </w:r>
      <w:r>
        <w:t>verified</w:t>
      </w:r>
      <w:r>
        <w:t>分量。</w:t>
      </w:r>
    </w:p>
    <w:p w:rsidR="002921CA" w:rsidRDefault="00BE0D26">
      <w:r>
        <w:t>共同经济驱动、重叠观察窗、多资产或重复入场组成</w:t>
      </w:r>
      <w:r>
        <w:t>sample_group</w:t>
      </w:r>
      <w:r>
        <w:t>，独立单位为组而非交易数。可识别时按冻结基准和逐簇移除估计边际影响，总分配</w:t>
      </w:r>
      <w:r>
        <w:t>≤</w:t>
      </w:r>
      <w:r>
        <w:t>可分配观测运动，余量为市场</w:t>
      </w:r>
      <w:r>
        <w:t>/</w:t>
      </w:r>
      <w:r>
        <w:t>未知；排列或合理基准改变修正方向则降低稳定性。无法识别只簇级评价，不生成单参数学习证据。</w:t>
      </w:r>
    </w:p>
    <w:p w:rsidR="002921CA" w:rsidRDefault="00BE0D26">
      <w:r>
        <w:t>CounterfactualRunner</w:t>
      </w:r>
      <w:r>
        <w:t>调用交易</w:t>
      </w:r>
      <w:r>
        <w:t>SimBroker</w:t>
      </w:r>
      <w:r>
        <w:t>，用同一信息、费用、延迟、流动性和预算，仅改无策略止损</w:t>
      </w:r>
      <w:r>
        <w:t>/</w:t>
      </w:r>
      <w:r>
        <w:t>延迟入场</w:t>
      </w:r>
      <w:r>
        <w:t>/</w:t>
      </w:r>
      <w:r>
        <w:t>预设提前或延迟退出</w:t>
      </w:r>
      <w:r>
        <w:t>/</w:t>
      </w:r>
      <w:r>
        <w:t>更宽止损且降数量之一；硬账户约束保留。</w:t>
      </w:r>
      <w:r>
        <w:t>scenario_id</w:t>
      </w:r>
      <w:r>
        <w:t>与真实</w:t>
      </w:r>
      <w:r>
        <w:t>run_id</w:t>
      </w:r>
      <w:r>
        <w:t>分离，不能写真实</w:t>
      </w:r>
      <w:r>
        <w:t>fill/equity</w:t>
      </w:r>
      <w:r>
        <w:t>。</w:t>
      </w:r>
      <w:r>
        <w:t>OHLC</w:t>
      </w:r>
      <w:r>
        <w:t>顺序不清且影响归因则保存区间并冻结更新，不选事后最优点。</w:t>
      </w:r>
    </w:p>
    <w:p w:rsidR="002921CA" w:rsidRDefault="00BE0D26">
      <w:pPr>
        <w:pStyle w:val="1"/>
      </w:pPr>
      <w:r>
        <w:t xml:space="preserve">8 </w:t>
      </w:r>
      <w:r>
        <w:t>固定步长学习及版本</w:t>
      </w:r>
    </w:p>
    <w:p w:rsidR="002921CA" w:rsidRDefault="00BE0D26">
      <w:r>
        <w:t>白名单</w:t>
      </w:r>
      <w:r>
        <w:t>w/h/κ/</w:t>
      </w:r>
      <w:r>
        <w:t>非锚点</w:t>
      </w:r>
      <w:r>
        <w:t>eta/k_stop</w:t>
      </w:r>
      <w:r>
        <w:t>，</w:t>
      </w:r>
      <w:r>
        <w:t>ParameterRegistry</w:t>
      </w:r>
      <w:r>
        <w:t>每参数有初值、单位、上下限、</w:t>
      </w:r>
      <w:r>
        <w:t>Δ&gt;0</w:t>
      </w:r>
      <w:r>
        <w:t>、来源、适用分组、证据门槛、漂移</w:t>
      </w:r>
      <w:r>
        <w:t>/</w:t>
      </w:r>
      <w:r>
        <w:t>冷却和回滚点。无样本分组继承已验证上层参数并标继承，不为每笔亏损创建新组。硬限、权限、额度、阶段、评分校准、模型及</w:t>
      </w:r>
      <w:r>
        <w:t>Prompt</w:t>
      </w:r>
      <w:r>
        <w:t>版本不能进入此白名单。</w:t>
      </w:r>
    </w:p>
    <w:p w:rsidR="002921CA" w:rsidRDefault="00BE0D26">
      <w:r>
        <w:t>证据只用成熟、归因合格、对应参数可识别的组</w:t>
      </w:r>
      <w:r>
        <w:t>g</w:t>
      </w:r>
      <w:r>
        <w:t>。</w:t>
      </w:r>
      <w:r>
        <w:t>a_g=C_attr×Q_g×2^(-age/H_forget)×R_regime</w:t>
      </w:r>
      <w:r>
        <w:t>，</w:t>
      </w:r>
      <w:r>
        <w:t>R</w:t>
      </w:r>
      <w:r>
        <w:t>在</w:t>
      </w:r>
      <w:r>
        <w:t>[0,1]</w:t>
      </w:r>
      <w:r>
        <w:t>；</w:t>
      </w:r>
      <w:r>
        <w:t>E_j=Σa_g e_jg/max(Σa_g,ε)</w:t>
      </w:r>
      <w:r>
        <w:t>，</w:t>
      </w:r>
      <w:r>
        <w:t>N_eff=(Σa_g)^2/max(Σa_g²,ε)</w:t>
      </w:r>
      <w:r>
        <w:t>，独立组数另计。</w:t>
      </w:r>
      <w:r>
        <w:t>e</w:t>
      </w:r>
      <w:r>
        <w:t>有界</w:t>
      </w:r>
      <w:r>
        <w:t>[-1,1]</w:t>
      </w:r>
      <w:r>
        <w:t>：</w:t>
      </w:r>
      <w:r>
        <w:t>abs(z)≤deadband</w:t>
      </w:r>
      <w:r>
        <w:t>为</w:t>
      </w:r>
      <w:r>
        <w:t>0</w:t>
      </w:r>
      <w:r>
        <w:t>，否则</w:t>
      </w:r>
      <w:r>
        <w:t>sign(z)×min(1,(abs(z)-deadband)/scale)</w:t>
      </w:r>
      <w:r>
        <w:t>。</w:t>
      </w:r>
      <w:r>
        <w:t>w</w:t>
      </w:r>
      <w:r>
        <w:t>的</w:t>
      </w:r>
      <w:r>
        <w:t>z</w:t>
      </w:r>
      <w:r>
        <w:t>为实际方向运动</w:t>
      </w:r>
      <w:r>
        <w:t>-</w:t>
      </w:r>
      <w:r>
        <w:t>预测幅度，</w:t>
      </w:r>
      <w:r>
        <w:t>h</w:t>
      </w:r>
      <w:r>
        <w:t>为</w:t>
      </w:r>
      <w:r>
        <w:t>H_proxy-H_hat</w:t>
      </w:r>
      <w:r>
        <w:t>，</w:t>
      </w:r>
      <w:r>
        <w:t>κ/eta</w:t>
      </w:r>
      <w:r>
        <w:t>为负的可归属</w:t>
      </w:r>
      <w:r>
        <w:t>Z_post</w:t>
      </w:r>
      <w:r>
        <w:t>，</w:t>
      </w:r>
      <w:r>
        <w:t>k_stop</w:t>
      </w:r>
      <w:r>
        <w:t>为同风险预算、更宽保护后的含尾部损失效用改善；未知敏感性就不生成</w:t>
      </w:r>
      <w:r>
        <w:t>e</w:t>
      </w:r>
      <w:r>
        <w:t>。</w:t>
      </w:r>
    </w:p>
    <w:p w:rsidR="002921CA" w:rsidRDefault="00BE0D26">
      <w:r>
        <w:t>生成门同时满足成熟、校准归因及无主要替代解释、独立组</w:t>
      </w:r>
      <w:r>
        <w:t>/N_eff/</w:t>
      </w:r>
      <w:r>
        <w:t>重复数、误差死区及区块置信区间、稳定状态、冷却</w:t>
      </w:r>
      <w:r>
        <w:t>/</w:t>
      </w:r>
      <w:r>
        <w:t>漂移</w:t>
      </w:r>
      <w:r>
        <w:t>/</w:t>
      </w:r>
      <w:r>
        <w:t>边界、新证据消费要求。然后</w:t>
      </w:r>
      <w:r>
        <w:t>candidate=clip(current+sign(E)×Δ,lower,upper)</w:t>
      </w:r>
      <w:r>
        <w:t>；置信决定能否更新，不扩大</w:t>
      </w:r>
      <w:r>
        <w:t>Δ</w:t>
      </w:r>
      <w:r>
        <w:t>。实际变化</w:t>
      </w:r>
      <w:r>
        <w:t>0</w:t>
      </w:r>
      <w:r>
        <w:t>不发布；同证据不可同时更新相关</w:t>
      </w:r>
      <w:r>
        <w:t>w/h/κ</w:t>
      </w:r>
      <w:r>
        <w:t>，无法区分则冻结。</w:t>
      </w:r>
    </w:p>
    <w:p w:rsidR="002921CA" w:rsidRDefault="00BE0D26">
      <w:r>
        <w:t>候选状态</w:t>
      </w:r>
      <w:r>
        <w:t>PROPOSED → VALIDATING → SHADOW/TRIAL → APPROVED → ACTIVE → MONITORING</w:t>
      </w:r>
      <w:r>
        <w:t>；失败</w:t>
      </w:r>
      <w:r>
        <w:t>REJECTED</w:t>
      </w:r>
      <w:r>
        <w:t>或</w:t>
      </w:r>
      <w:r>
        <w:t>ROLLED_BACK/FROZEN</w:t>
      </w:r>
      <w:r>
        <w:t>。验证证据与提出证据隔离，同期冻结对照及同风险费用比较，最小改善、风险不劣化、稳定和覆盖全部合格才自动批准。按下个规定</w:t>
      </w:r>
      <w:r>
        <w:t>cycle</w:t>
      </w:r>
      <w:r>
        <w:t>边界</w:t>
      </w:r>
      <w:r>
        <w:t>CAS</w:t>
      </w:r>
      <w:r>
        <w:t>切参数版本并写</w:t>
      </w:r>
      <w:r>
        <w:t>audit</w:t>
      </w:r>
      <w:r>
        <w:t>；用户离线无需逐次审批。发布失败不部分更新参数。旧证据标</w:t>
      </w:r>
      <w:r>
        <w:t>consumed</w:t>
      </w:r>
      <w:r>
        <w:t>，仍可监测但不能独自推动下一更新；反向阈值、漂移预算和振荡检测失效则冻结。</w:t>
      </w:r>
    </w:p>
    <w:p w:rsidR="002921CA" w:rsidRDefault="00BE0D26">
      <w:r>
        <w:lastRenderedPageBreak/>
        <w:t>w/g/h/eta</w:t>
      </w:r>
      <w:r>
        <w:t>在贡献创建时冻结，新版本只用于新贡献；纯评分修订仍按原</w:t>
      </w:r>
      <w:r>
        <w:t>τ</w:t>
      </w:r>
      <w:r>
        <w:t>。</w:t>
      </w:r>
      <w:r>
        <w:t>κ</w:t>
      </w:r>
      <w:r>
        <w:t>为对象级周期预算系数，新版本下一周期前瞻作用于存量余额，不重算旧周期。</w:t>
      </w:r>
      <w:r>
        <w:t>k_stop</w:t>
      </w:r>
      <w:r>
        <w:t>仅新风险批次，旧保护不放宽。回滚只换未来适用版本，历史评分</w:t>
      </w:r>
      <w:r>
        <w:t>/</w:t>
      </w:r>
      <w:r>
        <w:t>成交</w:t>
      </w:r>
      <w:r>
        <w:t>/</w:t>
      </w:r>
      <w:r>
        <w:t>损益</w:t>
      </w:r>
      <w:r>
        <w:t>/</w:t>
      </w:r>
      <w:r>
        <w:t>消耗与消费标记不变；相关参数冻结等待新证据。合理性任务检查边界、变差、反向、重复证据、分状态效果及冻结对照，间隔配置，不把初始</w:t>
      </w:r>
      <w:r>
        <w:t>“24</w:t>
      </w:r>
      <w:r>
        <w:t>小时试验</w:t>
      </w:r>
      <w:r>
        <w:t>”</w:t>
      </w:r>
      <w:r>
        <w:t>变生产常数。</w:t>
      </w:r>
    </w:p>
    <w:p w:rsidR="002921CA" w:rsidRDefault="00BE0D26">
      <w:pPr>
        <w:pStyle w:val="1"/>
      </w:pPr>
      <w:r>
        <w:t xml:space="preserve">9 </w:t>
      </w:r>
      <w:r>
        <w:t>研究、指标与恢复</w:t>
      </w:r>
    </w:p>
    <w:p w:rsidR="002921CA" w:rsidRDefault="00BE0D26">
      <w:r>
        <w:t>ValidationRunner</w:t>
      </w:r>
      <w:r>
        <w:t>登记数据许可、时点</w:t>
      </w:r>
      <w:r>
        <w:t>manifest</w:t>
      </w:r>
      <w:r>
        <w:t>、假设</w:t>
      </w:r>
      <w:r>
        <w:t>H01</w:t>
      </w:r>
      <w:r>
        <w:t>事件方向</w:t>
      </w:r>
      <w:r>
        <w:t>/H02</w:t>
      </w:r>
      <w:r>
        <w:t>强度</w:t>
      </w:r>
      <w:r>
        <w:t>/H03</w:t>
      </w:r>
      <w:r>
        <w:t>寿命</w:t>
      </w:r>
      <w:r>
        <w:t>/H04</w:t>
      </w:r>
      <w:r>
        <w:t>兑现</w:t>
      </w:r>
      <w:r>
        <w:t>/H05</w:t>
      </w:r>
      <w:r>
        <w:t>类型速度</w:t>
      </w:r>
      <w:r>
        <w:t>/H06</w:t>
      </w:r>
      <w:r>
        <w:t>动态仓位</w:t>
      </w:r>
      <w:r>
        <w:t>/H07</w:t>
      </w:r>
      <w:r>
        <w:t>学习</w:t>
      </w:r>
      <w:r>
        <w:t>/H08</w:t>
      </w:r>
      <w:r>
        <w:t>漂移，及主指标、最小效应、功效、窗口和成本压力。严格训练</w:t>
      </w:r>
      <w:r>
        <w:t>→</w:t>
      </w:r>
      <w:r>
        <w:t>候选验证</w:t>
      </w:r>
      <w:r>
        <w:t>→</w:t>
      </w:r>
      <w:r>
        <w:t>后续测试，按最大标签</w:t>
      </w:r>
      <w:r>
        <w:t>/</w:t>
      </w:r>
      <w:r>
        <w:t>影响跨度及发布延迟</w:t>
      </w:r>
      <w:r>
        <w:t>purge/embargo</w:t>
      </w:r>
      <w:r>
        <w:t>，共同驱动组不能跨边界；封存集仅方案定稿后一次使用。测试自适应只使用当时成熟证据和真实发布延迟，不能测试完重学重跑。</w:t>
      </w:r>
    </w:p>
    <w:p w:rsidR="002921CA" w:rsidRDefault="00BE0D26">
      <w:r>
        <w:t>分别报告未知</w:t>
      </w:r>
      <w:r>
        <w:t>/</w:t>
      </w:r>
      <w:r>
        <w:t>缺失</w:t>
      </w:r>
      <w:r>
        <w:t>/</w:t>
      </w:r>
      <w:r>
        <w:t>删失、独立样本及区间；方向正确率</w:t>
      </w:r>
      <w:r>
        <w:t>/</w:t>
      </w:r>
      <w:r>
        <w:t>覆盖、强度</w:t>
      </w:r>
      <w:r>
        <w:t>MAE</w:t>
      </w:r>
      <w:r>
        <w:t>、寿命</w:t>
      </w:r>
      <w:r>
        <w:t>/</w:t>
      </w:r>
      <w:r>
        <w:t>兑现代理误差、预设时机对照、止损触发与尾损、去重错率、更新变差及反向次数；真实成本后收益</w:t>
      </w:r>
      <w:r>
        <w:t>/</w:t>
      </w:r>
      <w:r>
        <w:t>平均盈亏</w:t>
      </w:r>
      <w:r>
        <w:t>/</w:t>
      </w:r>
      <w:r>
        <w:t>回撤</w:t>
      </w:r>
      <w:r>
        <w:t>/</w:t>
      </w:r>
      <w:r>
        <w:t>换手</w:t>
      </w:r>
      <w:r>
        <w:t>/</w:t>
      </w:r>
      <w:r>
        <w:t>成本</w:t>
      </w:r>
      <w:r>
        <w:t>/</w:t>
      </w:r>
      <w:r>
        <w:t>风险利用按交易层事实核算，</w:t>
      </w:r>
      <w:r>
        <w:t>Sharpe</w:t>
      </w:r>
      <w:r>
        <w:t>频率、年化和自相关处理事前登记。因子消融至少无学习、仅时间衰减、无兑现、无滞回及完整模型，同期同预算比较。全记录失败尝试和多重比较；不支持核心假设则不升级。</w:t>
      </w:r>
    </w:p>
    <w:p w:rsidR="002921CA" w:rsidRDefault="00BE0D26">
      <w:r>
        <w:t>确定性重放固定</w:t>
      </w:r>
      <w:r>
        <w:t>AI/</w:t>
      </w:r>
      <w:r>
        <w:t>外部评分首次输出，不重新抽样。框架重启先重建账本、周期、目标派发、观察</w:t>
      </w:r>
      <w:r>
        <w:t>/</w:t>
      </w:r>
      <w:r>
        <w:t>标签</w:t>
      </w:r>
      <w:r>
        <w:t>/</w:t>
      </w:r>
      <w:r>
        <w:t>已消费证据与参数，再查询交易层账户</w:t>
      </w:r>
      <w:r>
        <w:t>/owner_epoch</w:t>
      </w:r>
      <w:r>
        <w:t>和外部变更；不一致禁止增险。模型</w:t>
      </w:r>
      <w:r>
        <w:t>/</w:t>
      </w:r>
      <w:r>
        <w:t>数据异常仅冻结受影响对象；实际持仓的底层保护不依赖框架健康。审计或事务失效不能发新目标。</w:t>
      </w:r>
    </w:p>
    <w:p w:rsidR="002921CA" w:rsidRDefault="00BE0D26">
      <w:pPr>
        <w:pStyle w:val="1"/>
      </w:pPr>
      <w:r>
        <w:t xml:space="preserve">10 </w:t>
      </w:r>
      <w:r>
        <w:t>式样与验收映射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5669"/>
        <w:gridCol w:w="2778"/>
      </w:tblGrid>
      <w:tr w:rsidR="002921CA">
        <w:trPr>
          <w:cantSplit/>
          <w:tblHeader/>
        </w:trPr>
        <w:tc>
          <w:tcPr>
            <w:tcW w:w="1191" w:type="dxa"/>
            <w:shd w:val="clear" w:color="auto" w:fill="233E58"/>
          </w:tcPr>
          <w:p w:rsidR="002921CA" w:rsidRDefault="00BE0D26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式样</w:t>
            </w:r>
          </w:p>
        </w:tc>
        <w:tc>
          <w:tcPr>
            <w:tcW w:w="5669" w:type="dxa"/>
            <w:shd w:val="clear" w:color="auto" w:fill="233E58"/>
          </w:tcPr>
          <w:p w:rsidR="002921CA" w:rsidRDefault="00BE0D26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章节与组件</w:t>
            </w:r>
          </w:p>
        </w:tc>
        <w:tc>
          <w:tcPr>
            <w:tcW w:w="2778" w:type="dxa"/>
            <w:shd w:val="clear" w:color="auto" w:fill="233E58"/>
          </w:tcPr>
          <w:p w:rsidR="002921CA" w:rsidRDefault="00BE0D26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验收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S2-001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ObjectService/owner</w:t>
            </w:r>
            <w:r>
              <w:rPr>
                <w:sz w:val="18"/>
              </w:rPr>
              <w:t>绑定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T2-15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S2-002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EventService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T2-02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S2-003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ScoreAdmission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T2-15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S2-004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；事件族及差额修订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T2-03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S2-005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；新颖度及提前计价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T2-04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S2-006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5.1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ContributionLedger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T2-05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S2-007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5.2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6.1</w:t>
            </w:r>
            <w:r>
              <w:rPr>
                <w:sz w:val="18"/>
              </w:rPr>
              <w:t>；时间衰减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T2-06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S2-008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5.2</w:t>
            </w:r>
            <w:r>
              <w:rPr>
                <w:sz w:val="18"/>
              </w:rPr>
              <w:t>；方向高水位及预算分配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T2-05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S2-009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；失效及守恒恢复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T2-06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S2-010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6.1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Cycle/Outbox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T2-06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S2-011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6.2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Regime/FactorRegistry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T2-14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lastRenderedPageBreak/>
              <w:t>S2-012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6.2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Hysteresis/PositionMapper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T2-07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S2-013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6.1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TradingPort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T2-15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S2-014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6.3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StopEstimator/RiskLot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T2-08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S2-015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6.4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TimePolicy/Reservation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T2-09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S2-016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CaseService/Observation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T2-10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S2-017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Label/AttributionPipeline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T2-10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S2-018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SampleGroup/CounterfactualRunner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T2-11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S2-019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EvidenceGate/FixedDelta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T2-12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S2-020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；消费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冷却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漂移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可识别门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T2-12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S2-021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AutoActivation/Monitor/Rollback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T2-13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S2-022</w:t>
            </w:r>
          </w:p>
        </w:tc>
        <w:tc>
          <w:tcPr>
            <w:tcW w:w="5669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ValidationRunner/Metrics</w:t>
            </w:r>
          </w:p>
        </w:tc>
        <w:tc>
          <w:tcPr>
            <w:tcW w:w="2778" w:type="dxa"/>
            <w:shd w:val="clear" w:color="auto" w:fill="FFFFFF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T2-14</w:t>
            </w:r>
          </w:p>
        </w:tc>
      </w:tr>
      <w:tr w:rsidR="002921CA">
        <w:trPr>
          <w:cantSplit/>
        </w:trPr>
        <w:tc>
          <w:tcPr>
            <w:tcW w:w="1191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S2-023</w:t>
            </w:r>
          </w:p>
        </w:tc>
        <w:tc>
          <w:tcPr>
            <w:tcW w:w="5669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Auth/Recovery/Reasons</w:t>
            </w:r>
          </w:p>
        </w:tc>
        <w:tc>
          <w:tcPr>
            <w:tcW w:w="2778" w:type="dxa"/>
            <w:shd w:val="clear" w:color="auto" w:fill="F0F4F8"/>
          </w:tcPr>
          <w:p w:rsidR="002921CA" w:rsidRDefault="00BE0D26">
            <w:pPr>
              <w:spacing w:before="60" w:after="60" w:line="254" w:lineRule="auto"/>
            </w:pPr>
            <w:r>
              <w:rPr>
                <w:sz w:val="18"/>
              </w:rPr>
              <w:t>T2-15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T2-06</w:t>
            </w:r>
          </w:p>
        </w:tc>
      </w:tr>
    </w:tbl>
    <w:p w:rsidR="002921CA" w:rsidRDefault="002921CA">
      <w:pPr>
        <w:spacing w:after="40"/>
      </w:pPr>
    </w:p>
    <w:p w:rsidR="002921CA" w:rsidRDefault="00BE0D26">
      <w:r>
        <w:t>必须用序列</w:t>
      </w:r>
      <w:r>
        <w:t>/</w:t>
      </w:r>
      <w:r>
        <w:t>属性测试验证账本守恒、非负、</w:t>
      </w:r>
      <w:r>
        <w:t>H</w:t>
      </w:r>
      <w:r>
        <w:t>单调、预算不超额、滞回等号及</w:t>
      </w:r>
      <w:r>
        <w:t>OBSERVE</w:t>
      </w:r>
      <w:r>
        <w:t>不间接冻结；用事务</w:t>
      </w:r>
      <w:r>
        <w:t>/</w:t>
      </w:r>
      <w:r>
        <w:t>重启测试验证目标幂等和时段预占，隔离成熟证据验证自动发布</w:t>
      </w:r>
      <w:r>
        <w:t>/</w:t>
      </w:r>
      <w:r>
        <w:t>回滚。把应用目录从测试安装中移除，</w:t>
      </w:r>
      <w:r>
        <w:t>T2-01</w:t>
      </w:r>
      <w:r>
        <w:t>仍须完成，才证明本层没有隐含上层依赖。</w:t>
      </w:r>
    </w:p>
    <w:sectPr w:rsidR="002921CA" w:rsidSect="00034616">
      <w:footerReference w:type="default" r:id="rId9"/>
      <w:pgSz w:w="11906" w:h="16838"/>
      <w:pgMar w:top="1020" w:right="1134" w:bottom="96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0D26" w:rsidRDefault="00BE0D26">
      <w:pPr>
        <w:spacing w:after="0" w:line="240" w:lineRule="auto"/>
      </w:pPr>
      <w:r>
        <w:separator/>
      </w:r>
    </w:p>
  </w:endnote>
  <w:endnote w:type="continuationSeparator" w:id="0">
    <w:p w:rsidR="00BE0D26" w:rsidRDefault="00BE0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21CA" w:rsidRDefault="00BE0D26">
    <w:pPr>
      <w:pStyle w:val="a7"/>
      <w:jc w:val="right"/>
    </w:pPr>
    <w:r>
      <w:rPr>
        <w:color w:val="5A6473"/>
        <w:sz w:val="16"/>
      </w:rPr>
      <w:t xml:space="preserve">Factorforge v2.0  ·  </w:t>
    </w:r>
    <w:r>
      <w:fldChar w:fldCharType="begin"/>
    </w:r>
    <w:r>
      <w:instrText>PAGE</w:instrText>
    </w:r>
    <w:r>
      <w:fldChar w:fldCharType="separate"/>
    </w:r>
    <w:r w:rsidR="00197D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0D26" w:rsidRDefault="00BE0D26">
      <w:pPr>
        <w:spacing w:after="0" w:line="240" w:lineRule="auto"/>
      </w:pPr>
      <w:r>
        <w:separator/>
      </w:r>
    </w:p>
  </w:footnote>
  <w:footnote w:type="continuationSeparator" w:id="0">
    <w:p w:rsidR="00BE0D26" w:rsidRDefault="00BE0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69433">
    <w:abstractNumId w:val="8"/>
  </w:num>
  <w:num w:numId="2" w16cid:durableId="2101832117">
    <w:abstractNumId w:val="6"/>
  </w:num>
  <w:num w:numId="3" w16cid:durableId="824517798">
    <w:abstractNumId w:val="5"/>
  </w:num>
  <w:num w:numId="4" w16cid:durableId="1764304284">
    <w:abstractNumId w:val="4"/>
  </w:num>
  <w:num w:numId="5" w16cid:durableId="1231771149">
    <w:abstractNumId w:val="7"/>
  </w:num>
  <w:num w:numId="6" w16cid:durableId="1752851774">
    <w:abstractNumId w:val="3"/>
  </w:num>
  <w:num w:numId="7" w16cid:durableId="1602225933">
    <w:abstractNumId w:val="2"/>
  </w:num>
  <w:num w:numId="8" w16cid:durableId="988481412">
    <w:abstractNumId w:val="1"/>
  </w:num>
  <w:num w:numId="9" w16cid:durableId="96503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E66"/>
    <w:rsid w:val="0015074B"/>
    <w:rsid w:val="00197D4B"/>
    <w:rsid w:val="002921CA"/>
    <w:rsid w:val="0029639D"/>
    <w:rsid w:val="00326F90"/>
    <w:rsid w:val="00AA1D8D"/>
    <w:rsid w:val="00B47730"/>
    <w:rsid w:val="00BE0D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efaultImageDpi w14:val="300"/>
  <w15:docId w15:val="{70F34F7A-0AD3-449A-A42E-5D440C57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Microsoft YaHei" w:eastAsia="Microsoft YaHei" w:hAnsi="Microsoft YaHei"/>
      <w:color w:val="1D2939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2_&#31574;&#30053;&#21270;&#26694;&#26550;&#23618;&#24335;&#26679;&#20070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6796</Words>
  <Characters>7136</Characters>
  <Application>Microsoft Office Word</Application>
  <DocSecurity>0</DocSecurity>
  <Lines>310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02_策略化框架层设计书</dc:title>
  <dc:subject/>
  <dc:creator>Factorforge</dc:creator>
  <cp:keywords/>
  <dc:description>generated by python-docx</dc:description>
  <cp:lastModifiedBy>Nanako Ace</cp:lastModifiedBy>
  <cp:revision>2</cp:revision>
  <dcterms:created xsi:type="dcterms:W3CDTF">2026-10-04T00:00:00Z</dcterms:created>
  <dcterms:modified xsi:type="dcterms:W3CDTF">2026-10-04T04:56:00Z</dcterms:modified>
  <cp:category/>
</cp:coreProperties>
</file>