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5835" w:rsidRDefault="003275C2">
      <w:pPr>
        <w:pStyle w:val="aa"/>
      </w:pPr>
      <w:r>
        <w:t xml:space="preserve">SOXLUSDT / JEV </w:t>
      </w:r>
      <w:r>
        <w:t>应用实例设计书</w:t>
      </w:r>
    </w:p>
    <w:p w:rsidR="001E5835" w:rsidRDefault="003275C2">
      <w:r>
        <w:t>版本：</w:t>
      </w:r>
      <w:r>
        <w:t>2.0</w:t>
      </w:r>
      <w:r>
        <w:t>；日期：</w:t>
      </w:r>
      <w:r>
        <w:t>2026</w:t>
      </w:r>
      <w:r>
        <w:t>年</w:t>
      </w:r>
      <w:r>
        <w:t>10</w:t>
      </w:r>
      <w:r>
        <w:t>月</w:t>
      </w:r>
      <w:r>
        <w:t>4</w:t>
      </w:r>
      <w:r>
        <w:t>日。唯一对应式样书：</w:t>
      </w:r>
      <w:hyperlink r:id="rId8">
        <w:r>
          <w:rPr>
            <w:color w:val="176B91"/>
          </w:rPr>
          <w:t xml:space="preserve">SOXLUSDT / JEV </w:t>
        </w:r>
        <w:r>
          <w:rPr>
            <w:color w:val="176B91"/>
          </w:rPr>
          <w:t>应用实例式样书</w:t>
        </w:r>
      </w:hyperlink>
      <w:r>
        <w:t>。本层生成</w:t>
      </w:r>
      <w:r>
        <w:t xml:space="preserve"> S3 </w:t>
      </w:r>
      <w:r>
        <w:t>的实例代码，调用下两层公开契约，不重写其量化算法。</w:t>
      </w:r>
    </w:p>
    <w:p w:rsidR="001E5835" w:rsidRDefault="003275C2">
      <w:pPr>
        <w:pStyle w:val="1"/>
      </w:pPr>
      <w:r>
        <w:t xml:space="preserve">1 </w:t>
      </w:r>
      <w:r>
        <w:t>包结构、配置与职责</w:t>
      </w:r>
    </w:p>
    <w:p w:rsidR="001E5835" w:rsidRDefault="003275C2">
      <w:r>
        <w:t>实现</w:t>
      </w:r>
      <w:r>
        <w:t xml:space="preserve"> src/factorforge/applications/soxl_jev</w:t>
      </w:r>
      <w:r>
        <w:t>，子包</w:t>
      </w:r>
      <w:r>
        <w:t xml:space="preserve"> config</w:t>
      </w:r>
      <w:r>
        <w:t>、</w:t>
      </w:r>
      <w:r>
        <w:t>monitoring</w:t>
      </w:r>
      <w:r>
        <w:t>、</w:t>
      </w:r>
      <w:r>
        <w:t>evidence</w:t>
      </w:r>
      <w:r>
        <w:t>、</w:t>
      </w:r>
      <w:r>
        <w:t>routing</w:t>
      </w:r>
      <w:r>
        <w:t>、</w:t>
      </w:r>
      <w:r>
        <w:t>analysis</w:t>
      </w:r>
      <w:r>
        <w:t>、</w:t>
      </w:r>
      <w:r>
        <w:t>submission</w:t>
      </w:r>
      <w:r>
        <w:t>、</w:t>
      </w:r>
      <w:r>
        <w:t>reports</w:t>
      </w:r>
      <w:r>
        <w:t>、</w:t>
      </w:r>
      <w:r>
        <w:t>operations</w:t>
      </w:r>
      <w:r>
        <w:t>；独立入口</w:t>
      </w:r>
      <w:r>
        <w:t xml:space="preserve"> soxl-jev-api</w:t>
      </w:r>
      <w:r>
        <w:t>、</w:t>
      </w:r>
      <w:r>
        <w:t>ingest-worker</w:t>
      </w:r>
      <w:r>
        <w:t>、</w:t>
      </w:r>
      <w:r>
        <w:t>trading-analysis-worker</w:t>
      </w:r>
      <w:r>
        <w:t>、</w:t>
      </w:r>
      <w:r>
        <w:t>research-analysis-worker</w:t>
      </w:r>
      <w:r>
        <w:t>。只依赖</w:t>
      </w:r>
      <w:r>
        <w:t xml:space="preserve"> strategy DTO/client </w:t>
      </w:r>
      <w:r>
        <w:t>与</w:t>
      </w:r>
      <w:r>
        <w:t xml:space="preserve"> trading </w:t>
      </w:r>
      <w:r>
        <w:t>只读查询</w:t>
      </w:r>
      <w:r>
        <w:t>client</w:t>
      </w:r>
      <w:r>
        <w:t>，不导入其数据库和执行组件。所有实例产生的仓位目标由框架计算</w:t>
      </w:r>
      <w:r>
        <w:t>/</w:t>
      </w:r>
      <w:r>
        <w:t>提交；应用没有</w:t>
      </w:r>
      <w:r>
        <w:t>trading</w:t>
      </w:r>
      <w:r>
        <w:t>下单凭据或签名密钥。</w:t>
      </w:r>
    </w:p>
    <w:p w:rsidR="001E5835" w:rsidRDefault="003275C2">
      <w:r>
        <w:t>本层端口：</w:t>
      </w:r>
      <w:r>
        <w:t>MonitorSource</w:t>
      </w:r>
      <w:r>
        <w:t>、</w:t>
      </w:r>
      <w:r>
        <w:t>SearchProvider</w:t>
      </w:r>
      <w:r>
        <w:t>、</w:t>
      </w:r>
      <w:r>
        <w:t>RawEvidenceStore</w:t>
      </w:r>
      <w:r>
        <w:t>、</w:t>
      </w:r>
      <w:r>
        <w:t>EvidenceExtractor</w:t>
      </w:r>
      <w:r>
        <w:t>、</w:t>
      </w:r>
      <w:r>
        <w:t>JevDecisionProvider</w:t>
      </w:r>
      <w:r>
        <w:t>、</w:t>
      </w:r>
      <w:r>
        <w:t>PromptProvider</w:t>
      </w:r>
      <w:r>
        <w:t>、</w:t>
      </w:r>
      <w:r>
        <w:t>FrameworkClient</w:t>
      </w:r>
      <w:r>
        <w:t>、</w:t>
      </w:r>
      <w:r>
        <w:t>TradingReadClient</w:t>
      </w:r>
      <w:r>
        <w:t>、</w:t>
      </w:r>
      <w:r>
        <w:t>CalendarProvider</w:t>
      </w:r>
      <w:r>
        <w:t>、</w:t>
      </w:r>
      <w:r>
        <w:t>SecretProvider</w:t>
      </w:r>
      <w:r>
        <w:t>、</w:t>
      </w:r>
      <w:r>
        <w:t>Notifier</w:t>
      </w:r>
      <w:r>
        <w:t>。监控</w:t>
      </w:r>
      <w:r>
        <w:t>/</w:t>
      </w:r>
      <w:r>
        <w:t>搜索</w:t>
      </w:r>
      <w:r>
        <w:t>/</w:t>
      </w:r>
      <w:r>
        <w:t>抽取</w:t>
      </w:r>
      <w:r>
        <w:t>/</w:t>
      </w:r>
      <w:r>
        <w:t>模型各自可</w:t>
      </w:r>
      <w:r>
        <w:t>Mock</w:t>
      </w:r>
      <w:r>
        <w:t>；应用不需要新生产模型才能完成离线接口联调。替换</w:t>
      </w:r>
      <w:r>
        <w:t>JEV</w:t>
      </w:r>
      <w:r>
        <w:t>只替换本应用</w:t>
      </w:r>
      <w:r>
        <w:t>Provider</w:t>
      </w:r>
      <w:r>
        <w:t>及评测，不改变</w:t>
      </w:r>
      <w:r>
        <w:t>S2</w:t>
      </w:r>
      <w:r>
        <w:t>评分接口；</w:t>
      </w:r>
      <w:r>
        <w:t>v2.0</w:t>
      </w:r>
      <w:r>
        <w:t>仅实现一个生产模型适配方向。</w:t>
      </w:r>
    </w:p>
    <w:p w:rsidR="001E5835" w:rsidRDefault="003275C2">
      <w:r>
        <w:t>InstanceConfig</w:t>
      </w:r>
      <w:r>
        <w:t>字段：</w:t>
      </w:r>
      <w:r>
        <w:t>instance_id</w:t>
      </w:r>
      <w:r>
        <w:t>、</w:t>
      </w:r>
      <w:r>
        <w:t>environment</w:t>
      </w:r>
      <w:r>
        <w:t>、</w:t>
      </w:r>
      <w:r>
        <w:t>trading_run_key</w:t>
      </w:r>
      <w:r>
        <w:t>、</w:t>
      </w:r>
      <w:r>
        <w:t>instrument_key</w:t>
      </w:r>
      <w:r>
        <w:t>、</w:t>
      </w:r>
      <w:r>
        <w:t>object_id?</w:t>
      </w:r>
      <w:r>
        <w:t>、</w:t>
      </w:r>
      <w:r>
        <w:t>provider_binding</w:t>
      </w:r>
      <w:r>
        <w:t>、</w:t>
      </w:r>
      <w:r>
        <w:t>source_registry_version</w:t>
      </w:r>
      <w:r>
        <w:t>、</w:t>
      </w:r>
      <w:r>
        <w:t>entity_mapping_version</w:t>
      </w:r>
      <w:r>
        <w:t>、</w:t>
      </w:r>
      <w:r>
        <w:t>routing_policy_version</w:t>
      </w:r>
      <w:r>
        <w:t>、</w:t>
      </w:r>
      <w:r>
        <w:t>rubric_version</w:t>
      </w:r>
      <w:r>
        <w:t>、</w:t>
      </w:r>
      <w:r>
        <w:t>calibration_version</w:t>
      </w:r>
      <w:r>
        <w:t>、</w:t>
      </w:r>
      <w:r>
        <w:t>prompt_version_ref</w:t>
      </w:r>
      <w:r>
        <w:t>、</w:t>
      </w:r>
      <w:r>
        <w:t>parameter_snapshot_ref</w:t>
      </w:r>
      <w:r>
        <w:t>、</w:t>
      </w:r>
      <w:r>
        <w:t>price_proxy_binding</w:t>
      </w:r>
      <w:r>
        <w:t>、</w:t>
      </w:r>
      <w:r>
        <w:t>calendar_version</w:t>
      </w:r>
      <w:r>
        <w:t>、</w:t>
      </w:r>
      <w:r>
        <w:t>time_policy_version</w:t>
      </w:r>
      <w:r>
        <w:t>、</w:t>
      </w:r>
      <w:r>
        <w:t>risk_policy_ref</w:t>
      </w:r>
      <w:r>
        <w:t>、</w:t>
      </w:r>
      <w:r>
        <w:t>notional_cap</w:t>
      </w:r>
      <w:r>
        <w:t>、</w:t>
      </w:r>
      <w:r>
        <w:t>stage</w:t>
      </w:r>
      <w:r>
        <w:t>、</w:t>
      </w:r>
      <w:r>
        <w:t>analysis_budget</w:t>
      </w:r>
      <w:r>
        <w:t>、</w:t>
      </w:r>
      <w:r>
        <w:t>retention_policy</w:t>
      </w:r>
      <w:r>
        <w:t>、</w:t>
      </w:r>
      <w:r>
        <w:t>private_asset_refs</w:t>
      </w:r>
      <w:r>
        <w:t>。</w:t>
      </w:r>
      <w:r>
        <w:t>environment</w:t>
      </w:r>
      <w:r>
        <w:t>由部署身份固定不能在线任意改。</w:t>
      </w:r>
      <w:r>
        <w:t>InstrumentKey</w:t>
      </w:r>
      <w:r>
        <w:t>准确绑定币安目标永续产品，字符串</w:t>
      </w:r>
      <w:r>
        <w:t>SOXLUSDT</w:t>
      </w:r>
      <w:r>
        <w:t>不能替代</w:t>
      </w:r>
      <w:r>
        <w:t>product</w:t>
      </w:r>
      <w:r>
        <w:t>枚举和规则版本；</w:t>
      </w:r>
      <w:r>
        <w:t>InstrumentSpec</w:t>
      </w:r>
      <w:r>
        <w:t>来源是交易层能力查询。</w:t>
      </w:r>
    </w:p>
    <w:p w:rsidR="001E5835" w:rsidRDefault="003275C2">
      <w:r>
        <w:t>R0</w:t>
      </w:r>
      <w:r>
        <w:t>研究回放、</w:t>
      </w:r>
      <w:r>
        <w:t>R1</w:t>
      </w:r>
      <w:r>
        <w:t>影子、</w:t>
      </w:r>
      <w:r>
        <w:t>R2</w:t>
      </w:r>
      <w:r>
        <w:t>模拟、</w:t>
      </w:r>
      <w:r>
        <w:t>R3</w:t>
      </w:r>
      <w:r>
        <w:t>有限实盘、</w:t>
      </w:r>
      <w:r>
        <w:t>R4</w:t>
      </w:r>
      <w:r>
        <w:t>受控扩展。</w:t>
      </w:r>
      <w:r>
        <w:t>R0</w:t>
      </w:r>
      <w:r>
        <w:t>～</w:t>
      </w:r>
      <w:r>
        <w:t>R2</w:t>
      </w:r>
      <w:r>
        <w:t>实例名义绝对上限</w:t>
      </w:r>
      <w:r>
        <w:t>4000 USDT</w:t>
      </w:r>
      <w:r>
        <w:t>，</w:t>
      </w:r>
      <w:r>
        <w:t>R3</w:t>
      </w:r>
      <w:r>
        <w:t>测试</w:t>
      </w:r>
      <w:r>
        <w:t>400 USDT</w:t>
      </w:r>
      <w:r>
        <w:t>，</w:t>
      </w:r>
      <w:r>
        <w:t>R4</w:t>
      </w:r>
      <w:r>
        <w:t>仅按另行批准额度；值连同依据写不可学习的</w:t>
      </w:r>
      <w:r>
        <w:t>AccountPolicy</w:t>
      </w:r>
      <w:r>
        <w:t>。</w:t>
      </w:r>
      <w:r>
        <w:t>SIM</w:t>
      </w:r>
      <w:r>
        <w:t>本金</w:t>
      </w:r>
      <w:r>
        <w:t>/</w:t>
      </w:r>
      <w:r>
        <w:t>风险日必须登记，名义上限不是本金。</w:t>
      </w:r>
      <w:r>
        <w:t>R0/R1</w:t>
      </w:r>
      <w:r>
        <w:t>不发真实订单；</w:t>
      </w:r>
      <w:r>
        <w:t>R2</w:t>
      </w:r>
      <w:r>
        <w:t>用</w:t>
      </w:r>
      <w:r>
        <w:t>SimBroker</w:t>
      </w:r>
      <w:r>
        <w:t>；</w:t>
      </w:r>
      <w:r>
        <w:t>R3</w:t>
      </w:r>
      <w:r>
        <w:t>启用</w:t>
      </w:r>
      <w:r>
        <w:t>LIVE</w:t>
      </w:r>
      <w:r>
        <w:t>执行需下两层准入满足。</w:t>
      </w:r>
    </w:p>
    <w:p w:rsidR="001E5835" w:rsidRDefault="003275C2">
      <w:pPr>
        <w:pStyle w:val="1"/>
      </w:pPr>
      <w:r>
        <w:t xml:space="preserve">2 </w:t>
      </w:r>
      <w:r>
        <w:t>从线索到可核验事实</w:t>
      </w:r>
    </w:p>
    <w:p w:rsidR="001E5835" w:rsidRDefault="003275C2">
      <w:r>
        <w:t>IngestScheduler</w:t>
      </w:r>
      <w:r>
        <w:t>按版本化频率运行监控源及搜索任务，源记录</w:t>
      </w:r>
      <w:r>
        <w:t>source_id</w:t>
      </w:r>
      <w:r>
        <w:t>、</w:t>
      </w:r>
      <w:r>
        <w:t>URL/domain</w:t>
      </w:r>
      <w:r>
        <w:t>、</w:t>
      </w:r>
      <w:r>
        <w:t>licence</w:t>
      </w:r>
      <w:r>
        <w:t>、可信类别、允许用途、更新频率、最大年龄、归档策略和激活范围。主题配置只包含已启用的半导体</w:t>
      </w:r>
      <w:r>
        <w:t>/</w:t>
      </w:r>
      <w:r>
        <w:t>相关公司</w:t>
      </w:r>
      <w:r>
        <w:t>/</w:t>
      </w:r>
      <w:r>
        <w:t>宏观政策</w:t>
      </w:r>
      <w:r>
        <w:t>/</w:t>
      </w:r>
      <w:r>
        <w:t>监管</w:t>
      </w:r>
      <w:r>
        <w:t>/</w:t>
      </w:r>
      <w:r>
        <w:t>行业</w:t>
      </w:r>
      <w:r>
        <w:t>/</w:t>
      </w:r>
      <w:r>
        <w:t>突发类别，范围映射有当时有效版本，不把当前成分信息回填历史。</w:t>
      </w:r>
    </w:p>
    <w:p w:rsidR="001E5835" w:rsidRDefault="003275C2">
      <w:r>
        <w:t>RawEvidence={evidence_id,source_id,url,content_hash,first_public_at,provider_published_at,received_at,revision_of?,licence_ref,storage_ref,fetch_status}</w:t>
      </w:r>
      <w:r>
        <w:t>；正文私有存储，证据引用保存摘要和哈希。</w:t>
      </w:r>
      <w:r>
        <w:lastRenderedPageBreak/>
        <w:t>正文视为数据，忽略其中要求发单</w:t>
      </w:r>
      <w:r>
        <w:t>/</w:t>
      </w:r>
      <w:r>
        <w:t>改</w:t>
      </w:r>
      <w:r>
        <w:t>Prompt/</w:t>
      </w:r>
      <w:r>
        <w:t>取消风险的指令。</w:t>
      </w:r>
      <w:r>
        <w:t>URL</w:t>
      </w:r>
      <w:r>
        <w:t>由搜索</w:t>
      </w:r>
      <w:r>
        <w:t>/</w:t>
      </w:r>
      <w:r>
        <w:t>源</w:t>
      </w:r>
      <w:r>
        <w:t>allowlist</w:t>
      </w:r>
      <w:r>
        <w:t>、协议及网络出口规则验证，拒绝本地</w:t>
      </w:r>
      <w:r>
        <w:t>/</w:t>
      </w:r>
      <w:r>
        <w:t>私有服务地址和跳转绕过；抓取超时、体积和重试有界。</w:t>
      </w:r>
    </w:p>
    <w:p w:rsidR="001E5835" w:rsidRDefault="003275C2">
      <w:r>
        <w:t>SearchJob={job_id,seed_evidence_id,query_plan_version,topics,cutoff_time,status,attempt,deadline}</w:t>
      </w:r>
      <w:r>
        <w:t>。搜索围绕原始公告、同事件已有报道、事前预期、事实修订及反向资料补全；搜索片段只作线索，须读取许可允许原文，无法读取则</w:t>
      </w:r>
      <w:r>
        <w:t>MISSING_ORIGINAL</w:t>
      </w:r>
      <w:r>
        <w:t>，不声称完成事实核验。抓取时刻不是历史首次可用时刻；无法证明当时可用的事后材料只能研究。</w:t>
      </w:r>
    </w:p>
    <w:p w:rsidR="001E5835" w:rsidRDefault="003275C2">
      <w:r>
        <w:t>EvidenceExtractor</w:t>
      </w:r>
      <w:r>
        <w:t>输出</w:t>
      </w:r>
      <w:r>
        <w:t>ExtractedEvidence={evidence_id,content_hash,extractor_id/version,claims,spans,extraction_status,completed_at,errors}</w:t>
      </w:r>
      <w:r>
        <w:t>。</w:t>
      </w:r>
      <w:r>
        <w:t>Claim</w:t>
      </w:r>
      <w:r>
        <w:t>与框架第</w:t>
      </w:r>
      <w:r>
        <w:t>2</w:t>
      </w:r>
      <w:r>
        <w:t>章类型一致，</w:t>
      </w:r>
      <w:r>
        <w:t>Span={span_id,start_offset,end_offset,text_hash,licence_ref}</w:t>
      </w:r>
      <w:r>
        <w:t>，</w:t>
      </w:r>
      <w:r>
        <w:t>claim_id</w:t>
      </w:r>
      <w:r>
        <w:t>从证据</w:t>
      </w:r>
      <w:r>
        <w:t>hash</w:t>
      </w:r>
      <w:r>
        <w:t>、规范事实版本和跨度确定。数字、单位、币种、主体、时间与原文核验，反向事实及限定条件也必须抽出。只抽出几个正确事实不能证明完整，</w:t>
      </w:r>
      <w:r>
        <w:t>production extractor</w:t>
      </w:r>
      <w:r>
        <w:t>须盲标漏抽</w:t>
      </w:r>
      <w:r>
        <w:t>/</w:t>
      </w:r>
      <w:r>
        <w:t>错抽、成本与许可验证；具体选型保留</w:t>
      </w:r>
      <w:r>
        <w:t>OD-01</w:t>
      </w:r>
      <w:r>
        <w:t>。</w:t>
      </w:r>
    </w:p>
    <w:p w:rsidR="001E5835" w:rsidRDefault="003275C2">
      <w:r>
        <w:t>EntityResolver</w:t>
      </w:r>
      <w:r>
        <w:t>依据历史版本将主体与</w:t>
      </w:r>
      <w:r>
        <w:t>SOXL/</w:t>
      </w:r>
      <w:r>
        <w:t>半导体主题及合约关联，输出</w:t>
      </w:r>
      <w:r>
        <w:t>object</w:t>
      </w:r>
      <w:r>
        <w:t>映射及证据。</w:t>
      </w:r>
      <w:r>
        <w:t>FamilyProposal</w:t>
      </w:r>
      <w:r>
        <w:t>给出主体、事项、期间、关键事实及可能前事件；框架</w:t>
      </w:r>
      <w:r>
        <w:t>EventService</w:t>
      </w:r>
      <w:r>
        <w:t>最终校验事件族。创建事件后即使尚未模型评分也保留</w:t>
      </w:r>
      <w:r>
        <w:t>event_id</w:t>
      </w:r>
      <w:r>
        <w:t>，便于补充证据及以后评分。</w:t>
      </w:r>
    </w:p>
    <w:p w:rsidR="001E5835" w:rsidRDefault="003275C2">
      <w:pPr>
        <w:pStyle w:val="1"/>
      </w:pPr>
      <w:r>
        <w:t xml:space="preserve">3 </w:t>
      </w:r>
      <w:r>
        <w:t>确定性路由与资格</w:t>
      </w:r>
    </w:p>
    <w:p w:rsidR="001E5835" w:rsidRDefault="003275C2">
      <w:r>
        <w:t>EvidenceRoutingPolicy</w:t>
      </w:r>
      <w:r>
        <w:t>先检来源登记及目标环境</w:t>
      </w:r>
      <w:r>
        <w:t>allowlist</w:t>
      </w:r>
      <w:r>
        <w:t>，再检许可、当时实体</w:t>
      </w:r>
      <w:r>
        <w:t>/</w:t>
      </w:r>
      <w:r>
        <w:t>对象映射、抽取完整性、事件类型启用、新鲜度、重复</w:t>
      </w:r>
      <w:r>
        <w:t>/</w:t>
      </w:r>
      <w:r>
        <w:t>修订关系、</w:t>
      </w:r>
      <w:r>
        <w:t>provider/calibration</w:t>
      </w:r>
      <w:r>
        <w:t>状态与政策版本。</w:t>
      </w:r>
      <w:r>
        <w:t>route</w:t>
      </w:r>
      <w:r>
        <w:t>为</w:t>
      </w:r>
      <w:r>
        <w:t>TRADING_CANDIDATE/RESEARCH/QUARANTINE</w:t>
      </w:r>
      <w:r>
        <w:t>；任一安全信息未知不能进交易任务，不能让</w:t>
      </w:r>
      <w:r>
        <w:t>JEV</w:t>
      </w:r>
      <w:r>
        <w:t>自己选择</w:t>
      </w:r>
      <w:r>
        <w:t>LIVE</w:t>
      </w:r>
      <w:r>
        <w:t>资格。</w:t>
      </w:r>
    </w:p>
    <w:p w:rsidR="001E5835" w:rsidRDefault="003275C2">
      <w:r>
        <w:t>RoutingReceipt={routing_id,evidence_ids/hashes,claim_ids,input_manifest_hash,source_registry_version,entity_mapping_version,event_family_version,policy_version,object_id,environment,route,reason_codes,available_at,evaluated_at,issuer_identity,integrity_ref}</w:t>
      </w:r>
      <w:r>
        <w:t>。内部</w:t>
      </w:r>
      <w:r>
        <w:t>dispatcher</w:t>
      </w:r>
      <w:r>
        <w:t>持久化并产生交易任务；公共</w:t>
      </w:r>
      <w:r>
        <w:t>principal</w:t>
      </w:r>
      <w:r>
        <w:t>只能产生</w:t>
      </w:r>
      <w:r>
        <w:t>research job</w:t>
      </w:r>
      <w:r>
        <w:t>，不能传一个</w:t>
      </w:r>
      <w:r>
        <w:t>route=trading</w:t>
      </w:r>
      <w:r>
        <w:t>字段升级。框架最终</w:t>
      </w:r>
      <w:r>
        <w:t>Admission</w:t>
      </w:r>
      <w:r>
        <w:t>复核</w:t>
      </w:r>
      <w:r>
        <w:t>receipt</w:t>
      </w:r>
      <w:r>
        <w:t>与内部身份、环境、证据许可及已登记配置，不只信应用标签。</w:t>
      </w:r>
    </w:p>
    <w:p w:rsidR="001E5835" w:rsidRDefault="003275C2">
      <w:r>
        <w:t>公共</w:t>
      </w:r>
      <w:r>
        <w:t>ApiScope</w:t>
      </w:r>
      <w:r>
        <w:t>与内部</w:t>
      </w:r>
      <w:r>
        <w:t>WorkloadCapability</w:t>
      </w:r>
      <w:r>
        <w:t>的物理分离由框架授权服务实现。本应用</w:t>
      </w:r>
      <w:r>
        <w:t>read/operations API</w:t>
      </w:r>
      <w:r>
        <w:t>不写</w:t>
      </w:r>
      <w:r>
        <w:t>workload grants</w:t>
      </w:r>
      <w:r>
        <w:t>。生产</w:t>
      </w:r>
      <w:r>
        <w:t>trading</w:t>
      </w:r>
      <w:r>
        <w:t>评分</w:t>
      </w:r>
      <w:r>
        <w:t>worker</w:t>
      </w:r>
      <w:r>
        <w:t>通过受限</w:t>
      </w:r>
      <w:r>
        <w:t>WorkloadIdentity</w:t>
      </w:r>
      <w:r>
        <w:t>提交</w:t>
      </w:r>
      <w:r>
        <w:t>signal:sim</w:t>
      </w:r>
      <w:r>
        <w:t>或</w:t>
      </w:r>
      <w:r>
        <w:t>signal:live</w:t>
      </w:r>
      <w:r>
        <w:t>；</w:t>
      </w:r>
      <w:r>
        <w:t>research worker</w:t>
      </w:r>
      <w:r>
        <w:t>只有</w:t>
      </w:r>
      <w:r>
        <w:t>RESEARCH</w:t>
      </w:r>
      <w:r>
        <w:t>提交权限，数据库角色也不能领取</w:t>
      </w:r>
      <w:r>
        <w:t>/</w:t>
      </w:r>
      <w:r>
        <w:t>写交易队列表或读取信号身份凭据。实盘角色绑定特定</w:t>
      </w:r>
      <w:r>
        <w:t>instance/object</w:t>
      </w:r>
      <w:r>
        <w:t>，不可改成另一对象。</w:t>
      </w:r>
    </w:p>
    <w:p w:rsidR="001E5835" w:rsidRDefault="003275C2">
      <w:r>
        <w:t>研究和交易表分别为</w:t>
      </w:r>
      <w:r>
        <w:t>app_research_analysis_job</w:t>
      </w:r>
      <w:r>
        <w:t>、</w:t>
      </w:r>
      <w:r>
        <w:t>app_trading_analysis_job</w:t>
      </w:r>
      <w:r>
        <w:t>，不同数据库角色、领取</w:t>
      </w:r>
      <w:r>
        <w:t>SQL</w:t>
      </w:r>
      <w:r>
        <w:t>和</w:t>
      </w:r>
      <w:r>
        <w:t>worker</w:t>
      </w:r>
      <w:r>
        <w:t>池。</w:t>
      </w:r>
      <w:r>
        <w:t>LIVE</w:t>
      </w:r>
      <w:r>
        <w:t>与</w:t>
      </w:r>
      <w:r>
        <w:t>SIM</w:t>
      </w:r>
      <w:r>
        <w:t>交易任务另有硬保留并发</w:t>
      </w:r>
      <w:r>
        <w:t>/</w:t>
      </w:r>
      <w:r>
        <w:t>积压</w:t>
      </w:r>
      <w:r>
        <w:t>/</w:t>
      </w:r>
      <w:r>
        <w:t>预算；原文抓取与抽取也有交易保留预算，不只模型最后一步隔离。研究请求按</w:t>
      </w:r>
      <w:r>
        <w:t>principal</w:t>
      </w:r>
      <w:r>
        <w:t>速率、积压及每日预算限流</w:t>
      </w:r>
      <w:r>
        <w:t>429</w:t>
      </w:r>
      <w:r>
        <w:t>。共享供应商上游限</w:t>
      </w:r>
      <w:r>
        <w:lastRenderedPageBreak/>
        <w:t>流不能被本地两个表自动隔离，</w:t>
      </w:r>
      <w:r>
        <w:t>OD-02</w:t>
      </w:r>
      <w:r>
        <w:t>需实际并发</w:t>
      </w:r>
      <w:r>
        <w:t>/</w:t>
      </w:r>
      <w:r>
        <w:t>限流测试证明</w:t>
      </w:r>
      <w:r>
        <w:t>LIVE</w:t>
      </w:r>
      <w:r>
        <w:t>延迟，不能证明则保持实盘未就绪。</w:t>
      </w:r>
    </w:p>
    <w:p w:rsidR="001E5835" w:rsidRDefault="003275C2">
      <w:r>
        <w:t>job</w:t>
      </w:r>
      <w:r>
        <w:t>字段为</w:t>
      </w:r>
      <w:r>
        <w:t>job_id</w:t>
      </w:r>
      <w:r>
        <w:t>、</w:t>
      </w:r>
      <w:r>
        <w:t>instance_id</w:t>
      </w:r>
      <w:r>
        <w:t>、</w:t>
      </w:r>
      <w:r>
        <w:t>object_id</w:t>
      </w:r>
      <w:r>
        <w:t>、</w:t>
      </w:r>
      <w:r>
        <w:t>environment</w:t>
      </w:r>
      <w:r>
        <w:t>、</w:t>
      </w:r>
      <w:r>
        <w:t>routing_receipt_id</w:t>
      </w:r>
      <w:r>
        <w:t>或</w:t>
      </w:r>
      <w:r>
        <w:t>research_principal</w:t>
      </w:r>
      <w:r>
        <w:t>、</w:t>
      </w:r>
      <w:r>
        <w:t>evidence_manifest</w:t>
      </w:r>
      <w:r>
        <w:t>、</w:t>
      </w:r>
      <w:r>
        <w:t>question_set_version</w:t>
      </w:r>
      <w:r>
        <w:t>、</w:t>
      </w:r>
      <w:r>
        <w:t>deadline</w:t>
      </w:r>
      <w:r>
        <w:t>、</w:t>
      </w:r>
      <w:r>
        <w:t>status</w:t>
      </w:r>
      <w:r>
        <w:t>、</w:t>
      </w:r>
      <w:r>
        <w:t>attempt</w:t>
      </w:r>
      <w:r>
        <w:t>、</w:t>
      </w:r>
      <w:r>
        <w:t>budget_bucket</w:t>
      </w:r>
      <w:r>
        <w:t>、</w:t>
      </w:r>
      <w:r>
        <w:t>claimed_by</w:t>
      </w:r>
      <w:r>
        <w:t>、</w:t>
      </w:r>
      <w:r>
        <w:t>lease_until</w:t>
      </w:r>
      <w:r>
        <w:t>、</w:t>
      </w:r>
      <w:r>
        <w:t>provider_request_id</w:t>
      </w:r>
      <w:r>
        <w:t>、</w:t>
      </w:r>
      <w:r>
        <w:t>completed_at</w:t>
      </w:r>
      <w:r>
        <w:t>。状态</w:t>
      </w:r>
      <w:r>
        <w:t>QUEUED/CLAIMED/RUNNING/COMPLETED/ABSTAINED/EXPIRED/FAILED</w:t>
      </w:r>
      <w:r>
        <w:t>；</w:t>
      </w:r>
      <w:r>
        <w:t>claim</w:t>
      </w:r>
      <w:r>
        <w:t>超时恢复但保留</w:t>
      </w:r>
      <w:r>
        <w:t>provider</w:t>
      </w:r>
      <w:r>
        <w:t>请求</w:t>
      </w:r>
      <w:r>
        <w:t>ID</w:t>
      </w:r>
      <w:r>
        <w:t>及结果幂等。过期任务不转新实盘任务，不在恢复后补发过去周期交易。</w:t>
      </w:r>
    </w:p>
    <w:p w:rsidR="001E5835" w:rsidRDefault="003275C2">
      <w:pPr>
        <w:pStyle w:val="1"/>
      </w:pPr>
      <w:r>
        <w:t>4 JEV</w:t>
      </w:r>
      <w:r>
        <w:t>适配与评分映射</w:t>
      </w:r>
    </w:p>
    <w:p w:rsidR="001E5835" w:rsidRDefault="003275C2">
      <w:r>
        <w:t>本设计沿用</w:t>
      </w:r>
      <w:r>
        <w:t>TypeSafe AI Jev</w:t>
      </w:r>
      <w:r>
        <w:t>这一产品身份，供应商文档于</w:t>
      </w:r>
      <w:r>
        <w:t>2026</w:t>
      </w:r>
      <w:r>
        <w:t>年</w:t>
      </w:r>
      <w:r>
        <w:t>10</w:t>
      </w:r>
      <w:r>
        <w:t>月</w:t>
      </w:r>
      <w:r>
        <w:t>4</w:t>
      </w:r>
      <w:r>
        <w:t>日复核。</w:t>
      </w:r>
      <w:r>
        <w:t>JEV</w:t>
      </w:r>
      <w:r>
        <w:t>接收状态与类型化问题，</w:t>
      </w:r>
      <w:r>
        <w:t>Choice</w:t>
      </w:r>
      <w:r>
        <w:t>用于分类，</w:t>
      </w:r>
      <w:r>
        <w:t>Score</w:t>
      </w:r>
      <w:r>
        <w:t>用于有序量表，</w:t>
      </w:r>
      <w:r>
        <w:t>Noul</w:t>
      </w:r>
      <w:r>
        <w:t>用于陈述真值；</w:t>
      </w:r>
      <w:r>
        <w:t>Noul</w:t>
      </w:r>
      <w:r>
        <w:t>没有单独</w:t>
      </w:r>
      <w:r>
        <w:t>confidence</w:t>
      </w:r>
      <w:r>
        <w:t>。它不是联网搜索器或自由文本事实抽取器。供应商页面说明同请求问题独立且共享状态，相关但无前置依赖的问题批量发送，真正依赖上轮答案的题再单独请求。</w:t>
      </w:r>
      <w:hyperlink r:id="rId9">
        <w:r>
          <w:rPr>
            <w:color w:val="176B91"/>
          </w:rPr>
          <w:t>JEV</w:t>
        </w:r>
        <w:r>
          <w:rPr>
            <w:color w:val="176B91"/>
          </w:rPr>
          <w:t>介绍</w:t>
        </w:r>
      </w:hyperlink>
      <w:r>
        <w:t>、</w:t>
      </w:r>
      <w:hyperlink r:id="rId10">
        <w:r>
          <w:rPr>
            <w:color w:val="176B91"/>
          </w:rPr>
          <w:t>问题原语</w:t>
        </w:r>
      </w:hyperlink>
    </w:p>
    <w:p w:rsidR="001E5835" w:rsidRDefault="003275C2">
      <w:r>
        <w:t>JevDecisionProvider</w:t>
      </w:r>
      <w:r>
        <w:t>内部输入</w:t>
      </w:r>
      <w:r>
        <w:t>AnalysisRequest={request_id,evidence_manifest,claim_ids,object_context,available_cutoff,question_set_version,prompt_version_ref,rubric_version,requested_model,timeout,budget_bucket}</w:t>
      </w:r>
      <w:r>
        <w:t>。输出</w:t>
      </w:r>
      <w:r>
        <w:t>AnalysisCandidate={answers,claim_results,raw_distributions,resolved_model_version,provider_trace_id,latency,cost?,completed_at,unknown_fields,raw_output_ref}</w:t>
      </w:r>
      <w:r>
        <w:t>。本表是项目语义接口，不假设</w:t>
      </w:r>
      <w:r>
        <w:t>JEV</w:t>
      </w:r>
      <w:r>
        <w:t>原生返回这一</w:t>
      </w:r>
      <w:r>
        <w:t>JSON</w:t>
      </w:r>
      <w:r>
        <w:t>；</w:t>
      </w:r>
      <w:r>
        <w:t>HTTP/SDK</w:t>
      </w:r>
      <w:r>
        <w:t>协议、确切模型版本及依赖在</w:t>
      </w:r>
      <w:r>
        <w:t>P3</w:t>
      </w:r>
      <w:r>
        <w:t>按</w:t>
      </w:r>
      <w:hyperlink r:id="rId11">
        <w:r>
          <w:rPr>
            <w:color w:val="176B91"/>
          </w:rPr>
          <w:t>官方快速入门</w:t>
        </w:r>
      </w:hyperlink>
      <w:r>
        <w:t>作契约探针冻结。没有实际响应不能标</w:t>
      </w:r>
      <w:r>
        <w:t>“</w:t>
      </w:r>
      <w:r>
        <w:t>供应商已联调</w:t>
      </w:r>
      <w:r>
        <w:t>”</w:t>
      </w:r>
      <w:r>
        <w:t>。成本未知明确</w:t>
      </w:r>
      <w:r>
        <w:t>unknown</w:t>
      </w:r>
      <w:r>
        <w:t>，不复制旧价格。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649"/>
        <w:gridCol w:w="3288"/>
      </w:tblGrid>
      <w:tr w:rsidR="001E5835">
        <w:trPr>
          <w:cantSplit/>
          <w:tblHeader/>
        </w:trPr>
        <w:tc>
          <w:tcPr>
            <w:tcW w:w="1701" w:type="dxa"/>
            <w:shd w:val="clear" w:color="auto" w:fill="233E58"/>
          </w:tcPr>
          <w:p w:rsidR="001E5835" w:rsidRDefault="003275C2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项目问题</w:t>
            </w:r>
          </w:p>
        </w:tc>
        <w:tc>
          <w:tcPr>
            <w:tcW w:w="4649" w:type="dxa"/>
            <w:shd w:val="clear" w:color="auto" w:fill="233E58"/>
          </w:tcPr>
          <w:p w:rsidR="001E5835" w:rsidRDefault="003275C2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原语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输出</w:t>
            </w:r>
          </w:p>
        </w:tc>
        <w:tc>
          <w:tcPr>
            <w:tcW w:w="3288" w:type="dxa"/>
            <w:shd w:val="clear" w:color="auto" w:fill="233E58"/>
          </w:tcPr>
          <w:p w:rsidR="001E5835" w:rsidRDefault="003275C2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程序处理</w:t>
            </w:r>
          </w:p>
        </w:tc>
      </w:tr>
      <w:tr w:rsidR="001E5835">
        <w:trPr>
          <w:cantSplit/>
        </w:trPr>
        <w:tc>
          <w:tcPr>
            <w:tcW w:w="1701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事件类型</w:t>
            </w:r>
          </w:p>
        </w:tc>
        <w:tc>
          <w:tcPr>
            <w:tcW w:w="4649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Choice</w:t>
            </w:r>
            <w:r>
              <w:rPr>
                <w:sz w:val="18"/>
              </w:rPr>
              <w:t>：已启用类型加</w:t>
            </w:r>
            <w:r>
              <w:rPr>
                <w:sz w:val="18"/>
              </w:rPr>
              <w:t>UNKNOWN/OTHER</w:t>
            </w:r>
          </w:p>
        </w:tc>
        <w:tc>
          <w:tcPr>
            <w:tcW w:w="3288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未启用记录研究，不交易</w:t>
            </w:r>
          </w:p>
        </w:tc>
      </w:tr>
      <w:tr w:rsidR="001E5835">
        <w:trPr>
          <w:cantSplit/>
        </w:trPr>
        <w:tc>
          <w:tcPr>
            <w:tcW w:w="1701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方向</w:t>
            </w:r>
          </w:p>
        </w:tc>
        <w:tc>
          <w:tcPr>
            <w:tcW w:w="4649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Choice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POSITIVE/NEGATIVE/NEUTRAL/UNKNOWN</w:t>
            </w:r>
          </w:p>
        </w:tc>
        <w:tc>
          <w:tcPr>
            <w:tcW w:w="3288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映射</w:t>
            </w:r>
            <w:r>
              <w:rPr>
                <w:sz w:val="18"/>
              </w:rPr>
              <w:t>+1/-1/0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UNKNOWN</w:t>
            </w:r>
            <w:r>
              <w:rPr>
                <w:sz w:val="18"/>
              </w:rPr>
              <w:t>弃权，不强转</w:t>
            </w:r>
            <w:r>
              <w:rPr>
                <w:sz w:val="18"/>
              </w:rPr>
              <w:t>0</w:t>
            </w:r>
          </w:p>
        </w:tc>
      </w:tr>
      <w:tr w:rsidR="001E5835">
        <w:trPr>
          <w:cantSplit/>
        </w:trPr>
        <w:tc>
          <w:tcPr>
            <w:tcW w:w="1701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基础影响</w:t>
            </w:r>
          </w:p>
        </w:tc>
        <w:tc>
          <w:tcPr>
            <w:tcW w:w="4649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Score</w:t>
            </w:r>
            <w:r>
              <w:rPr>
                <w:sz w:val="18"/>
              </w:rPr>
              <w:t>：已标定影响量表</w:t>
            </w:r>
          </w:p>
        </w:tc>
        <w:tc>
          <w:tcPr>
            <w:tcW w:w="3288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量表版本映射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，保留分布及原始</w:t>
            </w:r>
            <w:r>
              <w:rPr>
                <w:sz w:val="18"/>
              </w:rPr>
              <w:t>score</w:t>
            </w:r>
            <w:r>
              <w:rPr>
                <w:sz w:val="18"/>
              </w:rPr>
              <w:t>；不默认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100</w:t>
            </w:r>
          </w:p>
        </w:tc>
      </w:tr>
      <w:tr w:rsidR="001E5835">
        <w:trPr>
          <w:cantSplit/>
        </w:trPr>
        <w:tc>
          <w:tcPr>
            <w:tcW w:w="1701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对观测对象相关性</w:t>
            </w:r>
          </w:p>
        </w:tc>
        <w:tc>
          <w:tcPr>
            <w:tcW w:w="4649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Score</w:t>
            </w:r>
            <w:r>
              <w:rPr>
                <w:sz w:val="18"/>
              </w:rPr>
              <w:t>：已标定相关量表</w:t>
            </w:r>
          </w:p>
        </w:tc>
        <w:tc>
          <w:tcPr>
            <w:tcW w:w="3288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映射</w:t>
            </w:r>
            <w:r>
              <w:rPr>
                <w:sz w:val="18"/>
              </w:rPr>
              <w:t>r∈[0,1]</w:t>
            </w:r>
            <w:r>
              <w:rPr>
                <w:sz w:val="18"/>
              </w:rPr>
              <w:t>，由盲标校准核验</w:t>
            </w:r>
          </w:p>
        </w:tc>
      </w:tr>
      <w:tr w:rsidR="001E5835">
        <w:trPr>
          <w:cantSplit/>
        </w:trPr>
        <w:tc>
          <w:tcPr>
            <w:tcW w:w="1701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事前预期覆盖</w:t>
            </w:r>
          </w:p>
        </w:tc>
        <w:tc>
          <w:tcPr>
            <w:tcW w:w="4649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Score</w:t>
            </w:r>
            <w:r>
              <w:rPr>
                <w:sz w:val="18"/>
              </w:rPr>
              <w:t>，必要预期资料</w:t>
            </w:r>
          </w:p>
        </w:tc>
        <w:tc>
          <w:tcPr>
            <w:tcW w:w="3288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候选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，缺共识不默认意外程度</w:t>
            </w:r>
            <w:r>
              <w:rPr>
                <w:sz w:val="18"/>
              </w:rPr>
              <w:t>1</w:t>
            </w:r>
          </w:p>
        </w:tc>
      </w:tr>
      <w:tr w:rsidR="001E5835">
        <w:trPr>
          <w:cantSplit/>
        </w:trPr>
        <w:tc>
          <w:tcPr>
            <w:tcW w:w="1701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影响期限</w:t>
            </w:r>
          </w:p>
        </w:tc>
        <w:tc>
          <w:tcPr>
            <w:tcW w:w="4649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Choice/Score</w:t>
            </w:r>
            <w:r>
              <w:rPr>
                <w:sz w:val="18"/>
              </w:rPr>
              <w:t>：登记期限分档</w:t>
            </w:r>
          </w:p>
        </w:tc>
        <w:tc>
          <w:tcPr>
            <w:tcW w:w="3288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映射</w:t>
            </w:r>
            <w:r>
              <w:rPr>
                <w:sz w:val="18"/>
              </w:rPr>
              <w:t>h</w:t>
            </w:r>
            <w:r>
              <w:rPr>
                <w:sz w:val="18"/>
              </w:rPr>
              <w:t>候选；未知或框架不授权则仅研究</w:t>
            </w:r>
          </w:p>
        </w:tc>
      </w:tr>
      <w:tr w:rsidR="001E5835">
        <w:trPr>
          <w:cantSplit/>
        </w:trPr>
        <w:tc>
          <w:tcPr>
            <w:tcW w:w="1701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claim_supported:{id}</w:t>
            </w:r>
          </w:p>
        </w:tc>
        <w:tc>
          <w:tcPr>
            <w:tcW w:w="4649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每关键</w:t>
            </w:r>
            <w:r>
              <w:rPr>
                <w:sz w:val="18"/>
              </w:rPr>
              <w:t>claim</w:t>
            </w:r>
            <w:r>
              <w:rPr>
                <w:sz w:val="18"/>
              </w:rPr>
              <w:t>各一题</w:t>
            </w:r>
            <w:r>
              <w:rPr>
                <w:sz w:val="18"/>
              </w:rPr>
              <w:t>Noul</w:t>
            </w:r>
          </w:p>
        </w:tc>
        <w:tc>
          <w:tcPr>
            <w:tcW w:w="3288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回答与</w:t>
            </w:r>
            <w:r>
              <w:rPr>
                <w:sz w:val="18"/>
              </w:rPr>
              <w:t>claim/span</w:t>
            </w:r>
            <w:r>
              <w:rPr>
                <w:sz w:val="18"/>
              </w:rPr>
              <w:t>成对核验，不能一个聚合值覆盖全部事实</w:t>
            </w:r>
          </w:p>
        </w:tc>
      </w:tr>
    </w:tbl>
    <w:p w:rsidR="001E5835" w:rsidRDefault="001E5835">
      <w:pPr>
        <w:spacing w:after="40"/>
      </w:pPr>
    </w:p>
    <w:p w:rsidR="001E5835" w:rsidRDefault="003275C2">
      <w:r>
        <w:lastRenderedPageBreak/>
        <w:t>SourceVerifier</w:t>
      </w:r>
      <w:r>
        <w:t>与</w:t>
      </w:r>
      <w:r>
        <w:t>CalibrationMapper</w:t>
      </w:r>
      <w:r>
        <w:t>共同形成</w:t>
      </w:r>
      <w:r>
        <w:t>c</w:t>
      </w:r>
      <w:r>
        <w:t>、</w:t>
      </w:r>
      <w:r>
        <w:t>Q</w:t>
      </w:r>
      <w:r>
        <w:t>和质量元数据；事件事实增量</w:t>
      </w:r>
      <w:r>
        <w:t>n</w:t>
      </w:r>
      <w:r>
        <w:t>由</w:t>
      </w:r>
      <w:r>
        <w:t>claim/</w:t>
      </w:r>
      <w:r>
        <w:t>族比较提出并由框架复核，价格提前反应</w:t>
      </w:r>
      <w:r>
        <w:t>p</w:t>
      </w:r>
      <w:r>
        <w:t>由框架计算，</w:t>
      </w:r>
      <w:r>
        <w:t>u/A/</w:t>
      </w:r>
      <w:r>
        <w:t>情绪</w:t>
      </w:r>
      <w:r>
        <w:t>/</w:t>
      </w:r>
      <w:r>
        <w:t>目标</w:t>
      </w:r>
      <w:r>
        <w:t>/</w:t>
      </w:r>
      <w:r>
        <w:t>止损</w:t>
      </w:r>
      <w:r>
        <w:t>/</w:t>
      </w:r>
      <w:r>
        <w:t>风险由确定性下层计算。</w:t>
      </w:r>
      <w:r>
        <w:t>JEV</w:t>
      </w:r>
      <w:r>
        <w:t>的概率及</w:t>
      </w:r>
      <w:r>
        <w:t>confidence</w:t>
      </w:r>
      <w:r>
        <w:t>保存为原始元数据，未在领域盲标集校准不作为系统可信度或归因门。数学、数字比较、日期排序和风险结论由代码处理。</w:t>
      </w:r>
    </w:p>
    <w:p w:rsidR="001E5835" w:rsidRDefault="003275C2">
      <w:r>
        <w:t>每次</w:t>
      </w:r>
      <w:r>
        <w:t>state</w:t>
      </w:r>
      <w:r>
        <w:t>只含当前问题必要、许可可发送的已可用证据、主体背景和量表，不附账户凭据、仓位控制权限或无关全文。真实</w:t>
      </w:r>
      <w:r>
        <w:t>instructions</w:t>
      </w:r>
      <w:r>
        <w:t>、</w:t>
      </w:r>
      <w:r>
        <w:t>criteria</w:t>
      </w:r>
      <w:r>
        <w:t>与拼接片段由私有</w:t>
      </w:r>
      <w:r>
        <w:t>PromptProvider</w:t>
      </w:r>
      <w:r>
        <w:t>注入；本设计的上表是问题语义，不能作为公开生产</w:t>
      </w:r>
      <w:r>
        <w:t>Prompt</w:t>
      </w:r>
      <w:r>
        <w:t>。</w:t>
      </w:r>
      <w:r>
        <w:t>MockProvider</w:t>
      </w:r>
      <w:r>
        <w:t>及虚构量表可联调，标</w:t>
      </w:r>
      <w:r>
        <w:t>EXAMPLE_OR_MOCK</w:t>
      </w:r>
      <w:r>
        <w:t>，缺真实</w:t>
      </w:r>
      <w:r>
        <w:t>Prompt</w:t>
      </w:r>
      <w:r>
        <w:t>不静默调用生产模型。</w:t>
      </w:r>
    </w:p>
    <w:p w:rsidR="001E5835" w:rsidRDefault="003275C2">
      <w:r>
        <w:t>ResponseValidator</w:t>
      </w:r>
      <w:r>
        <w:t>检查题</w:t>
      </w:r>
      <w:r>
        <w:t>ID</w:t>
      </w:r>
      <w:r>
        <w:t>集合完全、每</w:t>
      </w:r>
      <w:r>
        <w:t>claim</w:t>
      </w:r>
      <w:r>
        <w:t>唯一对应、数量一致、分布</w:t>
      </w:r>
      <w:r>
        <w:t>/</w:t>
      </w:r>
      <w:r>
        <w:t>枚举</w:t>
      </w:r>
      <w:r>
        <w:t>/</w:t>
      </w:r>
      <w:r>
        <w:t>范围合法、出处与</w:t>
      </w:r>
      <w:r>
        <w:t>span_hash</w:t>
      </w:r>
      <w:r>
        <w:t>一致、事实与推断分离、跨题矛盾、时间</w:t>
      </w:r>
      <w:r>
        <w:t>/</w:t>
      </w:r>
      <w:r>
        <w:t>许可及版本。缺关键</w:t>
      </w:r>
      <w:r>
        <w:t>claim</w:t>
      </w:r>
      <w:r>
        <w:t>、漏限定事实、方向</w:t>
      </w:r>
      <w:r>
        <w:t>/</w:t>
      </w:r>
      <w:r>
        <w:t>解释矛盾、未校准或无法抽取时</w:t>
      </w:r>
      <w:r>
        <w:t>QUARANTINED/ABSTAINED</w:t>
      </w:r>
      <w:r>
        <w:t>。有限重试仅用于技术失败，保留全部尝试；不能挑选最利于交易的一次输出。已使用响应固化，重放不再次调用模型。</w:t>
      </w:r>
    </w:p>
    <w:p w:rsidR="001E5835" w:rsidRDefault="003275C2">
      <w:pPr>
        <w:pStyle w:val="1"/>
      </w:pPr>
      <w:r>
        <w:t xml:space="preserve">5 </w:t>
      </w:r>
      <w:r>
        <w:t>框架调用时序与数据一致性</w:t>
      </w:r>
    </w:p>
    <w:p w:rsidR="001E5835" w:rsidRDefault="003275C2">
      <w:r>
        <w:t>Bootstrap</w:t>
      </w:r>
      <w:r>
        <w:t>先只读核验交易层</w:t>
      </w:r>
      <w:r>
        <w:t>InstrumentSpec</w:t>
      </w:r>
      <w:r>
        <w:t>、账户环境及政策，再向框架</w:t>
      </w:r>
      <w:r>
        <w:t>POST objects</w:t>
      </w:r>
      <w:r>
        <w:t>创建</w:t>
      </w:r>
      <w:r>
        <w:t>/</w:t>
      </w:r>
      <w:r>
        <w:t>绑定目标对象，保存返回</w:t>
      </w:r>
      <w:r>
        <w:t>object_id</w:t>
      </w:r>
      <w:r>
        <w:t>及版本。恢复时按</w:t>
      </w:r>
      <w:r>
        <w:t>instance_id</w:t>
      </w:r>
      <w:r>
        <w:t>查询已有对象，不盲目重建；同</w:t>
      </w:r>
      <w:r>
        <w:t>InstrumentKey owner</w:t>
      </w:r>
      <w:r>
        <w:t>冲突由框架</w:t>
      </w:r>
      <w:r>
        <w:t>/</w:t>
      </w:r>
      <w:r>
        <w:t>交易层拒绝。</w:t>
      </w:r>
    </w:p>
    <w:p w:rsidR="001E5835" w:rsidRDefault="003275C2">
      <w:r>
        <w:t>采集</w:t>
      </w:r>
      <w:r>
        <w:t xml:space="preserve"> → </w:t>
      </w:r>
      <w:r>
        <w:t>抽取</w:t>
      </w:r>
      <w:r>
        <w:t>/</w:t>
      </w:r>
      <w:r>
        <w:t>核验</w:t>
      </w:r>
      <w:r>
        <w:t xml:space="preserve"> → </w:t>
      </w:r>
      <w:r>
        <w:t>路由</w:t>
      </w:r>
      <w:r>
        <w:t xml:space="preserve"> → </w:t>
      </w:r>
      <w:r>
        <w:t>框架创建或修订</w:t>
      </w:r>
      <w:r>
        <w:t>Event → JEV</w:t>
      </w:r>
      <w:r>
        <w:t>判断</w:t>
      </w:r>
      <w:r>
        <w:t xml:space="preserve"> → </w:t>
      </w:r>
      <w:r>
        <w:t>校准</w:t>
      </w:r>
      <w:r>
        <w:t>/</w:t>
      </w:r>
      <w:r>
        <w:t>校验</w:t>
      </w:r>
      <w:r>
        <w:t xml:space="preserve"> → </w:t>
      </w:r>
      <w:r>
        <w:t>框架提交</w:t>
      </w:r>
      <w:r>
        <w:t xml:space="preserve">ScoreSubmission → </w:t>
      </w:r>
      <w:r>
        <w:t>查询</w:t>
      </w:r>
      <w:r>
        <w:t xml:space="preserve">AdmissionReceipt → </w:t>
      </w:r>
      <w:r>
        <w:t>下一有效框架周期</w:t>
      </w:r>
      <w:r>
        <w:t xml:space="preserve"> → </w:t>
      </w:r>
      <w:r>
        <w:t>框架目标</w:t>
      </w:r>
      <w:r>
        <w:t xml:space="preserve"> → </w:t>
      </w:r>
      <w:r>
        <w:t>交易层执行。这条路径不从</w:t>
      </w:r>
      <w:r>
        <w:t>JEV</w:t>
      </w:r>
      <w:r>
        <w:t>直接跳到订单。</w:t>
      </w:r>
    </w:p>
    <w:p w:rsidR="001E5835" w:rsidRDefault="003275C2">
      <w:r>
        <w:t>新事件：</w:t>
      </w:r>
      <w:r>
        <w:t>EventCreate</w:t>
      </w:r>
      <w:r>
        <w:t>成功保存</w:t>
      </w:r>
      <w:r>
        <w:t>event_id</w:t>
      </w:r>
      <w:r>
        <w:t>，评分未完成则保持无贡献；完成后</w:t>
      </w:r>
      <w:r>
        <w:t>POST events/{id}/scores</w:t>
      </w:r>
      <w:r>
        <w:t>。已创建但未评分事件使用同入口。已有有效评分遇确认</w:t>
      </w:r>
      <w:r>
        <w:t>/</w:t>
      </w:r>
      <w:r>
        <w:t>修订，先提交事实版本关系，再</w:t>
      </w:r>
      <w:r>
        <w:t>POST scores/{score}/revisions</w:t>
      </w:r>
      <w:r>
        <w:t>，带</w:t>
      </w:r>
      <w:r>
        <w:t>previous_score_id</w:t>
      </w:r>
      <w:r>
        <w:t>及</w:t>
      </w:r>
      <w:r>
        <w:t>revision_kind</w:t>
      </w:r>
      <w:r>
        <w:t>。真正新增</w:t>
      </w:r>
      <w:r>
        <w:t>claim</w:t>
      </w:r>
      <w:r>
        <w:t>作为</w:t>
      </w:r>
      <w:r>
        <w:t>NEW_FACT</w:t>
      </w:r>
      <w:r>
        <w:t>子贡献申请，撤销引用旧</w:t>
      </w:r>
      <w:r>
        <w:t>claim</w:t>
      </w:r>
      <w:r>
        <w:t>而非新增等量反向。框架</w:t>
      </w:r>
      <w:r>
        <w:t>CAS/</w:t>
      </w:r>
      <w:r>
        <w:t>去重失败返回</w:t>
      </w:r>
      <w:r>
        <w:t>409</w:t>
      </w:r>
      <w:r>
        <w:t>，应用重新查询现状，不修改事实版本迎合结果。</w:t>
      </w:r>
    </w:p>
    <w:p w:rsidR="001E5835" w:rsidRDefault="003275C2">
      <w:r>
        <w:t>SubmissionOutbox</w:t>
      </w:r>
      <w:r>
        <w:t>保存</w:t>
      </w:r>
      <w:r>
        <w:t>event_id</w:t>
      </w:r>
      <w:r>
        <w:t>、</w:t>
      </w:r>
      <w:r>
        <w:t>fact_version</w:t>
      </w:r>
      <w:r>
        <w:t>、</w:t>
      </w:r>
      <w:r>
        <w:t>object_id</w:t>
      </w:r>
      <w:r>
        <w:t>、</w:t>
      </w:r>
      <w:r>
        <w:t>candidate_hash</w:t>
      </w:r>
      <w:r>
        <w:t>、</w:t>
      </w:r>
      <w:r>
        <w:t>idempotency_key</w:t>
      </w:r>
      <w:r>
        <w:t>、</w:t>
      </w:r>
      <w:r>
        <w:t>previous_score_id</w:t>
      </w:r>
      <w:r>
        <w:t>、</w:t>
      </w:r>
      <w:r>
        <w:t>created_at</w:t>
      </w:r>
      <w:r>
        <w:t>、</w:t>
      </w:r>
      <w:r>
        <w:t>expires_at</w:t>
      </w:r>
      <w:r>
        <w:t>、</w:t>
      </w:r>
      <w:r>
        <w:t>receipt</w:t>
      </w:r>
      <w:r>
        <w:t>及</w:t>
      </w:r>
      <w:r>
        <w:t>delivery_state</w:t>
      </w:r>
      <w:r>
        <w:t>。幂等键基于</w:t>
      </w:r>
      <w:r>
        <w:t>(instance,object,event,fact_version,analysis_version,revision_kind)</w:t>
      </w:r>
      <w:r>
        <w:t>；相同响应重投不新增贡献。网络超时先查询回执再重投同键，不能重新随机评分</w:t>
      </w:r>
      <w:r>
        <w:t>ID</w:t>
      </w:r>
      <w:r>
        <w:t>。</w:t>
      </w:r>
      <w:r>
        <w:t>available_at</w:t>
      </w:r>
      <w:r>
        <w:t>以评分完成及框架准入的真实时间确定，绝不使用新闻发布日期回填。</w:t>
      </w:r>
    </w:p>
    <w:p w:rsidR="001E5835" w:rsidRDefault="003275C2">
      <w:r>
        <w:t>应用表为</w:t>
      </w:r>
      <w:r>
        <w:t>instance_config_version</w:t>
      </w:r>
      <w:r>
        <w:t>、</w:t>
      </w:r>
      <w:r>
        <w:t>source_registry</w:t>
      </w:r>
      <w:r>
        <w:t>、</w:t>
      </w:r>
      <w:r>
        <w:t>entity_mapping_version</w:t>
      </w:r>
      <w:r>
        <w:t>、</w:t>
      </w:r>
      <w:r>
        <w:t>raw_evidence_manifest</w:t>
      </w:r>
      <w:r>
        <w:t>、</w:t>
      </w:r>
      <w:r>
        <w:t>span</w:t>
      </w:r>
      <w:r>
        <w:t>、</w:t>
      </w:r>
      <w:r>
        <w:t>extracted_claim</w:t>
      </w:r>
      <w:r>
        <w:t>、</w:t>
      </w:r>
      <w:r>
        <w:t>search_job</w:t>
      </w:r>
      <w:r>
        <w:t>、</w:t>
      </w:r>
      <w:r>
        <w:t>routing_receipt</w:t>
      </w:r>
      <w:r>
        <w:t>、</w:t>
      </w:r>
      <w:r>
        <w:t>app_trading_analysis_job</w:t>
      </w:r>
      <w:r>
        <w:t>、</w:t>
      </w:r>
      <w:r>
        <w:t>app_research_analysis_job</w:t>
      </w:r>
      <w:r>
        <w:t>、</w:t>
      </w:r>
      <w:r>
        <w:t>analysis_candidate</w:t>
      </w:r>
      <w:r>
        <w:t>、</w:t>
      </w:r>
      <w:r>
        <w:t>provider_probe</w:t>
      </w:r>
      <w:r>
        <w:t>、</w:t>
      </w:r>
      <w:r>
        <w:t>calibration_report</w:t>
      </w:r>
      <w:r>
        <w:t>、</w:t>
      </w:r>
      <w:r>
        <w:t>submission_outbox</w:t>
      </w:r>
      <w:r>
        <w:t>、</w:t>
      </w:r>
      <w:r>
        <w:t>instance_report</w:t>
      </w:r>
      <w:r>
        <w:t>、</w:t>
      </w:r>
      <w:r>
        <w:t>health_event</w:t>
      </w:r>
      <w:r>
        <w:t>、</w:t>
      </w:r>
      <w:r>
        <w:t>audit</w:t>
      </w:r>
      <w:r>
        <w:t>。私有原文和模型</w:t>
      </w:r>
      <w:r>
        <w:lastRenderedPageBreak/>
        <w:t>缓存由权限隔离对象存储持有，数据库存引用。本层无权限直接写策略</w:t>
      </w:r>
      <w:r>
        <w:t>contribution/target</w:t>
      </w:r>
      <w:r>
        <w:t>、交易</w:t>
      </w:r>
      <w:r>
        <w:t>order/fill/risk_lock</w:t>
      </w:r>
      <w:r>
        <w:t>。</w:t>
      </w:r>
    </w:p>
    <w:p w:rsidR="001E5835" w:rsidRDefault="003275C2">
      <w:r>
        <w:t>对</w:t>
      </w:r>
      <w:r>
        <w:t>JEV</w:t>
      </w:r>
      <w:r>
        <w:t>或搜索整体故障，</w:t>
      </w:r>
      <w:r>
        <w:t>health=DEGRADED</w:t>
      </w:r>
      <w:r>
        <w:t>，隔离新输入、限制有界积压并告警；不关闭下层既有时间衰减、可靠保护和减险。恢复先重新评估期限及路由政策，过期</w:t>
      </w:r>
      <w:r>
        <w:t>job</w:t>
      </w:r>
      <w:r>
        <w:t>为</w:t>
      </w:r>
      <w:r>
        <w:t>EXPIRED</w:t>
      </w:r>
      <w:r>
        <w:t>；新政策不回写旧</w:t>
      </w:r>
      <w:r>
        <w:t>RoutingReceipt</w:t>
      </w:r>
      <w:r>
        <w:t>。下层处于</w:t>
      </w:r>
      <w:r>
        <w:t>RECOVERY_CHECK</w:t>
      </w:r>
      <w:r>
        <w:t>时可继续采集研究，不产生增险可用目标。</w:t>
      </w:r>
    </w:p>
    <w:p w:rsidR="001E5835" w:rsidRDefault="003275C2">
      <w:pPr>
        <w:pStyle w:val="1"/>
      </w:pPr>
      <w:r>
        <w:t>6 SOXLUSDT</w:t>
      </w:r>
      <w:r>
        <w:t>具体策略配置</w:t>
      </w:r>
    </w:p>
    <w:p w:rsidR="001E5835" w:rsidRDefault="003275C2">
      <w:pPr>
        <w:pStyle w:val="21"/>
      </w:pPr>
      <w:r>
        <w:t xml:space="preserve">6.1 </w:t>
      </w:r>
      <w:r>
        <w:t>产品和价格</w:t>
      </w:r>
    </w:p>
    <w:p w:rsidR="001E5835" w:rsidRDefault="003275C2">
      <w:r>
        <w:t>价格绑定分为执行</w:t>
      </w:r>
      <w:r>
        <w:t>BID/ASK</w:t>
      </w:r>
      <w:r>
        <w:t>、保证金</w:t>
      </w:r>
      <w:r>
        <w:t>MARK</w:t>
      </w:r>
      <w:r>
        <w:t>、参考</w:t>
      </w:r>
      <w:r>
        <w:t>INDEX</w:t>
      </w:r>
      <w:r>
        <w:t>、</w:t>
      </w:r>
      <w:r>
        <w:t>SOXL ETF/FX</w:t>
      </w:r>
      <w:r>
        <w:t>与框架兑现代理。</w:t>
      </w:r>
      <w:r>
        <w:t>ETF</w:t>
      </w:r>
      <w:r>
        <w:t>休市</w:t>
      </w:r>
      <w:r>
        <w:t>/</w:t>
      </w:r>
      <w:r>
        <w:t>过期或合约派生指数缺独立性时标不可用于独立兑现，框架可继续时间衰减。应用将已验证代理选择及缺数政策版本传给对象，不自行修改</w:t>
      </w:r>
      <w:r>
        <w:t>S2</w:t>
      </w:r>
      <w:r>
        <w:t>公式。产品金额使用交易层合约单位，</w:t>
      </w:r>
      <w:r>
        <w:t>SOXL</w:t>
      </w:r>
      <w:r>
        <w:t>每日三倍目标是参考</w:t>
      </w:r>
      <w:r>
        <w:t>ETF</w:t>
      </w:r>
      <w:r>
        <w:t>产品语义，不再次乘合同损益。</w:t>
      </w:r>
    </w:p>
    <w:p w:rsidR="001E5835" w:rsidRDefault="003275C2">
      <w:r>
        <w:t>资金费、分红特殊结算、佣金和其他</w:t>
      </w:r>
      <w:r>
        <w:t>income</w:t>
      </w:r>
      <w:r>
        <w:t>按交易层</w:t>
      </w:r>
      <w:r>
        <w:t>TypedIncome</w:t>
      </w:r>
      <w:r>
        <w:t>分项展示；特殊结算不以普通资金费上限截断。分红、拆并股、只减仓、档位变化、退市、强平及</w:t>
      </w:r>
      <w:r>
        <w:t>ADL</w:t>
      </w:r>
      <w:r>
        <w:t>触发交易层事实</w:t>
      </w:r>
      <w:r>
        <w:t>/</w:t>
      </w:r>
      <w:r>
        <w:t>恢复，然后框架暂停旧目标，应用展示原因。历史</w:t>
      </w:r>
      <w:r>
        <w:t>ETF</w:t>
      </w:r>
      <w:r>
        <w:t>可研究代理，但不能生成不存在的合约成交回放。</w:t>
      </w:r>
    </w:p>
    <w:p w:rsidR="001E5835" w:rsidRDefault="003275C2">
      <w:pPr>
        <w:pStyle w:val="21"/>
      </w:pPr>
      <w:r>
        <w:t xml:space="preserve">6.2 </w:t>
      </w:r>
      <w:r>
        <w:t>日历和时段双次数</w:t>
      </w:r>
    </w:p>
    <w:p w:rsidR="001E5835" w:rsidRDefault="003275C2">
      <w:r>
        <w:t>CalendarProvider</w:t>
      </w:r>
      <w:r>
        <w:t>用版本化有效市场日历及有夏令时的时区定义常规时段，包含提前收市</w:t>
      </w:r>
      <w:r>
        <w:t>/</w:t>
      </w:r>
      <w:r>
        <w:t>节假日，映射到</w:t>
      </w:r>
      <w:r>
        <w:t>UTC</w:t>
      </w:r>
      <w:r>
        <w:t>持久窗口。初始候选窗口为相邻常规时段之间的连续非传统段，周末不按自然日重置；最终</w:t>
      </w:r>
      <w:r>
        <w:t>window_policy/max_new_risk/max_loss_cases</w:t>
      </w:r>
      <w:r>
        <w:t>经试验冻结。向框架</w:t>
      </w:r>
      <w:r>
        <w:t>TimePolicy</w:t>
      </w:r>
      <w:r>
        <w:t>注入窗口和阈值，两计数各自持久化。全天服务不强制收盘平仓，也不忽略交易所停盘。</w:t>
      </w:r>
    </w:p>
    <w:p w:rsidR="001E5835" w:rsidRDefault="003275C2">
      <w:pPr>
        <w:pStyle w:val="21"/>
      </w:pPr>
      <w:r>
        <w:t xml:space="preserve">6.3 </w:t>
      </w:r>
      <w:r>
        <w:t>额度、账户保护与默认值</w:t>
      </w:r>
    </w:p>
    <w:p w:rsidR="001E5835" w:rsidRDefault="003275C2">
      <w:r>
        <w:t>SIM</w:t>
      </w:r>
      <w:r>
        <w:t>主试验</w:t>
      </w:r>
      <w:r>
        <w:t>AccountPolicy.daily_loss/drawdown/consecutive_loss.mode=OBSERVE</w:t>
      </w:r>
      <w:r>
        <w:t>；</w:t>
      </w:r>
      <w:r>
        <w:t>LIVE</w:t>
      </w:r>
      <w:r>
        <w:t>全部适用账户保护为</w:t>
      </w:r>
      <w:r>
        <w:t>ENFORCE</w:t>
      </w:r>
      <w:r>
        <w:t>。框架投影也不得引用</w:t>
      </w:r>
      <w:r>
        <w:t>OBSERVE</w:t>
      </w:r>
      <w:r>
        <w:t>阈值将目标归零。</w:t>
      </w:r>
      <w:r>
        <w:t>4000/400</w:t>
      </w:r>
      <w:r>
        <w:t>绝对名义限制同时写交易</w:t>
      </w:r>
      <w:r>
        <w:t>AccountPolicy</w:t>
      </w:r>
      <w:r>
        <w:t>及框架对象上限，最终以交易层保守敞口核验，价格跳变被动超限禁增险并按已登记减险政策处理。阈值</w:t>
      </w:r>
      <w:r>
        <w:t>/</w:t>
      </w:r>
      <w:r>
        <w:t>资金</w:t>
      </w:r>
      <w:r>
        <w:t>/</w:t>
      </w:r>
      <w:r>
        <w:t>风险日缺失不填默认资金或默认风险数。</w:t>
      </w:r>
    </w:p>
    <w:p w:rsidR="001E5835" w:rsidRDefault="003275C2">
      <w:r>
        <w:t>DefaultLossLimitResearch</w:t>
      </w:r>
      <w:r>
        <w:t>从含未实现损益、全部费用</w:t>
      </w:r>
      <w:r>
        <w:t>/</w:t>
      </w:r>
      <w:r>
        <w:t>资金费的日内路径，训练及验证候选金额</w:t>
      </w:r>
      <w:r>
        <w:t>/</w:t>
      </w:r>
      <w:r>
        <w:t>比例与政策，报告尾损、误停、恢复后损失、收益截断及跨时段稳定性；最终封存</w:t>
      </w:r>
      <w:r>
        <w:t>/</w:t>
      </w:r>
      <w:r>
        <w:t>前瞻复核。</w:t>
      </w:r>
      <w:r>
        <w:t>400</w:t>
      </w:r>
      <w:r>
        <w:t>额度重跑最小订单、固定成本和滑点，不能机械</w:t>
      </w:r>
      <w:r>
        <w:t>÷10</w:t>
      </w:r>
      <w:r>
        <w:t>。证据不足默认值状态</w:t>
      </w:r>
      <w:r>
        <w:t>REQUIRED_UNSET</w:t>
      </w:r>
      <w:r>
        <w:t>；临时人工联调阈值标</w:t>
      </w:r>
      <w:r>
        <w:t>EXPERIMENT_ONLY</w:t>
      </w:r>
      <w:r>
        <w:t>，不能替代实盘准入证据。</w:t>
      </w:r>
      <w:r>
        <w:t>DEC-06</w:t>
      </w:r>
      <w:r>
        <w:t>触限后存量与恢复政策未确认，</w:t>
      </w:r>
      <w:r>
        <w:t>LIVE</w:t>
      </w:r>
      <w:r>
        <w:t>启动阻塞。</w:t>
      </w:r>
    </w:p>
    <w:p w:rsidR="001E5835" w:rsidRDefault="003275C2">
      <w:pPr>
        <w:pStyle w:val="21"/>
      </w:pPr>
      <w:r>
        <w:t xml:space="preserve">6.4 </w:t>
      </w:r>
      <w:r>
        <w:t>自动参数和报告</w:t>
      </w:r>
    </w:p>
    <w:p w:rsidR="001E5835" w:rsidRDefault="003275C2">
      <w:r>
        <w:t>应用只读框架</w:t>
      </w:r>
      <w:r>
        <w:t>ParameterActivation</w:t>
      </w:r>
      <w:r>
        <w:t>、</w:t>
      </w:r>
      <w:r>
        <w:t>LearningDecision</w:t>
      </w:r>
      <w:r>
        <w:t>及</w:t>
      </w:r>
      <w:r>
        <w:t>AttributionView</w:t>
      </w:r>
      <w:r>
        <w:t>形成周期报告，字段包括发布</w:t>
      </w:r>
      <w:r>
        <w:t>/</w:t>
      </w:r>
      <w:r>
        <w:t>拒绝</w:t>
      </w:r>
      <w:r>
        <w:t>/</w:t>
      </w:r>
      <w:r>
        <w:t>冻结</w:t>
      </w:r>
      <w:r>
        <w:t>/</w:t>
      </w:r>
      <w:r>
        <w:t>回滚、触发证据、前后版本、未改参数理由、未知比例、与冻结对照差异。不得把</w:t>
      </w:r>
      <w:r>
        <w:t>“</w:t>
      </w:r>
      <w:r>
        <w:t>报</w:t>
      </w:r>
      <w:r>
        <w:lastRenderedPageBreak/>
        <w:t>告待用户查看</w:t>
      </w:r>
      <w:r>
        <w:t>”</w:t>
      </w:r>
      <w:r>
        <w:t>设成候选批准门。代码、模型、</w:t>
      </w:r>
      <w:r>
        <w:t>Prompt</w:t>
      </w:r>
      <w:r>
        <w:t>及量表更换走独立配置变更</w:t>
      </w:r>
      <w:r>
        <w:t>/</w:t>
      </w:r>
      <w:r>
        <w:t>校准，不伪装成</w:t>
      </w:r>
      <w:r>
        <w:t>w/h</w:t>
      </w:r>
      <w:r>
        <w:t>固定步长更新。</w:t>
      </w:r>
    </w:p>
    <w:p w:rsidR="001E5835" w:rsidRDefault="003275C2">
      <w:pPr>
        <w:pStyle w:val="1"/>
      </w:pPr>
      <w:r>
        <w:t xml:space="preserve">7 </w:t>
      </w:r>
      <w:r>
        <w:t>供应商、研究、运维准入</w:t>
      </w:r>
    </w:p>
    <w:p w:rsidR="001E5835" w:rsidRDefault="003275C2">
      <w:r>
        <w:t>ProviderProbe</w:t>
      </w:r>
      <w:r>
        <w:t>冻结</w:t>
      </w:r>
      <w:r>
        <w:t>SDK/</w:t>
      </w:r>
      <w:r>
        <w:t>协议和</w:t>
      </w:r>
      <w:r>
        <w:t>resolved_model</w:t>
      </w:r>
      <w:r>
        <w:t>版本、超时</w:t>
      </w:r>
      <w:r>
        <w:t>/</w:t>
      </w:r>
      <w:r>
        <w:t>错误</w:t>
      </w:r>
      <w:r>
        <w:t>/</w:t>
      </w:r>
      <w:r>
        <w:t>限流行为、输出映射、成本和数据条款。盲标集覆盖中文</w:t>
      </w:r>
      <w:r>
        <w:t>/</w:t>
      </w:r>
      <w:r>
        <w:t>英文财经事实、反向限定、转载修订、未来知识污染和恶意内容，报告捕获漏报、抽取漏</w:t>
      </w:r>
      <w:r>
        <w:t>/</w:t>
      </w:r>
      <w:r>
        <w:t>错、评分方向</w:t>
      </w:r>
      <w:r>
        <w:t>/</w:t>
      </w:r>
      <w:r>
        <w:t>强度</w:t>
      </w:r>
      <w:r>
        <w:t>/</w:t>
      </w:r>
      <w:r>
        <w:t>期限误差、校准与弃权、</w:t>
      </w:r>
      <w:r>
        <w:t>P95/P99</w:t>
      </w:r>
      <w:r>
        <w:t>和费用。无目标产品历史时，不虚构数据；无法排除供应商已知未来事件，则必须补模型冻结后的前瞻影子证据。</w:t>
      </w:r>
    </w:p>
    <w:p w:rsidR="001E5835" w:rsidRDefault="003275C2">
      <w:r>
        <w:t>阶段门：</w:t>
      </w:r>
      <w:r>
        <w:t>R0</w:t>
      </w:r>
      <w:r>
        <w:t>数据</w:t>
      </w:r>
      <w:r>
        <w:t>/</w:t>
      </w:r>
      <w:r>
        <w:t>许可</w:t>
      </w:r>
      <w:r>
        <w:t>/</w:t>
      </w:r>
      <w:r>
        <w:t>试验</w:t>
      </w:r>
      <w:r>
        <w:t>manifest</w:t>
      </w:r>
      <w:r>
        <w:t>完整；</w:t>
      </w:r>
      <w:r>
        <w:t>R1</w:t>
      </w:r>
      <w:r>
        <w:t>框架</w:t>
      </w:r>
      <w:r>
        <w:t>H01</w:t>
      </w:r>
      <w:r>
        <w:t>～</w:t>
      </w:r>
      <w:r>
        <w:t>H08</w:t>
      </w:r>
      <w:r>
        <w:t>及无泄漏验证有适用证据；</w:t>
      </w:r>
      <w:r>
        <w:t>R2</w:t>
      </w:r>
      <w:r>
        <w:t>实时重放、模拟与故障验收通过，主试验账户亏损只观察；</w:t>
      </w:r>
      <w:r>
        <w:t>R3</w:t>
      </w:r>
      <w:r>
        <w:t>再要求实际账户能力、默认日亏损证据、</w:t>
      </w:r>
      <w:r>
        <w:t>DEC-06</w:t>
      </w:r>
      <w:r>
        <w:t>、独立分析预算及人工恢复预案关闭，名义上限</w:t>
      </w:r>
      <w:r>
        <w:t>400</w:t>
      </w:r>
      <w:r>
        <w:t>；</w:t>
      </w:r>
      <w:r>
        <w:t>R4</w:t>
      </w:r>
      <w:r>
        <w:t>不能自动扩额。这里不把开发</w:t>
      </w:r>
      <w:r>
        <w:t>P</w:t>
      </w:r>
      <w:r>
        <w:t>阶段完成当收益或实盘准入。</w:t>
      </w:r>
    </w:p>
    <w:p w:rsidR="001E5835" w:rsidRDefault="003275C2">
      <w:r>
        <w:t>本地部署盘点操作系统</w:t>
      </w:r>
      <w:r>
        <w:t>/</w:t>
      </w:r>
      <w:r>
        <w:t>磁盘</w:t>
      </w:r>
      <w:r>
        <w:t>/</w:t>
      </w:r>
      <w:r>
        <w:t>资源</w:t>
      </w:r>
      <w:r>
        <w:t>/</w:t>
      </w:r>
      <w:r>
        <w:t>时间</w:t>
      </w:r>
      <w:r>
        <w:t>/</w:t>
      </w:r>
      <w:r>
        <w:t>网络</w:t>
      </w:r>
      <w:r>
        <w:t>/</w:t>
      </w:r>
      <w:r>
        <w:t>电力，主机地址等只私有配置。交易密钥归交易</w:t>
      </w:r>
      <w:r>
        <w:t>execution-live</w:t>
      </w:r>
      <w:r>
        <w:t>，</w:t>
      </w:r>
      <w:r>
        <w:t>JEV</w:t>
      </w:r>
      <w:r>
        <w:t>密钥归本应用分析</w:t>
      </w:r>
      <w:r>
        <w:t>worker</w:t>
      </w:r>
      <w:r>
        <w:t>；实例</w:t>
      </w:r>
      <w:r>
        <w:t>API</w:t>
      </w:r>
      <w:r>
        <w:t>只有受限读</w:t>
      </w:r>
      <w:r>
        <w:t>/</w:t>
      </w:r>
      <w:r>
        <w:t>配置身份。监控最老积压、抓取</w:t>
      </w:r>
      <w:r>
        <w:t>/</w:t>
      </w:r>
      <w:r>
        <w:t>抽取</w:t>
      </w:r>
      <w:r>
        <w:t>/</w:t>
      </w:r>
      <w:r>
        <w:t>评分新鲜度、</w:t>
      </w:r>
      <w:r>
        <w:t>LIVE</w:t>
      </w:r>
      <w:r>
        <w:t>预算、框架心跳、交易保护与残仓，告警失效作为未通过门。</w:t>
      </w:r>
    </w:p>
    <w:p w:rsidR="001E5835" w:rsidRDefault="003275C2">
      <w:r>
        <w:t>数据库</w:t>
      </w:r>
      <w:r>
        <w:t>/API</w:t>
      </w:r>
      <w:r>
        <w:t>或主机故障有残仓时按交易层人工</w:t>
      </w:r>
      <w:r>
        <w:t>runbook</w:t>
      </w:r>
      <w:r>
        <w:t>，通过官方目标账户查询和减险，保留外部证据；用户与</w:t>
      </w:r>
      <w:r>
        <w:t>AI</w:t>
      </w:r>
      <w:r>
        <w:t>的现有安排没有第二名人工复核者，</w:t>
      </w:r>
      <w:r>
        <w:t>OD-03</w:t>
      </w:r>
      <w:r>
        <w:t>明确保留复核能力待落实，不在文档中虚构团队。恢复后先导入事实、核验</w:t>
      </w:r>
      <w:r>
        <w:t>owner_epoch</w:t>
      </w:r>
      <w:r>
        <w:t>和下层锁；应用不能发</w:t>
      </w:r>
      <w:r>
        <w:t>“</w:t>
      </w:r>
      <w:r>
        <w:t>恢复旧仓位</w:t>
      </w:r>
      <w:r>
        <w:t>”</w:t>
      </w:r>
      <w:r>
        <w:t>请求。</w:t>
      </w:r>
    </w:p>
    <w:p w:rsidR="001E5835" w:rsidRDefault="003275C2">
      <w:r>
        <w:t>JEV</w:t>
      </w:r>
      <w:r>
        <w:t>为托管服务，生产调用前确认所发送</w:t>
      </w:r>
      <w:r>
        <w:t>Prompt/</w:t>
      </w:r>
      <w:r>
        <w:t>状态的来源许可、隐私</w:t>
      </w:r>
      <w:r>
        <w:t>/</w:t>
      </w:r>
      <w:r>
        <w:t>保留和数据处理条款。公开资产与私有</w:t>
      </w:r>
      <w:r>
        <w:t>Prompt/</w:t>
      </w:r>
      <w:r>
        <w:t>密钥</w:t>
      </w:r>
      <w:r>
        <w:t>/</w:t>
      </w:r>
      <w:r>
        <w:t>原文</w:t>
      </w:r>
      <w:r>
        <w:t>/</w:t>
      </w:r>
      <w:r>
        <w:t>账户</w:t>
      </w:r>
      <w:r>
        <w:t>/</w:t>
      </w:r>
      <w:r>
        <w:t>缓存从首次构建分离；生成脱敏白名单快照并扫描暂存、历史、分支</w:t>
      </w:r>
      <w:r>
        <w:t>/</w:t>
      </w:r>
      <w:r>
        <w:t>标签、产物、镜像、附件、图片</w:t>
      </w:r>
      <w:r>
        <w:t>/</w:t>
      </w:r>
      <w:r>
        <w:t>文档元数据及</w:t>
      </w:r>
      <w:r>
        <w:t>Prompt</w:t>
      </w:r>
      <w:r>
        <w:t>片段。公开版本缺私有资产时</w:t>
      </w:r>
      <w:r>
        <w:t>Mock</w:t>
      </w:r>
      <w:r>
        <w:t>模式可运行，不能静默进</w:t>
      </w:r>
      <w:r>
        <w:t>LIVE</w:t>
      </w:r>
      <w:r>
        <w:t>；许可证和公开仓库归属仍待用户决定，本次不发布。</w:t>
      </w:r>
    </w:p>
    <w:p w:rsidR="001E5835" w:rsidRDefault="003275C2">
      <w:pPr>
        <w:pStyle w:val="1"/>
      </w:pPr>
      <w:r>
        <w:t xml:space="preserve">8 </w:t>
      </w:r>
      <w:r>
        <w:t>式样与验收映射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91"/>
        <w:gridCol w:w="5669"/>
        <w:gridCol w:w="2778"/>
      </w:tblGrid>
      <w:tr w:rsidR="001E5835">
        <w:trPr>
          <w:cantSplit/>
          <w:tblHeader/>
        </w:trPr>
        <w:tc>
          <w:tcPr>
            <w:tcW w:w="1191" w:type="dxa"/>
            <w:shd w:val="clear" w:color="auto" w:fill="233E58"/>
          </w:tcPr>
          <w:p w:rsidR="001E5835" w:rsidRDefault="003275C2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式样</w:t>
            </w:r>
          </w:p>
        </w:tc>
        <w:tc>
          <w:tcPr>
            <w:tcW w:w="5669" w:type="dxa"/>
            <w:shd w:val="clear" w:color="auto" w:fill="233E58"/>
          </w:tcPr>
          <w:p w:rsidR="001E5835" w:rsidRDefault="003275C2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章节与组件</w:t>
            </w:r>
          </w:p>
        </w:tc>
        <w:tc>
          <w:tcPr>
            <w:tcW w:w="2778" w:type="dxa"/>
            <w:shd w:val="clear" w:color="auto" w:fill="233E58"/>
          </w:tcPr>
          <w:p w:rsidR="001E5835" w:rsidRDefault="003275C2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验收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S3-001</w:t>
            </w:r>
          </w:p>
        </w:tc>
        <w:tc>
          <w:tcPr>
            <w:tcW w:w="5669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6.1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Bootstrap/InstanceConfig</w:t>
            </w:r>
          </w:p>
        </w:tc>
        <w:tc>
          <w:tcPr>
            <w:tcW w:w="2778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T3-01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S3-002</w:t>
            </w:r>
          </w:p>
        </w:tc>
        <w:tc>
          <w:tcPr>
            <w:tcW w:w="5669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6.2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IngestScheduler/Calendar</w:t>
            </w:r>
          </w:p>
        </w:tc>
        <w:tc>
          <w:tcPr>
            <w:tcW w:w="2778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T3-08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S3-003</w:t>
            </w:r>
          </w:p>
        </w:tc>
        <w:tc>
          <w:tcPr>
            <w:tcW w:w="5669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SearchProvider/RawEvidenceStore</w:t>
            </w:r>
          </w:p>
        </w:tc>
        <w:tc>
          <w:tcPr>
            <w:tcW w:w="2778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T3-02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S3-004</w:t>
            </w:r>
          </w:p>
        </w:tc>
        <w:tc>
          <w:tcPr>
            <w:tcW w:w="5669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Extractor/FamilyProposal</w:t>
            </w:r>
          </w:p>
        </w:tc>
        <w:tc>
          <w:tcPr>
            <w:tcW w:w="2778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T3-03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S3-005</w:t>
            </w:r>
          </w:p>
        </w:tc>
        <w:tc>
          <w:tcPr>
            <w:tcW w:w="5669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JevDecisionProvider/CalibrationMapper</w:t>
            </w:r>
          </w:p>
        </w:tc>
        <w:tc>
          <w:tcPr>
            <w:tcW w:w="2778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T3-04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S3-006</w:t>
            </w:r>
          </w:p>
        </w:tc>
        <w:tc>
          <w:tcPr>
            <w:tcW w:w="5669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Extractor</w:t>
            </w:r>
            <w:r>
              <w:rPr>
                <w:sz w:val="18"/>
              </w:rPr>
              <w:t>及确定性校验</w:t>
            </w:r>
          </w:p>
        </w:tc>
        <w:tc>
          <w:tcPr>
            <w:tcW w:w="2778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T3-04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S3-007</w:t>
            </w:r>
          </w:p>
        </w:tc>
        <w:tc>
          <w:tcPr>
            <w:tcW w:w="5669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SubmissionOutbox/FrameworkClient</w:t>
            </w:r>
          </w:p>
        </w:tc>
        <w:tc>
          <w:tcPr>
            <w:tcW w:w="2778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T3-03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S3-008</w:t>
            </w:r>
          </w:p>
        </w:tc>
        <w:tc>
          <w:tcPr>
            <w:tcW w:w="5669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Routing/Dispatcher/</w:t>
            </w:r>
            <w:r>
              <w:rPr>
                <w:sz w:val="18"/>
              </w:rPr>
              <w:t>分队列</w:t>
            </w:r>
          </w:p>
        </w:tc>
        <w:tc>
          <w:tcPr>
            <w:tcW w:w="2778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T3-05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S3-009</w:t>
            </w:r>
          </w:p>
        </w:tc>
        <w:tc>
          <w:tcPr>
            <w:tcW w:w="5669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Health/Deadline/BoundedRetry</w:t>
            </w:r>
          </w:p>
        </w:tc>
        <w:tc>
          <w:tcPr>
            <w:tcW w:w="2778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T3-06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lastRenderedPageBreak/>
              <w:t>S3-010</w:t>
            </w:r>
          </w:p>
        </w:tc>
        <w:tc>
          <w:tcPr>
            <w:tcW w:w="5669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6.1</w:t>
            </w:r>
            <w:r>
              <w:rPr>
                <w:sz w:val="18"/>
              </w:rPr>
              <w:t>；价格及</w:t>
            </w:r>
            <w:r>
              <w:rPr>
                <w:sz w:val="18"/>
              </w:rPr>
              <w:t>TypedIncome</w:t>
            </w:r>
            <w:r>
              <w:rPr>
                <w:sz w:val="18"/>
              </w:rPr>
              <w:t>绑定</w:t>
            </w:r>
          </w:p>
        </w:tc>
        <w:tc>
          <w:tcPr>
            <w:tcW w:w="2778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T3-07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S3-011</w:t>
            </w:r>
          </w:p>
        </w:tc>
        <w:tc>
          <w:tcPr>
            <w:tcW w:w="5669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6.2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Calendar/TimePolicy</w:t>
            </w:r>
          </w:p>
        </w:tc>
        <w:tc>
          <w:tcPr>
            <w:tcW w:w="2778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T3-08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S3-012</w:t>
            </w:r>
          </w:p>
        </w:tc>
        <w:tc>
          <w:tcPr>
            <w:tcW w:w="5669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6.3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AccountPolicy</w:t>
            </w:r>
            <w:r>
              <w:rPr>
                <w:sz w:val="18"/>
              </w:rPr>
              <w:t>实例设置</w:t>
            </w:r>
          </w:p>
        </w:tc>
        <w:tc>
          <w:tcPr>
            <w:tcW w:w="2778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T3-09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S3-013</w:t>
            </w:r>
          </w:p>
        </w:tc>
        <w:tc>
          <w:tcPr>
            <w:tcW w:w="5669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6.3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DefaultLossLimitResearch</w:t>
            </w:r>
          </w:p>
        </w:tc>
        <w:tc>
          <w:tcPr>
            <w:tcW w:w="2778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T3-10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S3-014</w:t>
            </w:r>
          </w:p>
        </w:tc>
        <w:tc>
          <w:tcPr>
            <w:tcW w:w="5669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6.4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ReadModel/Reports</w:t>
            </w:r>
          </w:p>
        </w:tc>
        <w:tc>
          <w:tcPr>
            <w:tcW w:w="2778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T3-11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S3-015</w:t>
            </w:r>
          </w:p>
        </w:tc>
        <w:tc>
          <w:tcPr>
            <w:tcW w:w="5669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ProviderProbe/</w:t>
            </w:r>
            <w:r>
              <w:rPr>
                <w:sz w:val="18"/>
              </w:rPr>
              <w:t>盲标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前瞻及阶段门</w:t>
            </w:r>
          </w:p>
        </w:tc>
        <w:tc>
          <w:tcPr>
            <w:tcW w:w="2778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T3-12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S3-016</w:t>
            </w:r>
          </w:p>
        </w:tc>
        <w:tc>
          <w:tcPr>
            <w:tcW w:w="5669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PrivateAssets/</w:t>
            </w:r>
            <w:r>
              <w:rPr>
                <w:sz w:val="18"/>
              </w:rPr>
              <w:t>配置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数据条款</w:t>
            </w:r>
          </w:p>
        </w:tc>
        <w:tc>
          <w:tcPr>
            <w:tcW w:w="2778" w:type="dxa"/>
            <w:shd w:val="clear" w:color="auto" w:fill="FFFFFF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T3-13</w:t>
            </w:r>
          </w:p>
        </w:tc>
      </w:tr>
      <w:tr w:rsidR="001E5835">
        <w:trPr>
          <w:cantSplit/>
        </w:trPr>
        <w:tc>
          <w:tcPr>
            <w:tcW w:w="1191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S3-017</w:t>
            </w:r>
          </w:p>
        </w:tc>
        <w:tc>
          <w:tcPr>
            <w:tcW w:w="5669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Health/</w:t>
            </w:r>
            <w:r>
              <w:rPr>
                <w:sz w:val="18"/>
              </w:rPr>
              <w:t>人工预案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发布边界</w:t>
            </w:r>
          </w:p>
        </w:tc>
        <w:tc>
          <w:tcPr>
            <w:tcW w:w="2778" w:type="dxa"/>
            <w:shd w:val="clear" w:color="auto" w:fill="F0F4F8"/>
          </w:tcPr>
          <w:p w:rsidR="001E5835" w:rsidRDefault="003275C2">
            <w:pPr>
              <w:spacing w:before="60" w:after="60" w:line="254" w:lineRule="auto"/>
            </w:pPr>
            <w:r>
              <w:rPr>
                <w:sz w:val="18"/>
              </w:rPr>
              <w:t>T3-14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T3-13</w:t>
            </w:r>
          </w:p>
        </w:tc>
      </w:tr>
    </w:tbl>
    <w:p w:rsidR="001E5835" w:rsidRDefault="001E5835">
      <w:pPr>
        <w:spacing w:after="40"/>
      </w:pPr>
    </w:p>
    <w:p w:rsidR="001E5835" w:rsidRDefault="003275C2">
      <w:r>
        <w:t>联调用</w:t>
      </w:r>
      <w:r>
        <w:t>MockSource/MockExtractor/MockJev</w:t>
      </w:r>
      <w:r>
        <w:t>验证创建</w:t>
      </w:r>
      <w:r>
        <w:t>→</w:t>
      </w:r>
      <w:r>
        <w:t>首次评分</w:t>
      </w:r>
      <w:r>
        <w:t>→</w:t>
      </w:r>
      <w:r>
        <w:t>重评</w:t>
      </w:r>
      <w:r>
        <w:t>→</w:t>
      </w:r>
      <w:r>
        <w:t>修订</w:t>
      </w:r>
      <w:r>
        <w:t>→</w:t>
      </w:r>
      <w:r>
        <w:t>撤销的实际</w:t>
      </w:r>
      <w:r>
        <w:t>API</w:t>
      </w:r>
      <w:r>
        <w:t>请求和回执；独立故障测试覆盖公网失效、</w:t>
      </w:r>
      <w:r>
        <w:t>provider</w:t>
      </w:r>
      <w:r>
        <w:t>格式错、研究洪泛、配额共享、过期</w:t>
      </w:r>
      <w:r>
        <w:t>job</w:t>
      </w:r>
      <w:r>
        <w:t>、跨环境身份和残仓恢复。真实</w:t>
      </w:r>
      <w:r>
        <w:t>Provider</w:t>
      </w:r>
      <w:r>
        <w:t>探针、目标账户能力及前瞻研究尚未执行，文档不得填写为已通过。</w:t>
      </w:r>
    </w:p>
    <w:sectPr w:rsidR="001E5835" w:rsidSect="00034616">
      <w:footerReference w:type="default" r:id="rId12"/>
      <w:pgSz w:w="11906" w:h="16838"/>
      <w:pgMar w:top="1020" w:right="1134" w:bottom="96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75C2" w:rsidRDefault="003275C2">
      <w:pPr>
        <w:spacing w:after="0" w:line="240" w:lineRule="auto"/>
      </w:pPr>
      <w:r>
        <w:separator/>
      </w:r>
    </w:p>
  </w:endnote>
  <w:endnote w:type="continuationSeparator" w:id="0">
    <w:p w:rsidR="003275C2" w:rsidRDefault="00327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5835" w:rsidRDefault="003275C2">
    <w:pPr>
      <w:pStyle w:val="a7"/>
      <w:jc w:val="right"/>
    </w:pPr>
    <w:r>
      <w:rPr>
        <w:color w:val="5A6473"/>
        <w:sz w:val="16"/>
      </w:rPr>
      <w:t xml:space="preserve">Factorforge v2.0  ·  </w:t>
    </w:r>
    <w:r>
      <w:fldChar w:fldCharType="begin"/>
    </w:r>
    <w:r>
      <w:instrText>PAGE</w:instrText>
    </w:r>
    <w:r>
      <w:fldChar w:fldCharType="separate"/>
    </w:r>
    <w:r w:rsidR="00895A8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75C2" w:rsidRDefault="003275C2">
      <w:pPr>
        <w:spacing w:after="0" w:line="240" w:lineRule="auto"/>
      </w:pPr>
      <w:r>
        <w:separator/>
      </w:r>
    </w:p>
  </w:footnote>
  <w:footnote w:type="continuationSeparator" w:id="0">
    <w:p w:rsidR="003275C2" w:rsidRDefault="00327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522700">
    <w:abstractNumId w:val="8"/>
  </w:num>
  <w:num w:numId="2" w16cid:durableId="788740921">
    <w:abstractNumId w:val="6"/>
  </w:num>
  <w:num w:numId="3" w16cid:durableId="1956907713">
    <w:abstractNumId w:val="5"/>
  </w:num>
  <w:num w:numId="4" w16cid:durableId="2000036114">
    <w:abstractNumId w:val="4"/>
  </w:num>
  <w:num w:numId="5" w16cid:durableId="2040086100">
    <w:abstractNumId w:val="7"/>
  </w:num>
  <w:num w:numId="6" w16cid:durableId="1940288453">
    <w:abstractNumId w:val="3"/>
  </w:num>
  <w:num w:numId="7" w16cid:durableId="1976987151">
    <w:abstractNumId w:val="2"/>
  </w:num>
  <w:num w:numId="8" w16cid:durableId="1223718286">
    <w:abstractNumId w:val="1"/>
  </w:num>
  <w:num w:numId="9" w16cid:durableId="107964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E66"/>
    <w:rsid w:val="0015074B"/>
    <w:rsid w:val="001E5835"/>
    <w:rsid w:val="0029639D"/>
    <w:rsid w:val="00326F90"/>
    <w:rsid w:val="003275C2"/>
    <w:rsid w:val="00895A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efaultImageDpi w14:val="300"/>
  <w15:docId w15:val="{70F34F7A-0AD3-449A-A42E-5D440C57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Microsoft YaHei" w:eastAsia="Microsoft YaHei" w:hAnsi="Microsoft YaHei"/>
      <w:color w:val="1D2939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03_SOXLUSDT_JEV&#24212;&#29992;&#23454;&#20363;&#24335;&#26679;&#20070;.doc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typesafe.ai/introduction/quickstar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typesafe.ai/primitiv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typesafe.ai/introduct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4771</Words>
  <Characters>5249</Characters>
  <Application>Microsoft Office Word</Application>
  <DocSecurity>0</DocSecurity>
  <Lines>218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03_SOXLUSDT_JEV应用实例设计书</dc:title>
  <dc:subject/>
  <dc:creator>Factorforge</dc:creator>
  <cp:keywords/>
  <dc:description>generated by python-docx</dc:description>
  <cp:lastModifiedBy>Nanako Ace</cp:lastModifiedBy>
  <cp:revision>2</cp:revision>
  <dcterms:created xsi:type="dcterms:W3CDTF">2026-10-04T00:00:00Z</dcterms:created>
  <dcterms:modified xsi:type="dcterms:W3CDTF">2026-10-04T04:56:00Z</dcterms:modified>
  <cp:category/>
</cp:coreProperties>
</file>