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styles" Target="word/styles.xml"/><Relationship Id="rId3" Type="http://schemas.openxmlformats.org/officeDocument/2006/relationships/footer" Target="word/footer1.xml"/></Relationships>
</file>

<file path=word/document.xml><?xml version="1.0" encoding="utf-8"?>
<w:document xmlns:w="http://schemas.openxmlformats.org/wordprocessingml/2006/main" xmlns:r="http://schemas.openxmlformats.org/officeDocument/2006/relationships">
  <w:body>
    <w:p>
      <w:pPr>
        <w:pStyle w:val="Title"/>
      </w:pPr>
      <w:r>
        <w:t>Georgia Rural Community Impact Grant FY2026 — Proposal</w:t>
      </w:r>
    </w:p>
    <w:p>
      <w:r>
        <w:br w:type="page"/>
      </w:r>
    </w:p>
    <w:p>
      <w:pPr>
        <w:pStyle w:val="Heading1"/>
      </w:pPr>
      <w:r>
        <w:t>Executive Summary</w:t>
      </w:r>
    </w:p>
    <w:p>
      <w:r>
        <w:t xml:space="preserve">The Rural Georgia Youth Development Coalition, Inc. will have 8 AmeriCorps members in Walker, Dade, and Catoosa counties in Northwest Georgia. AmeriCorps members will deliver direct academic tutoring, lead summer bridge instruction, and facilitate workforce readiness workshops for students in grades 6-12 at risk of disengaging from school, serving from our LaFayette headquarters and partner sites at LaFayette High School, Ridgeville Middle School, Trenton Elementary, and the Rossville Community Center. At the end of the first program year, the AmeriCorps members will be responsible for a target of 420 youth receiving sustained academic and engagement supports, building on our 2024-25 documented outcomes of 87% regular attendance among enrolled youth and 84% improvement in school engagement scores among regularly attending participants. In addition, the AmeriCorps members will leverage 60 volunteers who will be engaged in tutoring support, career mentoring, and family outreach, recruited through existing partnerships with local schools, United Way of Northwest Georgia, and the Schafer Family Foundation volunteer network. The AmeriCorps investment will be matched with $39,600 in board-committed cash and $18,000 in in-kind facility contributions, fulfilling the 24% match requirement for the first three-year funding period.</w:t>
      </w:r>
    </w:p>
    <w:p>
      <w:r>
        <w:br w:type="page"/>
      </w:r>
    </w:p>
    <w:p>
      <w:pPr>
        <w:pStyle w:val="Heading1"/>
      </w:pPr>
      <w:r>
        <w:t>Program Design</w:t>
      </w:r>
    </w:p>
    <w:p>
      <w:r>
        <w:t xml:space="preserve">Rural Northwest Georgia faces a stubborn educational attainment gap that directly shapes the life trajectories of adolescents in Walker, Dade, and Catoosa counties. Across these three counties, school systems have documented patterns of chronic absenteeism, mid-year grade decline, and a steadily eroding on-time graduation rate that, in 2024, left nearly one in four seniors off track for diploma completion. The cohort is overwhelmingly low-income, and many students balance school with caregiving and part-time work, which leaves few structured hours for the individualized academic reinforcement and career exploration that peers in suburban districts take for granted. For youth in grades 6 through 12 who are at meaningful risk of disengaging, the absence of sustained, relationship-based academic support is the central problem this program is designed to address. The intervention responds to that need through a tightly structured combination of after-school tutoring at four school-based sites, a summer bridge program that mitigates summer learning loss, and a workforce readiness curriculum that connects classroom learning to postsecondary pathways.</w:t>
      </w:r>
    </w:p>
    <w:p>
      <w:r>
        <w:t xml:space="preserve">The Rural Georgia Youth Development Coalition, Inc. (EIN 58-2345671) has built the organizational infrastructure to deliver that intervention with fidelity. Founded in 2012, the Coalition operates from a community center headquarters in LaFayette, supplemented by 3 partner school sites, and maintains a staff team of 7 full-time and 11 part-time professionals. Executive Director Dana Whitfield, MPA, brings 14 years of youth development leadership, and Program Director Marcus Ellison, LMSW, supervises site coordinators and member programming. The Coalition has demonstrated financial stewardship through a series of unrelated funder relationships, including a 21st CCLC award (2019-2024), the Schafer Family Foundation (2023-2026), and United Way of Northwest Georgia (2022-2026), and most recently an unqualified FY2025 independent audit. A board of 13 directors has committed $39,600 in annual cash match plus $18,000 in in-kind facility value, meeting the 24% cost-share requirement for the first three-year funding period.</w:t>
      </w:r>
    </w:p>
    <w:p>
      <w:r>
        <w:t xml:space="preserve">AmeriCorps members are the connective tissue of this work. The Coalition will recruit, train, and deploy 8 AmeriCorps members across the four service sites: LaFayette High School, Ridgeville Middle School, Trenton Elementary, and the Rossville Community Center. Each member must hold a high school diploma or equivalent; priority will be given to candidates with prior tutoring, mentoring, or youth ministry experience and to those who reflect the demographics of the service community. Members must demonstrate the interpersonal warmth required to build trusting relationships with adolescents, the academic competency to tutor in math or reading at the middle and high school level, the basic data literacy needed to track attendance and pre/post assessments, and the cultural humility to work with families across rural Appalachian Northwest Georgia. Core member activities are designed to translate directly into participant outcomes. Members deliver after-school tutoring three sessions per week, two hours per session, across 32 weeks of the academic year, serving an average of 8 to 10 students per session through structured small-group and one-on-one instruction in math and reading. Members also facilitate a workforce readiness workshop series of 12 sessions, 90 minutes each, focused on goal setting, financial literacy, and career exploration, and they staff a four-week summer bridge program running 20 hours per week, providing intensive literacy and numeracy reinforcement to incoming middle and high schoolers. Across the three-year grant cycle, the intervention is projected to reach approximately 420 unduplicated youth annually through 1,200 tutoring sessions, 96 workforce workshops, and the summer bridge cohort.</w:t>
      </w:r>
    </w:p>
    <w:p>
      <w:r>
        <w:t xml:space="preserve">The proposed intervention matches the Coalition's own 2025 internal evaluation, which followed a 3-year pre/post cohort of 387 program participants and found an average gain of 0.4 grade equivalents in math and 0.5 in reading, with 91% of regularly attending seniors graduating on time compared to 78% for a district comparison group. These findings are corroborated by past performance measure data: in 2024-25, 87% of youth attended 30 or more sessions, and 84% of regularly attending youth improved school engagement scores. The 2025 evaluation, which used a retrospective matched-cohort design comparing participants to non-participating peers within the same schools, constitutes the evidence base for this application and is submitted as the required evaluation report from the most recent three-year grant cycle. Because the study design is a single-site, internally administered matched-cohort analysis rather than a randomized controlled trial or a published peer-reviewed quasi-experiment, the evidence base is appropriately categorized as Preliminary. The Coalition has requested a Tier designation consistent with this rating and will commission an independent quasi-experimental evaluation in the project period to support advancement toward the Moderate tier.</w:t>
      </w:r>
    </w:p>
    <w:p>
      <w:r>
        <w:t xml:space="preserve">The Logic Model connects these inputs and activities to outcomes along a clear short-, medium-, and long-term continuum. Short-term outcomes are changes in knowledge and skill: after 12 weeks of tutoring, 70% of regularly attending students will demonstrate measurable gains on curriculum-based assessments in math or reading. Medium-term outcomes are changes in attitude and behavior: by the end of the academic year, 80% of regularly attending students will report increased school engagement on a validated student survey, and 85% will meet the program's threshold attendance benchmark. The summer bridge program targets an additional short-to-medium outcome: 75% of bridge participants will retain or improve their reading level over the summer months, measured by pre/post administration of a grade-appropriate assessment. Long-term outcomes are condition-level: an on-time graduation rate of at least 90% for regularly attending seniors, and 60% of workforce workshop completers enrolling in postsecondary education, military service, or employment within six months of high school exit.</w:t>
      </w:r>
    </w:p>
    <w:p>
      <w:r>
        <w:t xml:space="preserve">The proposed program advances a Georgia Serves funding priority under NOFO A.2. The Coalition is requesting designation in the priority addressing sustained community impact through evidence-informed interventions, with particular alignment to the focus on educational attainment and workforce readiness for rural youth, a population explicitly identified as a priority service community.</w:t>
      </w:r>
    </w:p>
    <w:p>
      <w:r>
        <w:t xml:space="preserve">AmeriCorps members will be supported through a structured member experience plan designed to produce a lifetime trajectory of civic engagement. Before deployment, members complete 40 hours of pre-service training in youth development principles, trauma-informed practice, tutoring pedagogy, and data collection protocols. Throughout the service year, members participate in monthly cohort reflection sessions, a mid-year leadership workshop, and a structured career mentoring pairing with a board member or local professional. Members are matched to service sites within walking or short-driving distance of their residence, embedded in school-based teams, and invited to participate in the Coalition's community events, parent nights, and board observances. Each member develops an Individual Development Plan with their site coordinator that maps service hours to two specific skill goals and a civic engagement goal, and members earn documented service hours and a Segal Education Award that supports future credentialing. The 60 leveraged volunteers that the program plan anticipates recruiting will in turn be supervised by members, giving members practical experience in volunteer management and a concrete leadership pathway that extends well beyond their service term.</w:t>
      </w:r>
    </w:p>
    <w:p>
      <w:r>
        <w:br w:type="page"/>
      </w:r>
    </w:p>
    <w:p>
      <w:pPr>
        <w:pStyle w:val="Heading1"/>
      </w:pPr>
      <w:r>
        <w:t>Organizational Capability</w:t>
      </w:r>
    </w:p>
    <w:p>
      <w:r>
        <w:t xml:space="preserve">Rural Georgia Youth Development Coalition, Inc. (Coalition) will implement the proposed AmeriCorps program through a lean, experienced leadership team supported by clearly documented financial and operational controls. The Coalition's Executive Director, Dana Whitfield, MPA, provides overall organizational oversight and serves as the primary liaison to AmeriCorps Georgia and the Georgia Commission for Service and Volunteerism. With 14 years of youth development leadership, Whitfield supervises the Program Director, signs all federal financial reports, and is accountable to a 13-member volunteer Board of Directors that meets quarterly and reviews grant performance against approved work plans. The Program Director, Marcus Ellison, LMSW, is the day-to-day program lead. He supervises the four site coordinators, oversees member onboarding and professional development, and ensures compliance with AmeriCorps rules, prohibited activities, and member timesheet review. Each of the four program sites (LaFayette High School, Ridgeville Middle School, Trenton Elementary, and the Rossville Community Center) is staffed by a full-time site coordinator who manages site logistics, member schedules, and the site-level mentor corps. The Coalition also maintains 11 part-time program associates and AmeriCorps program staff augmentation, providing additional capacity for tutoring and family outreach.</w:t>
      </w:r>
    </w:p>
    <w:p>
      <w:r>
        <w:t xml:space="preserve">The Coalition has the policies, procedures, and controls necessary to administer a federal cost-reimbursement grant. Financial operations are governed by a board-approved policies and procedures manual covering segregation of duties, procurement (including small purchase and competitive bid thresholds), allowable cost determination under 2 CFR 200, travel, and conflict of interest. The Coalition uses QuickBooks Online with class and location tracking by federal award, producing draw requests supported by reconciled bank statements and detailed transaction ledgers reviewed by an outside bookkeeper. Procurement and disbursements require dual authorization above defined thresholds, and the finance committee reviews monthly statements. The Coalition undergoes an annual independent audit; the most recent audit (FY2025) returned an unqualified opinion, and management letters are reviewed in full by the Board. Personnel policies, including a code of conduct, mandatory reporting protocols, and a member grievance procedure, are in place and have been applied across prior federally funded programs. The Coalition's SAM registration is active and the organization holds no outstanding federal debt or unresolved audit findings. Member records will be maintained in the AmeriCorps-provided management system, with paper files for time-sensitive documents held at the LaFayette headquarters.</w:t>
      </w:r>
    </w:p>
    <w:p>
      <w:r>
        <w:t xml:space="preserve">AmeriCorps members will receive structured, continuous supervision designed to reinforce service quality and member development. Each of the eight members will be assigned to a single site coordinator as their direct supervisor, with the Program Director serving as secondary supervisor for cohort-wide issues. Supervisors and members will meet one-on-one for a minimum of 30 minutes every week in a standing in-person or video check-in, using a standardized agenda covering service hours, beneficiary feedback, data entry, and any concerns. A written summary of each check-in will be filed in the member's supervision record. Additionally, all eight members and the Program Director will convene monthly for a three-hour cohort meeting combining training, peer case consultation, and program updates.</w:t>
      </w:r>
    </w:p>
    <w:p>
      <w:r>
        <w:t xml:space="preserve">Members will be formally assessed at the midpoint and end of service using a written performance evaluation, a self-assessment completed by the member, and a member feedback survey that rates the quality of supervision and identifies training needs. A mid-year professional development plan is required for any member whose performance indicates it, and members may request additional supervisor meetings at any time. The Program Director will meet individually with each site coordinator every two weeks to review member-level trends, ensure consistency across sites, and address any supervision challenges.</w:t>
      </w:r>
    </w:p>
    <w:p>
      <w:r>
        <w:t xml:space="preserve">Member training begins with a five-day pre-service orientation covering the Coalition's mission, AmeriCorps rules and prohibited activities, beneficiary safety and mandatory reporting, trauma-informed youth engagement, tutoring and math/reading intervention strategies, and the data systems members will use. Members then complete the additional training required for their assignment. Continuing training comprises 12 hours per quarter and includes CPR and first aid, de-escalation and classroom management, equity and inclusion, and AmeriCorps-specific updates. The Coalition has a designated staff lead for member training, a written training calendar, and a recordkeeping system to verify completion, ensuring every member enters service prepared and grows in professional capacity throughout the year.</w:t>
      </w:r>
    </w:p>
    <w:p>
      <w:r>
        <w:br w:type="page"/>
      </w:r>
    </w:p>
    <w:p>
      <w:pPr>
        <w:pStyle w:val="Heading1"/>
      </w:pPr>
      <w:r>
        <w:t>Cost Effectiveness</w:t>
      </w:r>
    </w:p>
    <w:p>
      <w:r>
        <w:t xml:space="preserve">Recruitment, Retention, Data Collection, and Budget Narrative</w:t>
      </w:r>
    </w:p>
    <w:p>
      <w:r>
        <w:t xml:space="preserve">The Rural Georgia Youth Development Coalition, Inc. requests AmeriCorps State funding to place eight members across four rural sites in Walker, Dade, and Catoosa counties: LaFayette High School, Ridgeville Middle School, Trenton Elementary, and the Rossville Community Center. The total program cost and the cost per member are detailed in the budget submission and follow the NOFO H.1.a budget preparation requirements, with line-item justification, allocation between Corporation for National and Community Service share and grantee share, and the 24% match commitment documented in the accompanying budget workbook. Cash match of $39,600 annually is board-committed per the resolution of March 2026, and in-kind space valued at $18,000 annually is contributed by partner schools and the LaFayette community center, together covering the full match obligation. Cost per member is consistent with the Commission’s expectations for rural Northwest Georgia programming.</w:t>
      </w:r>
    </w:p>
    <w:p>
      <w:r>
        <w:t xml:space="preserve">Member recruitment is treated as a strategic, budgeted function rather than a posting exercise. The Coalition allocates recruitment expenses to four activities: targeted outreach through the three county school systems, historically black colleges and universities in Georgia, and the University of North Georgia and Dalton State College education and social work programs; print and digital advertising in community venues including local radio, laundromats, and faith-based bulletins; translation and accessibility accommodations so recruitment materials reach Spanish-speaking families and families without home internet; and staff time for application screening, structured interviews, and reference checks conducted by Program Director Marcus Ellison, LMSW, and site coordinators. Recruitment materials emphasize prior tutoring, mentoring, or community-service experience and the ability to relate to youth in rural Northwest Georgia, with preference for candidates from the service area. The Executive Director, Dana Whitfield, MPA, participates in final selection to ensure each member reflects the demographics and needs of the community being served. A portion of staff salary and fringe is allocated to recruitment, and travel funds support member onboarding travel from across the three-county region.</w:t>
      </w:r>
    </w:p>
    <w:p>
      <w:r>
        <w:t xml:space="preserve">Member retention is supported through a layered set of budgeted investments that go beyond the minimum living allowance. The Coalition will pay a living allowance modestly above the state minimum, providing members an additional $300 per member per year, which is reflected in the personnel section of the budget. The program covers the cost of required background checks, fingerprinting, and pre-service onboarding, including CPR and first-aid certification that members can carry into future employment. A dedicated training line funds monthly professional development led by Mr. Ellison on topics such as adolescent development, trauma-informed mentoring, classroom management, and college and career advising. Members are coached one-on-one by site coordinators to build résumés, complete the Free Application for Federal Student Aid and scholarship applications, and pursue the ParaPro Assessment and other stackable credentials aligned with education and youth-development career pathways. Community-building expenses cover quarterly member cohort gatherings at the LaFayette headquarters, a fall welcome retreat, and a spring recognition ceremony attended by board members, families, and partner school staff. An alumni programming allocation maintains a low-cost network for members who exit into education, social work, or public-service roles, including quarterly check-ins and a private professional social-media group. The Coalition is also budgeting modest wellness and mileage reimbursements because rural travel between the four sites is a documented stressor.</w:t>
      </w:r>
    </w:p>
    <w:p>
      <w:r>
        <w:t xml:space="preserve">Data collection and evaluation are treated as core program infrastructure rather than an add-on. Budgeted expenses support an annual subscription to a Salesforce-based case-management and member-hours tracking platform used by Coalition programs since 2023, with one-time configuration costs and ongoing licensing spread across the project period. The platform enables members to log service hours, tutoring sessions, and youth outcome indicators in real time from any of the four sites using tablets that are also included in the budget. Program Director Ellison is responsible for monthly data quality reviews, and a part-time Data and Evaluation Coordinator, whose salary is allocated under personnel, cleans entries, reconciles member timesheets, and runs quarterly validation checks against partner school attendance and grade data supplied by the three county school districts. A small evaluation contract line funds an external evaluator to conduct the pre/post analysis that produced the Coalition’s 2025 internal evaluation, which followed a three-year cohort and documented gains of 0.4 grade equivalents in math, 0.5 in reading, and a 91% on-time graduation rate for regularly attending seniors against an 78% district comparison. The data workflow generates monthly internal dashboards, a mid-year outcome report, and the AmeriCorps progress report and final report, all reviewed by Executive Director Whitfield and the board’s program committee before submission, ensuring timely and accurate reporting to the Georgia Commission for Service and Volunteerism and to AmeriCorps.</w:t>
      </w:r>
    </w:p>
    <w:p>
      <w:r>
        <w:br w:type="page"/>
      </w:r>
    </w:p>
    <w:p>
      <w:pPr>
        <w:pStyle w:val="Heading1"/>
      </w:pPr>
      <w:r>
        <w:t>Evaluation Summary</w:t>
      </w:r>
    </w:p>
    <w:p>
      <w:r>
        <w:t xml:space="preserve">Evaluation Summary/Plan: N/A. This organization is a new applicant under this Notice and is not required to submit an evaluation plan summary.</w:t>
      </w:r>
    </w:p>
    <w:p>
      <w:r>
        <w:br w:type="page"/>
      </w:r>
    </w:p>
    <w:sectPr>
      <w:footerReference w:type="default" r:id="rId2"/>
    </w:sectPr>
  </w:body>
</w:document>
</file>

<file path=word/footer1.xml><?xml version="1.0" encoding="utf-8"?>
<w:ftr xmlns:w="http://schemas.openxmlformats.org/wordprocessingml/2006/main">
  <w:p>
    <w:r>
      <w:fldChar w:fldCharType="begin"/>
    </w:r>
    <w:r>
      <w:instrText xml:space="preserve"> PAGE </w:instrText>
    </w:r>
    <w:r>
      <w:fldChar w:fldCharType="end"/>
    </w:r>
  </w:p>
</w:ftr>
</file>

<file path=word/styles.xml><?xml version="1.0" encoding="utf-8"?>
<w:styles xmlns:w="http://schemas.openxmlformats.org/wordprocessingml/2006/main">
  <w:style w:type="paragraph" w:styleId="Title">
    <w:name w:val="Title"/>
    <w:rPr>
      <w:sz w:val="48"/>
    </w:rPr>
  </w:style>
  <w:style w:type="paragraph" w:styleId="Heading1">
    <w:name w:val="heading 1"/>
    <w:rPr>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