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rFonts w:ascii="Microsoft JhengHei" w:hAnsi="Microsoft JhengHei" w:eastAsia="Microsoft JhengHei"/>
          <w:b/>
          <w:color w:val="000000"/>
          <w:sz w:val="48"/>
        </w:rPr>
        <w:t>Experiment A 執行摘要</w:t>
      </w:r>
    </w:p>
    <w:p>
      <w:pPr>
        <w:pStyle w:val="DocumentSubtitle"/>
        <w:jc w:val="left"/>
      </w:pPr>
      <w:r>
        <w:rPr>
          <w:rFonts w:ascii="Microsoft JhengHei" w:hAnsi="Microsoft JhengHei" w:eastAsia="Microsoft JhengHei"/>
          <w:color w:val="333333"/>
          <w:sz w:val="24"/>
        </w:rPr>
        <w:t>Linear Formal Experiment A2   Plant1 to Plant2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正式記錄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Formal Run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20260918T051937Z_seed1234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Protocol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solar-linear-v1.0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Seed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1234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Status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COMPLETED / ACCEPTED / CLOSED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Transfer Judgment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Positive Transfer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Document date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2026-10-05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30"/>
        </w:rPr>
        <w:t>主要結論</w:t>
      </w:r>
    </w:p>
    <w:p>
      <w:pPr>
        <w:pStyle w:val="BodyText"/>
        <w:spacing w:after="100" w:line="283" w:lineRule="auto"/>
      </w:pPr>
      <w:r>
        <w:rPr>
          <w:rFonts w:ascii="Microsoft JhengHei" w:hAnsi="Microsoft JhengHei" w:eastAsia="Microsoft JhengHei"/>
          <w:color w:val="000000"/>
          <w:sz w:val="21"/>
        </w:rPr>
        <w:t>Linear Formal Experiment A2 的正式結果支持 Positive Transfer。以 validation 選定的 Without TL 候選 WOTL_lr1e-4 與 Partial FT 候選 PFT_lr3e-5 在同一 Plant2 Target Test interval 上比較，Partial FT 的原始尺度 MAE、MSE、RMSE 較低，R² 較高。</w:t>
      </w:r>
    </w:p>
    <w:p>
      <w:pPr>
        <w:pStyle w:val="BodyText"/>
        <w:spacing w:after="100" w:line="283" w:lineRule="auto"/>
      </w:pPr>
      <w:r>
        <w:rPr>
          <w:rFonts w:ascii="Microsoft JhengHei" w:hAnsi="Microsoft JhengHei" w:eastAsia="Microsoft JhengHei"/>
          <w:color w:val="000000"/>
          <w:sz w:val="21"/>
        </w:rPr>
        <w:t>此結論只適用於已鎖定的比較對、單一 seed、單一 split 與單一 Test interval。研究沒有提供跨 seed 的穩定性證據或統計顯著性檢定，也不能據此宣稱遷移學習在所有場域普遍有效。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Candidate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MAE kW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RMSE kW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R²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Without TL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WOTL_lr1e-4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2,908.860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3,543.477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0.68584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Partial FT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PFT_lr3e-5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1,601.860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2,572.364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0.83444</w:t>
            </w:r>
          </w:p>
        </w:tc>
      </w:tr>
    </w:tbl>
    <w:p>
      <w:pPr>
        <w:spacing w:after="40"/>
      </w:pPr>
    </w:p>
    <w:p>
      <w:pPr>
        <w:pStyle w:val="BodyText"/>
        <w:spacing w:after="100" w:line="283" w:lineRule="auto"/>
      </w:pPr>
      <w:r>
        <w:rPr>
          <w:rFonts w:ascii="Microsoft JhengHei" w:hAnsi="Microsoft JhengHei" w:eastAsia="Microsoft JhengHei"/>
          <w:color w:val="000000"/>
          <w:sz w:val="21"/>
        </w:rPr>
        <w:t>表中數值為正式 original-scale metrics JSON 的合理顯示精度。完整精度保留於 Master、Result Provenance Audit 與正式 metrics JSON。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30"/>
        </w:rPr>
        <w:t>實驗識別與資料契約</w:t>
      </w:r>
    </w:p>
    <w:p>
      <w:pPr>
        <w:pStyle w:val="BodyText"/>
        <w:spacing w:after="100" w:line="283" w:lineRule="auto"/>
      </w:pPr>
      <w:r>
        <w:rPr>
          <w:rFonts w:ascii="Microsoft JhengHei" w:hAnsi="Microsoft JhengHei" w:eastAsia="Microsoft JhengHei"/>
          <w:color w:val="000000"/>
          <w:sz w:val="21"/>
        </w:rPr>
        <w:t>Experiment A 的研究方向為 Plant1 to Plant2；內部正式版本為 A2。Plant1 提供 Source profile，Plant2 提供 Target profile。A2 採用 Corrected R1 資料契約、Linear output activation、Adam optimizer 與 MSE loss。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4"/>
        </w:rPr>
        <w:t>輸入與預測設定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設定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Input features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TIME_SIN, TIME_COS, IRRADIATION, AMBIENT_TEMPERATURE, MODULE_TEMPERATURE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Window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Horizon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Target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DC_POWER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Output activation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Linear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Training policy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CPU deterministic, seed 1234, batch 128, maximum epochs 500, shuffle=False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4"/>
        </w:rPr>
        <w:t>資料切分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Split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Rows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Sequences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Plant1 Source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Training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2,088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2,083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Plant1 Source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Validation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523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518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Plant1 Source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Test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653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648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Plant2 Target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Training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521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516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Plant2 Target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Validation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131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126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Plant2 Target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Test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2,612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2,607</w:t>
            </w:r>
          </w:p>
        </w:tc>
      </w:tr>
    </w:tbl>
    <w:p>
      <w:pPr>
        <w:spacing w:after="40"/>
      </w:pPr>
    </w:p>
    <w:p>
      <w:pPr>
        <w:pStyle w:val="BodyText"/>
        <w:spacing w:after="100" w:line="283" w:lineRule="auto"/>
      </w:pPr>
      <w:r>
        <w:rPr>
          <w:rFonts w:ascii="Microsoft JhengHei" w:hAnsi="Microsoft JhengHei" w:eastAsia="Microsoft JhengHei"/>
          <w:color w:val="000000"/>
          <w:sz w:val="21"/>
        </w:rPr>
        <w:t>Feature scaler 與 target scaler 分離。四個 scaler 都只以各自 profile 的 Training split 擬合；Validation 與 Test 只做 transform。A2 沒有重新 fit scaler。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30"/>
        </w:rPr>
        <w:t>驗證選模與正式比較</w:t>
      </w:r>
    </w:p>
    <w:p>
      <w:pPr>
        <w:pStyle w:val="BodyText"/>
        <w:spacing w:after="100" w:line="283" w:lineRule="auto"/>
      </w:pPr>
      <w:r>
        <w:rPr>
          <w:rFonts w:ascii="Microsoft JhengHei" w:hAnsi="Microsoft JhengHei" w:eastAsia="Microsoft JhengHei"/>
          <w:color w:val="000000"/>
          <w:sz w:val="21"/>
        </w:rPr>
        <w:t>A2 先以 Training 和 Validation 完成候選訓練與 deterministic selection，再鎖定 checkpoint 與正式比較對。selection.json 記錄選模時 test_accessed=false、test_authorized=false、test_metrics_used_for_selection=false。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4"/>
        </w:rPr>
        <w:t>預先註冊候選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Lifecycle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Learning rates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Selected candidate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Source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1e-4, 3e-5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SRC_lr1e-4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Without TL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1e-4, 3e-5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WOTL_lr1e-4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Partial FT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1e-5, 3e-5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PFT_lr3e-5</w:t>
            </w:r>
          </w:p>
        </w:tc>
      </w:tr>
    </w:tbl>
    <w:p>
      <w:pPr>
        <w:spacing w:after="40"/>
      </w:pPr>
    </w:p>
    <w:p>
      <w:pPr>
        <w:pStyle w:val="BodyText"/>
        <w:spacing w:after="100" w:line="283" w:lineRule="auto"/>
      </w:pPr>
      <w:r>
        <w:rPr>
          <w:rFonts w:ascii="Microsoft JhengHei" w:hAnsi="Microsoft JhengHei" w:eastAsia="Microsoft JhengHei"/>
          <w:color w:val="000000"/>
          <w:sz w:val="21"/>
        </w:rPr>
        <w:t>正式比較屬於 validation-selected strategy comparison。它不是所有超參數完全相同的單一變因實驗，因為 Without TL 使用 LR=1e-4，Partial FT 使用 LR=3e-5。兩者均由各自預先註冊候選集合依 Validation 證據選定。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4"/>
        </w:rPr>
        <w:t>Partial FT 設定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記錄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Strategy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partial_target_adapters_last_lstm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Transferred layers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2, 3, 4, 5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Trainable layers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1, 4, 6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Frozen layers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2, 3, 5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BatchNormalization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Frozen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Trainable parameters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29,161</w:t>
            </w:r>
          </w:p>
        </w:tc>
      </w:tr>
    </w:tbl>
    <w:p>
      <w:pPr>
        <w:spacing w:after="40"/>
      </w:pPr>
    </w:p>
    <w:p>
      <w:pPr>
        <w:pStyle w:val="BodyText"/>
        <w:spacing w:after="100" w:line="283" w:lineRule="auto"/>
      </w:pPr>
      <w:r>
        <w:rPr>
          <w:rFonts w:ascii="Microsoft JhengHei" w:hAnsi="Microsoft JhengHei" w:eastAsia="Microsoft JhengHei"/>
          <w:color w:val="000000"/>
          <w:sz w:val="21"/>
        </w:rPr>
        <w:t>Inventory 的 selected 與 locked 欄位描述 artifact 與 lifecycle 狀態，不能解讀為 33 個 selected model candidates。正式候選 registry 共六個候選，最後鎖定 Source、Without TL 與 Partial FT 各一個 checkpoint。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30"/>
        </w:rPr>
        <w:t>正式原始尺度結果</w:t>
      </w:r>
    </w:p>
    <w:p>
      <w:pPr>
        <w:pStyle w:val="BodyText"/>
        <w:spacing w:after="100" w:line="283" w:lineRule="auto"/>
      </w:pPr>
      <w:r>
        <w:rPr>
          <w:rFonts w:ascii="Microsoft JhengHei" w:hAnsi="Microsoft JhengHei" w:eastAsia="Microsoft JhengHei"/>
          <w:color w:val="000000"/>
          <w:sz w:val="21"/>
        </w:rPr>
        <w:t>下表直接轉錄已接受的 original-scale metrics evidence，未重新讀取 raw Target Test observations，也未從 prediction CSV 重新計算。兩組正式樣本數皆為 2,607。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Without TL</w:t>
            </w:r>
          </w:p>
        </w:tc>
        <w:tc>
          <w:tcPr>
            <w:tcW w:type="dxa" w:w="3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Partial FT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Candidate</w:t>
            </w:r>
          </w:p>
        </w:tc>
        <w:tc>
          <w:tcPr>
            <w:tcW w:type="dxa" w:w="3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WOTL_lr1e-4</w:t>
            </w:r>
          </w:p>
        </w:tc>
        <w:tc>
          <w:tcPr>
            <w:tcW w:type="dxa" w:w="3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PFT_lr3e-5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MAE kW</w:t>
            </w:r>
          </w:p>
        </w:tc>
        <w:tc>
          <w:tcPr>
            <w:tcW w:type="dxa" w:w="3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2,908.859887498984</w:t>
            </w:r>
          </w:p>
        </w:tc>
        <w:tc>
          <w:tcPr>
            <w:tcW w:type="dxa" w:w="3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1,601.8604031239606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MSE kW²</w:t>
            </w:r>
          </w:p>
        </w:tc>
        <w:tc>
          <w:tcPr>
            <w:tcW w:type="dxa" w:w="3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12,556,225.83245452</w:t>
            </w:r>
          </w:p>
        </w:tc>
        <w:tc>
          <w:tcPr>
            <w:tcW w:type="dxa" w:w="3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6,617,057.209112146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RMSE kW</w:t>
            </w:r>
          </w:p>
        </w:tc>
        <w:tc>
          <w:tcPr>
            <w:tcW w:type="dxa" w:w="3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3,543.4765178359116</w:t>
            </w:r>
          </w:p>
        </w:tc>
        <w:tc>
          <w:tcPr>
            <w:tcW w:type="dxa" w:w="3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2,572.3641284064247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R²</w:t>
            </w:r>
          </w:p>
        </w:tc>
        <w:tc>
          <w:tcPr>
            <w:tcW w:type="dxa" w:w="3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0.6858374551041306</w:t>
            </w:r>
          </w:p>
        </w:tc>
        <w:tc>
          <w:tcPr>
            <w:tcW w:type="dxa" w:w="3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0.8344381854646958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Negative predictions</w:t>
            </w:r>
          </w:p>
        </w:tc>
        <w:tc>
          <w:tcPr>
            <w:tcW w:type="dxa" w:w="3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1,508</w:t>
            </w:r>
          </w:p>
        </w:tc>
        <w:tc>
          <w:tcPr>
            <w:tcW w:type="dxa" w:w="3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683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4"/>
        </w:rPr>
        <w:t>結果解讀</w:t>
      </w:r>
    </w:p>
    <w:p>
      <w:pPr>
        <w:pStyle w:val="BodyText"/>
        <w:spacing w:after="100" w:line="283" w:lineRule="auto"/>
      </w:pPr>
      <w:r>
        <w:rPr>
          <w:rFonts w:ascii="Microsoft JhengHei" w:hAnsi="Microsoft JhengHei" w:eastAsia="Microsoft JhengHei"/>
          <w:color w:val="000000"/>
          <w:sz w:val="21"/>
        </w:rPr>
        <w:t>正式 comparison.json 將 locked WOTL and PFT pair 分類為 Positive Transfer。Partial FT 在四個主要原始尺度指標上均優於 Without TL：MAE、MSE 與 RMSE 較低，R² 較高。這是結果描述，不是統計顯著性聲明。</w:t>
      </w:r>
    </w:p>
    <w:p>
      <w:pPr>
        <w:pStyle w:val="BodyText"/>
        <w:spacing w:after="100" w:line="283" w:lineRule="auto"/>
      </w:pPr>
      <w:r>
        <w:rPr>
          <w:rFonts w:ascii="Microsoft JhengHei" w:hAnsi="Microsoft JhengHei" w:eastAsia="Microsoft JhengHei"/>
          <w:color w:val="000000"/>
          <w:sz w:val="21"/>
        </w:rPr>
        <w:t>兩個方法的 learning rate 不同，因此結論應表述為「在預先註冊候選集合與 validation selection 規則下，選定的 Partial FT strategy 優於選定的 Without TL strategy」。不應表述為只改變 transfer learning 單一因素的因果比較。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000000"/>
          <w:sz w:val="24"/>
        </w:rPr>
        <w:t>單位邊界</w:t>
      </w:r>
    </w:p>
    <w:p>
      <w:pPr>
        <w:pStyle w:val="BodyText"/>
        <w:spacing w:after="100" w:line="283" w:lineRule="auto"/>
      </w:pPr>
      <w:r>
        <w:rPr>
          <w:rFonts w:ascii="Microsoft JhengHei" w:hAnsi="Microsoft JhengHei" w:eastAsia="Microsoft JhengHei"/>
          <w:color w:val="000000"/>
          <w:sz w:val="21"/>
        </w:rPr>
        <w:t>正式 artifacts 對 DC_POWER 的 unit label 記錄為 kW，本摘要依既有文件將 MSE 標示為 kW²。這是 formal artifact unit label，不代表 DOC-A2B 重新完成 physical-unit conversion 或 calibration audit。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30"/>
        </w:rPr>
        <w:t>選模授權與最終狀態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順序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Recorded state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protocol_manifest.json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selection_locked_awaiting_test_authorization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source_dependency_selection.json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Source validation selection locked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selection.json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Source WOTL PFT selection and checkpoints locked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authorization.json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TEST_AUTHORIZED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access_log.json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One completed Test access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final_state.json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TEST_COMPLETED</w:t>
            </w:r>
          </w:p>
        </w:tc>
      </w:tr>
    </w:tbl>
    <w:p>
      <w:pPr>
        <w:spacing w:after="40"/>
      </w:pPr>
    </w:p>
    <w:p>
      <w:pPr>
        <w:pStyle w:val="BodyText"/>
        <w:spacing w:after="100" w:line="283" w:lineRule="auto"/>
      </w:pPr>
      <w:r>
        <w:rPr>
          <w:rFonts w:ascii="Microsoft JhengHei" w:hAnsi="Microsoft JhengHei" w:eastAsia="Microsoft JhengHei"/>
          <w:color w:val="000000"/>
          <w:sz w:val="21"/>
        </w:rPr>
        <w:t>早期 protocol_manifest.json 保留 pre-Test lifecycle 狀態，沒有被回寫成最終狀態。最終狀態由後續 authorization、access log 與 final state records 共同建立。Test access 共一次，selection_locked=true，post_test_tuning_allowed=false。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30"/>
        </w:rPr>
        <w:t>Scaler provenance</w:t>
      </w:r>
    </w:p>
    <w:p>
      <w:pPr>
        <w:pStyle w:val="BodyText"/>
        <w:spacing w:after="100" w:line="283" w:lineRule="auto"/>
      </w:pPr>
      <w:r>
        <w:rPr>
          <w:rFonts w:ascii="Microsoft JhengHei" w:hAnsi="Microsoft JhengHei" w:eastAsia="Microsoft JhengHei"/>
          <w:color w:val="000000"/>
          <w:sz w:val="21"/>
        </w:rPr>
        <w:t>四個 Corrected R1 scalers 是 external dependencies，不是 A2 run-local immutable snapshots。SHA match 只提供 file identity evidence；本輪沒有執行 inverse-transform runner audit。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Fit split rows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SHA 256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Plant1 Source feature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Training 2,088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6a66df27dc1358cd4890e632f09fec848edb3c571cfee36f2e141986d4159912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Plant1 Source target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Training 2,088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a9c0539b97e0faff07eb04e032b65f79dd45be5d0a6927c3b48fc67e4819f77e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Plant2 Target feature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Training 521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d91ce120e26e45b540017859bf419ec35010927492cb7be2b02f275e87077d4d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Plant2 Target target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Training 521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6db35ad6a42939b687a7b0593920fb5a539f87c54de590f64daa335533c3680c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30"/>
        </w:rPr>
        <w:t>歷史揭露與證據限制</w:t>
      </w:r>
    </w:p>
    <w:p>
      <w:pPr>
        <w:pStyle w:val="BodyText"/>
        <w:spacing w:after="100" w:line="283" w:lineRule="auto"/>
      </w:pPr>
      <w:r>
        <w:rPr>
          <w:rFonts w:ascii="Microsoft JhengHei" w:hAnsi="Microsoft JhengHei" w:eastAsia="Microsoft JhengHei"/>
          <w:color w:val="000000"/>
          <w:sz w:val="21"/>
        </w:rPr>
        <w:t>Plant2 Target Test interval 在較早期 Historical Experiment A 中已揭露。因此 Linear Formal A2 應定位為 controlled follow-up evidence，不能稱為整段研究歷史中的 untouched confirmatory Test。Historical Corrected R2 and R2.5 與 Linear Formal A2 的 metrics、activation、checkpoints 及 lifecycle 均保持分離。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30"/>
        </w:rPr>
        <w:t>Figure Pack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Figure type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Without TL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Partial FT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Learning Curve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Prediction Plot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Observed vs Predicted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Residual Plot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Error Histogram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All figures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10</w:t>
            </w:r>
          </w:p>
        </w:tc>
      </w:tr>
    </w:tbl>
    <w:p>
      <w:pPr>
        <w:spacing w:after="40"/>
      </w:pPr>
    </w:p>
    <w:p>
      <w:pPr>
        <w:pStyle w:val="BodyText"/>
        <w:spacing w:after="100" w:line="283" w:lineRule="auto"/>
      </w:pPr>
      <w:r>
        <w:rPr>
          <w:rFonts w:ascii="Microsoft JhengHei" w:hAnsi="Microsoft JhengHei" w:eastAsia="Microsoft JhengHei"/>
          <w:color w:val="000000"/>
          <w:sz w:val="21"/>
        </w:rPr>
        <w:t>figure_manifest.json 與十張既有 PNG 的 SHA-256 比對為 10/10 match。Learning Curve 顯示 Compiled Loss on training scale；其他圖使用原始尺度，residual 與 error 定義為 True minus Predicted。DOC-A2B 沒有重新生成圖片。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30"/>
        </w:rPr>
        <w:t>Governance notes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color w:val="000000"/>
          <w:sz w:val="20"/>
        </w:rPr>
        <w:t>Formal A2 run root 目前仍為 Git-untracked。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color w:val="000000"/>
          <w:sz w:val="20"/>
        </w:rPr>
        <w:t>Figure Pack、figure manifest 與 generator 目前仍為 Git-untracked。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color w:val="000000"/>
          <w:sz w:val="20"/>
        </w:rPr>
        <w:t>四個 scaler 仍位於 external Corrected R1 paths。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color w:val="000000"/>
          <w:sz w:val="20"/>
        </w:rPr>
        <w:t>結果只涵蓋 single seed、single split 與 single Test interval。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color w:val="000000"/>
          <w:sz w:val="20"/>
        </w:rPr>
        <w:t>F0 and F2 的完整 standalone repository narratives 尚未全部定位。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color w:val="000000"/>
          <w:sz w:val="20"/>
        </w:rPr>
        <w:t>Inventory 中部分 recorded SHA 由 DOC-A0 inventory audit 與 DOC-A2A preflight 的 audit snapshot 彙整，不能解讀為每一筆都直接來自 immutable first-party manifest。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30"/>
        </w:rPr>
        <w:t>論文使用範圍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Chapter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可使用內容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Chapter 3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Corrected R1 contract, scaler flow, Linear candidate registry, Partial FT strategy, validation-only selection and Test gate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Chapter 4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Locked candidates and checkpoints, original-scale metrics, Positive Transfer classification and Figure Pack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Chapter 5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Controlled follow-up interpretation, historical Test exposure, single-run limitation and governance notes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30"/>
        </w:rPr>
        <w:t>Evidence sources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color w:val="000000"/>
          <w:sz w:val="20"/>
        </w:rPr>
        <w:t>Experiment_A_Master.md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color w:val="000000"/>
          <w:sz w:val="20"/>
        </w:rPr>
        <w:t>Experiment_A_Final_Artifact_Inventory.csv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color w:val="000000"/>
          <w:sz w:val="20"/>
        </w:rPr>
        <w:t>Experiment_A_Result_Provenance_Audit.md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color w:val="000000"/>
          <w:sz w:val="20"/>
        </w:rPr>
        <w:t>Experiment_A_Figure_Pack_Provenance_Audit.md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color w:val="000000"/>
          <w:sz w:val="20"/>
        </w:rPr>
        <w:t>Experiment_A_Closure_Evidence_Index.md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color w:val="000000"/>
          <w:sz w:val="20"/>
        </w:rPr>
        <w:t>DOC-A2A PM Final Acceptance recorded as DOC_A2A_ACCEPTED_WITH_MINOR_GOVERNANCE_NOTES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30"/>
        </w:rPr>
        <w:t>使用結論</w:t>
      </w:r>
    </w:p>
    <w:p>
      <w:pPr>
        <w:pStyle w:val="BodyText"/>
        <w:spacing w:after="100" w:line="283" w:lineRule="auto"/>
      </w:pPr>
      <w:r>
        <w:rPr>
          <w:rFonts w:ascii="Microsoft JhengHei" w:hAnsi="Microsoft JhengHei" w:eastAsia="Microsoft JhengHei"/>
          <w:color w:val="000000"/>
          <w:sz w:val="21"/>
        </w:rPr>
        <w:t>Experiment A2 可作為 Plant1 to Plant2 的正式 Linear result，用於論文方法、結果與限制章節。引用時必須同時保留 validation-selected strategy comparison、Historical Test exposure、external scaler dependency 與 single-run limitation。</w:t>
      </w:r>
    </w:p>
    <w:p>
      <w:pPr>
        <w:pStyle w:val="BodyText"/>
        <w:spacing w:after="100" w:line="283" w:lineRule="auto"/>
      </w:pPr>
      <w:r>
        <w:rPr>
          <w:rFonts w:ascii="Microsoft JhengHei" w:hAnsi="Microsoft JhengHei" w:eastAsia="Microsoft JhengHei"/>
          <w:color w:val="000000"/>
          <w:sz w:val="21"/>
        </w:rPr>
        <w:t>本摘要不取代 Master、Artifact Inventory、Result Provenance Audit、Figure Pack Provenance Audit 或 Closure Evidence Index。需要完整 precision、SHA、path 或 lifecycle 細節時，應回查上述正式文件。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pPr>
      <w:spacing w:after="200"/>
    </w:pPr>
    <w:rPr>
      <w:rFonts w:ascii="Microsoft JhengHei" w:hAnsi="Microsoft JhengHei" w:eastAsia="Microsoft JhengHei"/>
      <w:color w:val="333333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A Executive Summary</dc:title>
  <dc:subject>Linear Formal Experiment A2 Plant1 to Plant2</dc:subject>
  <dc:creator>Solar LSTM Research Project</dc:creator>
  <cp:keywords>Solar LSTM, Experiment A2, Plant1, Plant2, transfer learning</cp:keywords>
  <dc:description>Controlled executive summary based on accepted DOC-A2A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