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9753" w14:textId="77777777" w:rsidR="000E51EE" w:rsidRDefault="006C3234" w:rsidP="000E51EE">
      <w:pPr>
        <w:spacing w:before="200" w:after="200"/>
        <w:ind w:left="-360" w:right="-360"/>
        <w:rPr>
          <w:rFonts w:ascii="Times New Roman" w:eastAsia="標楷體" w:hAnsi="Times New Roman" w:cs="Times New Roman"/>
          <w:b/>
          <w:color w:val="FF0000"/>
          <w:sz w:val="28"/>
          <w:szCs w:val="28"/>
        </w:rPr>
      </w:pPr>
      <w:r>
        <w:rPr>
          <w:rFonts w:ascii="Times New Roman" w:eastAsia="標楷體" w:hAnsi="Times New Roman" w:cs="Times New Roman" w:hint="eastAsia"/>
          <w:sz w:val="40"/>
          <w:szCs w:val="40"/>
        </w:rPr>
        <w:t>作業</w:t>
      </w:r>
      <w:r>
        <w:rPr>
          <w:rFonts w:ascii="Times New Roman" w:eastAsia="標楷體" w:hAnsi="Times New Roman" w:cs="Times New Roman" w:hint="eastAsia"/>
          <w:sz w:val="40"/>
          <w:szCs w:val="40"/>
        </w:rPr>
        <w:t>3</w:t>
      </w:r>
      <w:r>
        <w:rPr>
          <w:rFonts w:ascii="Times New Roman" w:eastAsia="標楷體" w:hAnsi="Times New Roman" w:cs="Times New Roman"/>
          <w:sz w:val="40"/>
          <w:szCs w:val="40"/>
        </w:rPr>
        <w:t xml:space="preserve">: </w:t>
      </w:r>
      <w:r w:rsidRPr="0081451A">
        <w:rPr>
          <w:rFonts w:ascii="Times New Roman" w:eastAsia="標楷體" w:hAnsi="Times New Roman" w:cs="Times New Roman"/>
          <w:sz w:val="40"/>
          <w:szCs w:val="40"/>
        </w:rPr>
        <w:t>決策問題決定一切</w:t>
      </w:r>
      <w:r w:rsidR="0012184F">
        <w:rPr>
          <w:rFonts w:ascii="Times New Roman" w:eastAsia="標楷體" w:hAnsi="Times New Roman" w:cs="Times New Roman"/>
          <w:b/>
          <w:color w:val="FF0000"/>
          <w:sz w:val="28"/>
          <w:szCs w:val="28"/>
        </w:rPr>
        <w:t xml:space="preserve"> </w:t>
      </w:r>
    </w:p>
    <w:p w14:paraId="507E07FE" w14:textId="77777777" w:rsidR="000E51EE" w:rsidRPr="000E51EE" w:rsidRDefault="000E51EE" w:rsidP="000E51EE">
      <w:pPr>
        <w:spacing w:before="200" w:after="200"/>
        <w:ind w:left="-360" w:right="-360"/>
        <w:rPr>
          <w:rFonts w:ascii="Times New Roman" w:eastAsia="標楷體" w:hAnsi="Times New Roman" w:cs="Times New Roman"/>
          <w:sz w:val="40"/>
          <w:szCs w:val="40"/>
        </w:rPr>
      </w:pPr>
      <w:r>
        <w:rPr>
          <w:rFonts w:ascii="Times New Roman" w:eastAsia="標楷體" w:hAnsi="Times New Roman" w:cs="Times New Roman" w:hint="eastAsia"/>
          <w:b/>
          <w:color w:val="FF0000"/>
          <w:sz w:val="28"/>
          <w:szCs w:val="28"/>
        </w:rPr>
        <w:t>Q</w:t>
      </w:r>
      <w:r>
        <w:rPr>
          <w:rFonts w:ascii="Times New Roman" w:eastAsia="標楷體" w:hAnsi="Times New Roman" w:cs="Times New Roman"/>
          <w:b/>
          <w:color w:val="FF0000"/>
          <w:sz w:val="28"/>
          <w:szCs w:val="28"/>
        </w:rPr>
        <w:t xml:space="preserve">1. </w:t>
      </w:r>
      <w:r w:rsidR="006C3234" w:rsidRPr="000E51EE">
        <w:rPr>
          <w:rFonts w:ascii="Times New Roman" w:eastAsia="標楷體" w:hAnsi="Times New Roman" w:cs="Times New Roman"/>
          <w:b/>
          <w:color w:val="FF0000"/>
          <w:sz w:val="28"/>
          <w:szCs w:val="28"/>
        </w:rPr>
        <w:t>典型的資料分析可以用以解決下面六種問題。</w:t>
      </w:r>
    </w:p>
    <w:p w14:paraId="0E0587FF" w14:textId="77777777" w:rsidR="006C3234" w:rsidRPr="000E51EE" w:rsidRDefault="006C3234" w:rsidP="000E51EE">
      <w:pPr>
        <w:pStyle w:val="a4"/>
        <w:spacing w:before="200" w:after="200"/>
        <w:ind w:leftChars="0" w:left="0" w:right="-360"/>
        <w:rPr>
          <w:rFonts w:ascii="Times New Roman" w:eastAsia="標楷體" w:hAnsi="Times New Roman" w:cs="Times New Roman"/>
          <w:b/>
          <w:color w:val="FF0000"/>
          <w:sz w:val="28"/>
          <w:szCs w:val="28"/>
        </w:rPr>
      </w:pPr>
      <w:r w:rsidRPr="000E51EE">
        <w:rPr>
          <w:rFonts w:ascii="Times New Roman" w:eastAsia="標楷體" w:hAnsi="Times New Roman" w:cs="Times New Roman"/>
          <w:color w:val="1F1F1F"/>
          <w:spacing w:val="-2"/>
          <w:sz w:val="28"/>
          <w:szCs w:val="28"/>
        </w:rPr>
        <w:t>Data analysts typically work with six problem types</w:t>
      </w:r>
    </w:p>
    <w:p w14:paraId="053F0A9F"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sz w:val="28"/>
          <w:szCs w:val="28"/>
        </w:rPr>
        <w:t>1. Making predictions 2. Categorizing things 3. Spotting something unusual 4. Identifying themes 5. Discovering connections 6. Finding patterns</w:t>
      </w:r>
    </w:p>
    <w:p w14:paraId="5E872617" w14:textId="77777777" w:rsidR="006C3234" w:rsidRPr="0081451A" w:rsidRDefault="006C3234" w:rsidP="006C3234">
      <w:pPr>
        <w:pStyle w:val="3"/>
        <w:shd w:val="clear" w:color="auto" w:fill="FFFFFF"/>
        <w:spacing w:before="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Making predictions </w:t>
      </w:r>
    </w:p>
    <w:p w14:paraId="01CD204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data to make informed decisions about how things may be in the future.</w:t>
      </w:r>
    </w:p>
    <w:p w14:paraId="355B975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wants to know the best advertising method to bring in new customers. Analysts with data on location, type of media, and number of new customers acquired as a result of past ads can't guarantee future results, but they can help predict the best placement of advertising to reach the target audience.</w:t>
      </w:r>
    </w:p>
    <w:p w14:paraId="15CA8948"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Categorizing things </w:t>
      </w:r>
    </w:p>
    <w:p w14:paraId="16014602"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Grouping data based on common features.</w:t>
      </w:r>
    </w:p>
    <w:p w14:paraId="49E76CB4"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14:paraId="4E421526"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Spotting something unusual </w:t>
      </w:r>
    </w:p>
    <w:p w14:paraId="583231E3"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data that is different from the norm.</w:t>
      </w:r>
    </w:p>
    <w:p w14:paraId="18B0BE9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4F8B5FC5"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lastRenderedPageBreak/>
        <w:t xml:space="preserve">Identifying themes </w:t>
      </w:r>
    </w:p>
    <w:p w14:paraId="30E5F10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Recognizing broader concepts and trends from categorized data.</w:t>
      </w:r>
    </w:p>
    <w:p w14:paraId="005C083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User experience (UX) designers might rely on analysts to analyze user interaction data. Similar to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14:paraId="65B4C13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6264FF2C"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Discovering connections </w:t>
      </w:r>
    </w:p>
    <w:p w14:paraId="579E18F1"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similar challenges across different entities—and using data and insights to find common solutions.</w:t>
      </w:r>
    </w:p>
    <w:p w14:paraId="672FCD36"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2FE06D88"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Finding patterns</w:t>
      </w:r>
    </w:p>
    <w:p w14:paraId="4FD6B6DF"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historical data about what happened in the past to understand how likely it is to happen again.</w:t>
      </w:r>
    </w:p>
    <w:p w14:paraId="7B32794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A629033"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noProof/>
          <w:sz w:val="28"/>
          <w:szCs w:val="28"/>
        </w:rPr>
        <w:lastRenderedPageBreak/>
        <w:drawing>
          <wp:inline distT="0" distB="0" distL="0" distR="0" wp14:anchorId="712A8FB7" wp14:editId="08D84084">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14:paraId="1242C96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p>
    <w:p w14:paraId="2736065C"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接下來，請依照您抽到的牌卡順序，各給出例子</w:t>
      </w:r>
      <w:r w:rsidR="000E51EE">
        <w:rPr>
          <w:rFonts w:ascii="Times New Roman" w:eastAsia="標楷體" w:hAnsi="Times New Roman" w:cs="Times New Roman" w:hint="eastAsia"/>
          <w:color w:val="1F1F1F"/>
          <w:sz w:val="28"/>
          <w:szCs w:val="28"/>
        </w:rPr>
        <w:t>，並應用可能的</w:t>
      </w:r>
      <w:r w:rsidR="000E51EE">
        <w:rPr>
          <w:rFonts w:ascii="Times New Roman" w:eastAsia="標楷體" w:hAnsi="Times New Roman" w:cs="Times New Roman" w:hint="eastAsia"/>
          <w:color w:val="1F1F1F"/>
          <w:sz w:val="28"/>
          <w:szCs w:val="28"/>
        </w:rPr>
        <w:t>o</w:t>
      </w:r>
      <w:r w:rsidR="000E51EE">
        <w:rPr>
          <w:rFonts w:ascii="Times New Roman" w:eastAsia="標楷體" w:hAnsi="Times New Roman" w:cs="Times New Roman"/>
          <w:color w:val="1F1F1F"/>
          <w:sz w:val="28"/>
          <w:szCs w:val="28"/>
        </w:rPr>
        <w:t xml:space="preserve">pen </w:t>
      </w:r>
      <w:r w:rsidR="000E51EE">
        <w:rPr>
          <w:rFonts w:ascii="Times New Roman" w:eastAsia="標楷體" w:hAnsi="Times New Roman" w:cs="Times New Roman" w:hint="eastAsia"/>
          <w:color w:val="1F1F1F"/>
          <w:sz w:val="28"/>
          <w:szCs w:val="28"/>
        </w:rPr>
        <w:t>d</w:t>
      </w:r>
      <w:r w:rsidR="000E51EE">
        <w:rPr>
          <w:rFonts w:ascii="Times New Roman" w:eastAsia="標楷體" w:hAnsi="Times New Roman" w:cs="Times New Roman"/>
          <w:color w:val="1F1F1F"/>
          <w:sz w:val="28"/>
          <w:szCs w:val="28"/>
        </w:rPr>
        <w:t>ata</w:t>
      </w:r>
      <w:r w:rsidR="000E51EE">
        <w:rPr>
          <w:rFonts w:ascii="Times New Roman" w:eastAsia="標楷體" w:hAnsi="Times New Roman" w:cs="Times New Roman" w:hint="eastAsia"/>
          <w:color w:val="1F1F1F"/>
          <w:sz w:val="28"/>
          <w:szCs w:val="28"/>
        </w:rPr>
        <w:t>資料說明其輸入和輸出資料</w:t>
      </w:r>
      <w:r w:rsidRPr="0081451A">
        <w:rPr>
          <w:rFonts w:ascii="Times New Roman" w:eastAsia="標楷體" w:hAnsi="Times New Roman" w:cs="Times New Roman"/>
          <w:color w:val="1F1F1F"/>
          <w:sz w:val="28"/>
          <w:szCs w:val="28"/>
        </w:rPr>
        <w:t>。</w:t>
      </w:r>
    </w:p>
    <w:p w14:paraId="5E9EADE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例如</w:t>
      </w:r>
      <w:r w:rsidRPr="0081451A">
        <w:rPr>
          <w:rFonts w:ascii="Times New Roman" w:eastAsia="標楷體" w:hAnsi="Times New Roman" w:cs="Times New Roman"/>
          <w:color w:val="1F1F1F"/>
          <w:sz w:val="28"/>
          <w:szCs w:val="28"/>
        </w:rPr>
        <w:t>:</w:t>
      </w:r>
    </w:p>
    <w:p w14:paraId="7CF984D7" w14:textId="3F3828DD" w:rsidR="00671060" w:rsidRPr="002628E7" w:rsidRDefault="006C3234" w:rsidP="00671060">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Making predictions</w:t>
      </w:r>
      <w:r w:rsidRPr="002628E7">
        <w:rPr>
          <w:rFonts w:ascii="標楷體" w:eastAsia="標楷體" w:hAnsi="標楷體" w:cs="Times New Roman"/>
          <w:sz w:val="28"/>
          <w:szCs w:val="28"/>
        </w:rPr>
        <w:t>（</w:t>
      </w:r>
      <w:r w:rsidR="00451D30" w:rsidRPr="002628E7">
        <w:rPr>
          <w:rFonts w:ascii="標楷體" w:eastAsia="標楷體" w:hAnsi="標楷體" w:cs="Times New Roman" w:hint="eastAsia"/>
          <w:sz w:val="28"/>
          <w:szCs w:val="28"/>
        </w:rPr>
        <w:t>行</w:t>
      </w:r>
      <w:r w:rsidRPr="002628E7">
        <w:rPr>
          <w:rFonts w:ascii="標楷體" w:eastAsia="標楷體" w:hAnsi="標楷體" w:cs="Times New Roman"/>
          <w:sz w:val="28"/>
          <w:szCs w:val="28"/>
        </w:rPr>
        <w:t>）：</w:t>
      </w:r>
    </w:p>
    <w:p w14:paraId="536D79DB" w14:textId="0E68AD8B" w:rsidR="00671060" w:rsidRPr="002628E7" w:rsidRDefault="007E0FDF"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輸入：</w:t>
      </w:r>
      <w:hyperlink r:id="rId8" w:history="1">
        <w:r w:rsidR="00671060" w:rsidRPr="002628E7">
          <w:rPr>
            <w:rStyle w:val="a9"/>
            <w:rFonts w:ascii="標楷體" w:eastAsia="標楷體" w:hAnsi="標楷體"/>
          </w:rPr>
          <w:t>即時交通事故資料(A1類) | 政府資料開放平臺 (data.gov.tw)</w:t>
        </w:r>
      </w:hyperlink>
    </w:p>
    <w:p w14:paraId="1373E4AD" w14:textId="09A00828" w:rsidR="00E3481B" w:rsidRPr="002628E7" w:rsidRDefault="0045060D"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輸出：</w:t>
      </w:r>
      <w:r w:rsidR="00BF738B" w:rsidRPr="00BF738B">
        <w:rPr>
          <w:rFonts w:ascii="標楷體" w:eastAsia="標楷體" w:hAnsi="標楷體" w:cs="Times New Roman" w:hint="eastAsia"/>
          <w:sz w:val="28"/>
          <w:szCs w:val="28"/>
        </w:rPr>
        <w:t>預測交通事故風險</w:t>
      </w:r>
      <w:r w:rsidR="00BF738B">
        <w:rPr>
          <w:rFonts w:ascii="DengXian" w:eastAsia="DengXian" w:hAnsi="DengXian" w:cs="Times New Roman" w:hint="eastAsia"/>
          <w:sz w:val="28"/>
          <w:szCs w:val="28"/>
        </w:rPr>
        <w:t>，</w:t>
      </w:r>
      <w:r w:rsidR="00B23ED5" w:rsidRPr="002628E7">
        <w:rPr>
          <w:rFonts w:ascii="標楷體" w:eastAsia="標楷體" w:hAnsi="標楷體" w:cs="Times New Roman" w:hint="eastAsia"/>
          <w:sz w:val="28"/>
          <w:szCs w:val="28"/>
        </w:rPr>
        <w:t>使用預測模型對未來可能發生事故的地點和時間進行預測</w:t>
      </w:r>
      <w:r w:rsidR="0054051A" w:rsidRPr="002628E7">
        <w:rPr>
          <w:rFonts w:ascii="標楷體" w:eastAsia="標楷體" w:hAnsi="標楷體" w:cs="Times New Roman" w:hint="eastAsia"/>
          <w:sz w:val="28"/>
          <w:szCs w:val="28"/>
        </w:rPr>
        <w:t>。</w:t>
      </w:r>
    </w:p>
    <w:p w14:paraId="78DDA93E" w14:textId="20FFE153" w:rsidR="009D710E" w:rsidRPr="002628E7" w:rsidRDefault="0045060D"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決策：</w:t>
      </w:r>
      <w:r w:rsidR="00671060" w:rsidRPr="002628E7">
        <w:rPr>
          <w:rFonts w:ascii="標楷體" w:eastAsia="標楷體" w:hAnsi="標楷體" w:cs="Times New Roman" w:hint="eastAsia"/>
          <w:sz w:val="28"/>
          <w:szCs w:val="28"/>
        </w:rPr>
        <w:t>制定交通管制、監測和安全提示等策略，減少交通事故風險。</w:t>
      </w:r>
    </w:p>
    <w:p w14:paraId="4C48CA34" w14:textId="15DD04F2" w:rsidR="006C3234" w:rsidRPr="003940C8" w:rsidRDefault="006C3234" w:rsidP="006C3234">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Categorizing things</w:t>
      </w:r>
      <w:r w:rsidRPr="003940C8">
        <w:rPr>
          <w:rFonts w:ascii="標楷體" w:eastAsia="標楷體" w:hAnsi="標楷體" w:cs="Times New Roman"/>
          <w:sz w:val="28"/>
          <w:szCs w:val="28"/>
        </w:rPr>
        <w:t>（</w:t>
      </w:r>
      <w:r w:rsidR="00451D30" w:rsidRPr="003940C8">
        <w:rPr>
          <w:rFonts w:ascii="標楷體" w:eastAsia="標楷體" w:hAnsi="標楷體" w:cs="Times New Roman" w:hint="eastAsia"/>
          <w:sz w:val="28"/>
          <w:szCs w:val="28"/>
        </w:rPr>
        <w:t>老</w:t>
      </w:r>
      <w:r w:rsidRPr="003940C8">
        <w:rPr>
          <w:rFonts w:ascii="標楷體" w:eastAsia="標楷體" w:hAnsi="標楷體" w:cs="Times New Roman"/>
          <w:sz w:val="28"/>
          <w:szCs w:val="28"/>
        </w:rPr>
        <w:t>）：</w:t>
      </w:r>
    </w:p>
    <w:p w14:paraId="4BE3E9F2" w14:textId="77777777" w:rsidR="00E856E8" w:rsidRPr="003940C8" w:rsidRDefault="00E3481B" w:rsidP="00A455CD">
      <w:pPr>
        <w:pStyle w:val="a4"/>
        <w:numPr>
          <w:ilvl w:val="0"/>
          <w:numId w:val="6"/>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輸入：</w:t>
      </w:r>
      <w:hyperlink r:id="rId9" w:history="1">
        <w:r w:rsidR="00E856E8" w:rsidRPr="003940C8">
          <w:rPr>
            <w:rStyle w:val="a9"/>
            <w:rFonts w:ascii="標楷體" w:eastAsia="標楷體" w:hAnsi="標楷體"/>
          </w:rPr>
          <w:t>臺南市各區長照需求人口推估表 - 臺南市111年度各區長照需求人口推估表 - 臺南市政府資料開放平台 (tainan.gov.tw)</w:t>
        </w:r>
      </w:hyperlink>
    </w:p>
    <w:p w14:paraId="7FFA3CE2" w14:textId="66BE4C27" w:rsidR="002B0F2F" w:rsidRPr="003940C8" w:rsidRDefault="00E3481B" w:rsidP="002B0F2F">
      <w:pPr>
        <w:pStyle w:val="a4"/>
        <w:numPr>
          <w:ilvl w:val="0"/>
          <w:numId w:val="3"/>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lastRenderedPageBreak/>
        <w:t>輸出：</w:t>
      </w:r>
      <w:r w:rsidR="001531C6" w:rsidRPr="001531C6">
        <w:rPr>
          <w:rFonts w:ascii="標楷體" w:eastAsia="標楷體" w:hAnsi="標楷體" w:cs="Times New Roman" w:hint="eastAsia"/>
          <w:sz w:val="28"/>
          <w:szCs w:val="28"/>
        </w:rPr>
        <w:t>分類區域是否具有高比例的65歲以上失能老人</w:t>
      </w:r>
      <w:r w:rsidR="001531C6">
        <w:rPr>
          <w:rFonts w:ascii="DengXian" w:eastAsia="DengXian" w:hAnsi="DengXian" w:cs="Times New Roman" w:hint="eastAsia"/>
          <w:sz w:val="28"/>
          <w:szCs w:val="28"/>
        </w:rPr>
        <w:t>，</w:t>
      </w:r>
      <w:r w:rsidR="00201DA3" w:rsidRPr="003940C8">
        <w:rPr>
          <w:rFonts w:ascii="標楷體" w:eastAsia="標楷體" w:hAnsi="標楷體" w:cs="Times New Roman" w:hint="eastAsia"/>
          <w:sz w:val="28"/>
          <w:szCs w:val="28"/>
        </w:rPr>
        <w:t>透過將人口以 "65歲以上失能老人" 欄位分成兩類，</w:t>
      </w:r>
      <w:r w:rsidR="001531C6" w:rsidRPr="001531C6">
        <w:rPr>
          <w:rFonts w:ascii="標楷體" w:eastAsia="標楷體" w:hAnsi="標楷體" w:cs="Times New Roman" w:hint="eastAsia"/>
          <w:sz w:val="28"/>
          <w:szCs w:val="28"/>
        </w:rPr>
        <w:t>假設</w:t>
      </w:r>
      <w:r w:rsidR="00201DA3" w:rsidRPr="003940C8">
        <w:rPr>
          <w:rFonts w:ascii="標楷體" w:eastAsia="標楷體" w:hAnsi="標楷體" w:cs="Times New Roman" w:hint="eastAsia"/>
          <w:sz w:val="28"/>
          <w:szCs w:val="28"/>
        </w:rPr>
        <w:t>500人以上為高比率，500人以下為低比率。</w:t>
      </w:r>
    </w:p>
    <w:p w14:paraId="5A5D7D57" w14:textId="06F7916C" w:rsidR="0003447D" w:rsidRPr="003940C8" w:rsidRDefault="00E3481B" w:rsidP="00D67C0F">
      <w:pPr>
        <w:pStyle w:val="a4"/>
        <w:numPr>
          <w:ilvl w:val="0"/>
          <w:numId w:val="3"/>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決策：</w:t>
      </w:r>
      <w:r w:rsidR="00E856E8" w:rsidRPr="003940C8">
        <w:rPr>
          <w:rFonts w:ascii="標楷體" w:eastAsia="標楷體" w:hAnsi="標楷體" w:cs="Times New Roman" w:hint="eastAsia"/>
          <w:sz w:val="28"/>
          <w:szCs w:val="28"/>
        </w:rPr>
        <w:t>如果地區65歲以上失能老人的比例較高，則相關機構可以考慮增加該地區的居家照護服務和社區照顧中心等措施，以支持這些老人在家中生活。</w:t>
      </w:r>
    </w:p>
    <w:p w14:paraId="446AA511" w14:textId="08887EE7" w:rsidR="00A455CD" w:rsidRPr="00833DE5" w:rsidRDefault="006C3234" w:rsidP="00081B6D">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 xml:space="preserve">Spotting something unusual </w:t>
      </w:r>
      <w:r w:rsidRPr="00833DE5">
        <w:rPr>
          <w:rFonts w:ascii="標楷體" w:eastAsia="標楷體" w:hAnsi="標楷體" w:cs="Times New Roman"/>
          <w:sz w:val="28"/>
          <w:szCs w:val="28"/>
        </w:rPr>
        <w:t>（</w:t>
      </w:r>
      <w:r w:rsidR="00451D30" w:rsidRPr="00833DE5">
        <w:rPr>
          <w:rFonts w:ascii="標楷體" w:eastAsia="標楷體" w:hAnsi="標楷體" w:cs="Times New Roman" w:hint="eastAsia"/>
          <w:sz w:val="28"/>
          <w:szCs w:val="28"/>
        </w:rPr>
        <w:t>病</w:t>
      </w:r>
      <w:r w:rsidRPr="00833DE5">
        <w:rPr>
          <w:rFonts w:ascii="標楷體" w:eastAsia="標楷體" w:hAnsi="標楷體" w:cs="Times New Roman"/>
          <w:sz w:val="28"/>
          <w:szCs w:val="28"/>
        </w:rPr>
        <w:t>）：</w:t>
      </w:r>
    </w:p>
    <w:p w14:paraId="275A0D7E" w14:textId="310C66F1"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輸入：</w:t>
      </w:r>
      <w:hyperlink r:id="rId10" w:history="1">
        <w:r w:rsidR="00B7479E" w:rsidRPr="00833DE5">
          <w:rPr>
            <w:rStyle w:val="a9"/>
            <w:rFonts w:ascii="標楷體" w:eastAsia="標楷體" w:hAnsi="標楷體"/>
          </w:rPr>
          <w:t>台灣COVID-19冠狀病毒檢測每日送驗數 | 政府資料開放平臺 (data.gov.tw)</w:t>
        </w:r>
      </w:hyperlink>
    </w:p>
    <w:p w14:paraId="44C46780" w14:textId="0F4B04AA"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輸出：</w:t>
      </w:r>
      <w:r w:rsidR="00B16113" w:rsidRPr="00833DE5">
        <w:rPr>
          <w:rFonts w:ascii="標楷體" w:eastAsia="標楷體" w:hAnsi="標楷體" w:cs="Times New Roman" w:hint="eastAsia"/>
          <w:sz w:val="28"/>
          <w:szCs w:val="28"/>
        </w:rPr>
        <w:t>使用時間序列分析來檢測病毒數量隨著時間的變化是否有異常高峰或下降。同時，比較陽性測試結果和總測試量，以判斷陽性率是否有異常的變化，這可能意味著病毒的傳播率發生了變化。</w:t>
      </w:r>
    </w:p>
    <w:p w14:paraId="615F7D62" w14:textId="2CF1A710"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決策：</w:t>
      </w:r>
      <w:r w:rsidR="003F252B" w:rsidRPr="00833DE5">
        <w:rPr>
          <w:rFonts w:ascii="標楷體" w:eastAsia="標楷體" w:hAnsi="標楷體" w:cs="Times New Roman" w:hint="eastAsia"/>
          <w:sz w:val="28"/>
          <w:szCs w:val="28"/>
        </w:rPr>
        <w:t>及早發現疫情對於採取快速有效的公共衛生措施阻止病毒傳播非常重要。這能讓公共衛生官員盡快採取隔離、接觸者追踪、檢疫措施和增加檢測等干預措施，以打破傳播鏈，防止進一步傳播。</w:t>
      </w:r>
    </w:p>
    <w:p w14:paraId="628036FC" w14:textId="69FD1598"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Identifying themes </w:t>
      </w:r>
      <w:r w:rsidRPr="0081451A">
        <w:rPr>
          <w:rFonts w:ascii="Times New Roman" w:eastAsia="標楷體" w:hAnsi="Times New Roman" w:cs="Times New Roman"/>
          <w:sz w:val="28"/>
          <w:szCs w:val="28"/>
        </w:rPr>
        <w:t>（</w:t>
      </w:r>
      <w:r w:rsidR="00451D30">
        <w:rPr>
          <w:rFonts w:ascii="DengXian" w:eastAsia="DengXian" w:hAnsi="DengXian" w:cs="Times New Roman" w:hint="eastAsia"/>
          <w:sz w:val="28"/>
          <w:szCs w:val="28"/>
        </w:rPr>
        <w:t>衣</w:t>
      </w:r>
      <w:r w:rsidRPr="0081451A">
        <w:rPr>
          <w:rFonts w:ascii="Times New Roman" w:eastAsia="標楷體" w:hAnsi="Times New Roman" w:cs="Times New Roman"/>
          <w:sz w:val="28"/>
          <w:szCs w:val="28"/>
        </w:rPr>
        <w:t>）：</w:t>
      </w:r>
    </w:p>
    <w:p w14:paraId="02F4ED5D" w14:textId="3EDE1538" w:rsidR="006C3234" w:rsidRDefault="006C3234" w:rsidP="000E51EE">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Discovering connections </w:t>
      </w:r>
      <w:r w:rsidRPr="0081451A">
        <w:rPr>
          <w:rFonts w:ascii="Times New Roman" w:eastAsia="標楷體" w:hAnsi="Times New Roman" w:cs="Times New Roman"/>
          <w:sz w:val="28"/>
          <w:szCs w:val="28"/>
        </w:rPr>
        <w:t>（</w:t>
      </w:r>
      <w:r w:rsidR="00451D30">
        <w:rPr>
          <w:rFonts w:ascii="DengXian" w:eastAsia="DengXian" w:hAnsi="DengXian" w:cs="Times New Roman" w:hint="eastAsia"/>
          <w:sz w:val="28"/>
          <w:szCs w:val="28"/>
        </w:rPr>
        <w:t>育</w:t>
      </w:r>
      <w:r w:rsidRPr="0081451A">
        <w:rPr>
          <w:rFonts w:ascii="Times New Roman" w:eastAsia="標楷體" w:hAnsi="Times New Roman" w:cs="Times New Roman"/>
          <w:sz w:val="28"/>
          <w:szCs w:val="28"/>
        </w:rPr>
        <w:t>）</w:t>
      </w:r>
    </w:p>
    <w:p w14:paraId="0A0AB181" w14:textId="6836BD41" w:rsidR="00213B5A" w:rsidRPr="0063608D" w:rsidRDefault="0063608D" w:rsidP="00213B5A">
      <w:pPr>
        <w:pStyle w:val="a4"/>
        <w:numPr>
          <w:ilvl w:val="0"/>
          <w:numId w:val="7"/>
        </w:numPr>
        <w:ind w:leftChars="0"/>
        <w:rPr>
          <w:rFonts w:ascii="Times New Roman" w:eastAsia="標楷體" w:hAnsi="Times New Roman" w:cs="Times New Roman"/>
          <w:sz w:val="28"/>
          <w:szCs w:val="28"/>
        </w:rPr>
      </w:pPr>
      <w:r w:rsidRPr="00871D1D">
        <w:rPr>
          <w:rFonts w:ascii="標楷體" w:eastAsia="標楷體" w:hAnsi="標楷體" w:cs="Times New Roman" w:hint="eastAsia"/>
          <w:sz w:val="28"/>
          <w:szCs w:val="28"/>
        </w:rPr>
        <w:t>輸入：</w:t>
      </w:r>
      <w:r w:rsidRPr="0063608D">
        <w:rPr>
          <w:rFonts w:ascii="標楷體" w:eastAsia="標楷體" w:hAnsi="標楷體" w:cs="Times New Roman" w:hint="eastAsia"/>
          <w:sz w:val="28"/>
          <w:szCs w:val="28"/>
        </w:rPr>
        <w:t>各級學校分布位置</w:t>
      </w:r>
      <w:r>
        <w:rPr>
          <w:rFonts w:ascii="標楷體" w:eastAsia="標楷體" w:hAnsi="標楷體" w:cs="Times New Roman" w:hint="eastAsia"/>
          <w:sz w:val="28"/>
          <w:szCs w:val="28"/>
        </w:rPr>
        <w:t>、</w:t>
      </w:r>
      <w:hyperlink r:id="rId11" w:history="1">
        <w:r w:rsidRPr="0063608D">
          <w:rPr>
            <w:rStyle w:val="a9"/>
            <w:rFonts w:ascii="標楷體" w:eastAsia="標楷體" w:hAnsi="標楷體" w:cs="Times New Roman" w:hint="eastAsia"/>
            <w:sz w:val="28"/>
            <w:szCs w:val="28"/>
          </w:rPr>
          <w:t>臺北市各學校可上網載具設備配備情形</w:t>
        </w:r>
      </w:hyperlink>
    </w:p>
    <w:p w14:paraId="4E4A7F6D" w14:textId="554BF707" w:rsidR="0063608D" w:rsidRPr="00213B5A" w:rsidRDefault="004C0E6C" w:rsidP="00213B5A">
      <w:pPr>
        <w:pStyle w:val="a4"/>
        <w:numPr>
          <w:ilvl w:val="0"/>
          <w:numId w:val="7"/>
        </w:numPr>
        <w:ind w:leftChars="0"/>
        <w:rPr>
          <w:rFonts w:ascii="Times New Roman" w:eastAsia="標楷體" w:hAnsi="Times New Roman" w:cs="Times New Roman"/>
          <w:sz w:val="28"/>
          <w:szCs w:val="28"/>
        </w:rPr>
      </w:pPr>
      <w:r w:rsidRPr="00871D1D">
        <w:rPr>
          <w:rFonts w:ascii="標楷體" w:eastAsia="標楷體" w:hAnsi="標楷體" w:cs="Times New Roman" w:hint="eastAsia"/>
          <w:sz w:val="28"/>
          <w:szCs w:val="28"/>
        </w:rPr>
        <w:t>輸出：</w:t>
      </w:r>
      <w:r w:rsidR="001630C9" w:rsidRPr="001630C9">
        <w:rPr>
          <w:rFonts w:ascii="標楷體" w:eastAsia="標楷體" w:hAnsi="標楷體" w:cs="Times New Roman" w:hint="eastAsia"/>
          <w:sz w:val="28"/>
          <w:szCs w:val="28"/>
        </w:rPr>
        <w:t>網路設備配備情形和學校的分布位置之間的相關性</w:t>
      </w:r>
    </w:p>
    <w:p w14:paraId="5EFE165E" w14:textId="0026A41C" w:rsidR="006C3234" w:rsidRPr="0003447D" w:rsidRDefault="006C3234" w:rsidP="006C3234">
      <w:pPr>
        <w:pStyle w:val="a4"/>
        <w:numPr>
          <w:ilvl w:val="0"/>
          <w:numId w:val="1"/>
        </w:numPr>
        <w:ind w:leftChars="0"/>
        <w:rPr>
          <w:rFonts w:ascii="Times New Roman" w:eastAsia="標楷體" w:hAnsi="Times New Roman" w:cs="Times New Roman"/>
          <w:b/>
          <w:sz w:val="28"/>
          <w:szCs w:val="28"/>
        </w:rPr>
      </w:pPr>
      <w:r w:rsidRPr="003F4BF1">
        <w:rPr>
          <w:rFonts w:ascii="Times New Roman" w:eastAsia="標楷體" w:hAnsi="Times New Roman" w:cs="Times New Roman"/>
          <w:sz w:val="28"/>
          <w:szCs w:val="28"/>
        </w:rPr>
        <w:t>Finding patterns</w:t>
      </w:r>
      <w:r w:rsidRPr="003F4BF1">
        <w:rPr>
          <w:rFonts w:ascii="Times New Roman" w:eastAsia="標楷體" w:hAnsi="Times New Roman" w:cs="Times New Roman"/>
          <w:sz w:val="28"/>
          <w:szCs w:val="28"/>
        </w:rPr>
        <w:t>（</w:t>
      </w:r>
      <w:r w:rsidR="00451D30">
        <w:rPr>
          <w:rFonts w:ascii="DengXian" w:eastAsia="DengXian" w:hAnsi="DengXian" w:cs="Times New Roman" w:hint="eastAsia"/>
          <w:sz w:val="28"/>
          <w:szCs w:val="28"/>
        </w:rPr>
        <w:t>樂</w:t>
      </w:r>
      <w:r w:rsidRPr="003F4BF1">
        <w:rPr>
          <w:rFonts w:ascii="Times New Roman" w:eastAsia="標楷體" w:hAnsi="Times New Roman" w:cs="Times New Roman"/>
          <w:sz w:val="28"/>
          <w:szCs w:val="28"/>
        </w:rPr>
        <w:t>）</w:t>
      </w:r>
      <w:r w:rsidR="00BB4E33">
        <w:rPr>
          <w:rFonts w:ascii="Times New Roman" w:eastAsia="DengXian" w:hAnsi="Times New Roman" w:cs="Times New Roman" w:hint="eastAsia"/>
          <w:sz w:val="28"/>
          <w:szCs w:val="28"/>
          <w:lang w:eastAsia="zh-CN"/>
        </w:rPr>
        <w:t>：</w:t>
      </w:r>
    </w:p>
    <w:p w14:paraId="0FCE1E7C" w14:textId="592EA674" w:rsidR="00E14609" w:rsidRPr="00871D1D" w:rsidRDefault="00E14609" w:rsidP="00E14609">
      <w:pPr>
        <w:pStyle w:val="a4"/>
        <w:numPr>
          <w:ilvl w:val="0"/>
          <w:numId w:val="7"/>
        </w:numPr>
        <w:ind w:leftChars="0"/>
        <w:rPr>
          <w:rFonts w:ascii="標楷體" w:eastAsia="標楷體" w:hAnsi="標楷體" w:cs="Times New Roman"/>
          <w:sz w:val="28"/>
          <w:szCs w:val="28"/>
        </w:rPr>
      </w:pPr>
      <w:r w:rsidRPr="00871D1D">
        <w:rPr>
          <w:rFonts w:ascii="標楷體" w:eastAsia="標楷體" w:hAnsi="標楷體" w:cs="Times New Roman" w:hint="eastAsia"/>
          <w:sz w:val="28"/>
          <w:szCs w:val="28"/>
        </w:rPr>
        <w:lastRenderedPageBreak/>
        <w:t>輸入：</w:t>
      </w:r>
      <w:hyperlink r:id="rId12" w:history="1">
        <w:r w:rsidRPr="00871D1D">
          <w:rPr>
            <w:rStyle w:val="a9"/>
            <w:rFonts w:ascii="標楷體" w:eastAsia="標楷體" w:hAnsi="標楷體"/>
          </w:rPr>
          <w:t>Daily Box Office For 2023 - Box Office Mojo</w:t>
        </w:r>
      </w:hyperlink>
      <w:r w:rsidRPr="00871D1D">
        <w:rPr>
          <w:rFonts w:ascii="標楷體" w:eastAsia="標楷體" w:hAnsi="標楷體" w:cs="Times New Roman" w:hint="eastAsia"/>
          <w:sz w:val="28"/>
          <w:szCs w:val="28"/>
        </w:rPr>
        <w:t xml:space="preserve"> </w:t>
      </w:r>
    </w:p>
    <w:p w14:paraId="71742FF2" w14:textId="64BEFEF3" w:rsidR="00E14609" w:rsidRPr="00871D1D" w:rsidRDefault="00E14609" w:rsidP="00545856">
      <w:pPr>
        <w:pStyle w:val="a4"/>
        <w:numPr>
          <w:ilvl w:val="0"/>
          <w:numId w:val="7"/>
        </w:numPr>
        <w:ind w:leftChars="0"/>
        <w:rPr>
          <w:rFonts w:ascii="標楷體" w:eastAsia="標楷體" w:hAnsi="標楷體" w:cs="Times New Roman"/>
          <w:sz w:val="28"/>
          <w:szCs w:val="28"/>
        </w:rPr>
      </w:pPr>
      <w:r w:rsidRPr="00871D1D">
        <w:rPr>
          <w:rFonts w:ascii="標楷體" w:eastAsia="標楷體" w:hAnsi="標楷體" w:cs="Times New Roman" w:hint="eastAsia"/>
          <w:sz w:val="28"/>
          <w:szCs w:val="28"/>
        </w:rPr>
        <w:t>輸出：</w:t>
      </w:r>
      <w:r w:rsidR="00436B09" w:rsidRPr="00871D1D">
        <w:rPr>
          <w:rFonts w:ascii="標楷體" w:eastAsia="標楷體" w:hAnsi="標楷體" w:cs="Times New Roman" w:hint="eastAsia"/>
          <w:sz w:val="28"/>
          <w:szCs w:val="28"/>
        </w:rPr>
        <w:t>預測電影季節性趨勢，</w:t>
      </w:r>
      <w:r w:rsidR="00545856" w:rsidRPr="00871D1D">
        <w:rPr>
          <w:rFonts w:ascii="標楷體" w:eastAsia="標楷體" w:hAnsi="標楷體" w:cs="Times New Roman" w:hint="eastAsia"/>
          <w:sz w:val="28"/>
          <w:szCs w:val="28"/>
        </w:rPr>
        <w:t>分析資料以確定電影收入是否存在任何季節性趨勢。</w:t>
      </w:r>
    </w:p>
    <w:p w14:paraId="2A54BC72" w14:textId="40C6BCB2" w:rsidR="00E14609" w:rsidRPr="00871D1D" w:rsidRDefault="00E14609" w:rsidP="00C370DD">
      <w:pPr>
        <w:pStyle w:val="a4"/>
        <w:numPr>
          <w:ilvl w:val="0"/>
          <w:numId w:val="7"/>
        </w:numPr>
        <w:ind w:leftChars="0"/>
        <w:rPr>
          <w:rFonts w:ascii="標楷體" w:eastAsia="標楷體" w:hAnsi="標楷體" w:cs="Times New Roman"/>
          <w:bCs/>
          <w:sz w:val="28"/>
          <w:szCs w:val="28"/>
        </w:rPr>
      </w:pPr>
      <w:r w:rsidRPr="00871D1D">
        <w:rPr>
          <w:rFonts w:ascii="標楷體" w:eastAsia="標楷體" w:hAnsi="標楷體" w:cs="Times New Roman" w:hint="eastAsia"/>
          <w:sz w:val="28"/>
          <w:szCs w:val="28"/>
        </w:rPr>
        <w:t>決策：</w:t>
      </w:r>
      <w:r w:rsidR="00695413" w:rsidRPr="00871D1D">
        <w:rPr>
          <w:rFonts w:ascii="標楷體" w:eastAsia="標楷體" w:hAnsi="標楷體" w:cs="Times New Roman" w:hint="eastAsia"/>
          <w:sz w:val="28"/>
          <w:szCs w:val="28"/>
        </w:rPr>
        <w:t>如果分析結果顯示某些月份或季節電影收入通常更高，投資者可能會考慮投資於這些時間上映的電影。此信息還可以幫助投資者有效地分配預算並優化投資組合，以利用季節性趨勢。如果分析顯示某些季節或月份對電影業來說通常利潤較低，投資者可以調整他們的投資策略，以減少在這些時期的風險。</w:t>
      </w:r>
    </w:p>
    <w:p w14:paraId="7335E270" w14:textId="77777777" w:rsidR="00451D30" w:rsidRPr="000E51EE" w:rsidRDefault="00451D30" w:rsidP="00B41054">
      <w:pPr>
        <w:rPr>
          <w:rFonts w:ascii="Times New Roman" w:eastAsia="標楷體" w:hAnsi="Times New Roman" w:cs="Times New Roman"/>
          <w:b/>
          <w:color w:val="FF0000"/>
          <w:sz w:val="28"/>
          <w:szCs w:val="28"/>
        </w:rPr>
      </w:pPr>
    </w:p>
    <w:p w14:paraId="4C58AFAF" w14:textId="77777777"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14:paraId="0158ACF0" w14:textId="77777777"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新細明體" w:eastAsia="新細明體" w:hAnsi="新細明體" w:hint="eastAsia"/>
          <w:sz w:val="28"/>
          <w:szCs w:val="28"/>
        </w:rPr>
        <w:t>「</w:t>
      </w:r>
      <w:r w:rsidRPr="000E51EE">
        <w:rPr>
          <w:rFonts w:hint="eastAsia"/>
          <w:sz w:val="28"/>
          <w:szCs w:val="28"/>
          <w:lang w:eastAsia="zh-HK"/>
        </w:rPr>
        <w:t>必要</w:t>
      </w:r>
      <w:r w:rsidRPr="000E51EE">
        <w:rPr>
          <w:rFonts w:ascii="新細明體" w:eastAsia="新細明體" w:hAnsi="新細明體"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14:paraId="41EF16EE" w14:textId="77777777" w:rsidR="000E51EE" w:rsidRDefault="000E51EE" w:rsidP="000E51EE">
      <w:r>
        <w:rPr>
          <w:noProof/>
        </w:rPr>
        <w:drawing>
          <wp:inline distT="0" distB="0" distL="0" distR="0" wp14:anchorId="6B2FC41E" wp14:editId="2283ADA2">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14:paraId="0C4F7498" w14:textId="77777777" w:rsidR="000E51EE" w:rsidRDefault="000E51EE" w:rsidP="000E51EE"/>
    <w:p w14:paraId="5F3898C6" w14:textId="77777777" w:rsidR="000E51EE" w:rsidRDefault="000E51EE" w:rsidP="000E51EE"/>
    <w:p w14:paraId="1949CE8E" w14:textId="77777777" w:rsidR="000E51EE" w:rsidRDefault="000E51EE" w:rsidP="000E51EE"/>
    <w:p w14:paraId="3F85E345" w14:textId="77777777" w:rsidR="000E51EE" w:rsidRPr="0012184F" w:rsidRDefault="0012184F" w:rsidP="000E51EE">
      <w:pPr>
        <w:rPr>
          <w:sz w:val="28"/>
          <w:szCs w:val="28"/>
          <w:lang w:eastAsia="zh-HK"/>
        </w:rPr>
      </w:pPr>
      <w:r w:rsidRPr="0012184F">
        <w:rPr>
          <w:sz w:val="28"/>
          <w:szCs w:val="28"/>
        </w:rPr>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並加以說它的意涵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14:paraId="0E6CA510" w14:textId="77777777" w:rsidR="000E51EE" w:rsidRPr="000E51EE" w:rsidRDefault="000E51EE" w:rsidP="000E51EE">
      <w:pPr>
        <w:rPr>
          <w:sz w:val="28"/>
          <w:szCs w:val="28"/>
          <w:lang w:eastAsia="zh-HK"/>
        </w:rPr>
      </w:pPr>
    </w:p>
    <w:p w14:paraId="790505DD" w14:textId="77777777" w:rsidR="000E51EE" w:rsidRPr="000E51EE" w:rsidRDefault="0012184F" w:rsidP="000E51EE">
      <w:pPr>
        <w:rPr>
          <w:sz w:val="28"/>
          <w:szCs w:val="28"/>
          <w:lang w:eastAsia="zh-HK"/>
        </w:rPr>
      </w:pPr>
      <w:r>
        <w:rPr>
          <w:sz w:val="28"/>
          <w:szCs w:val="28"/>
          <w:lang w:eastAsia="zh-HK"/>
        </w:rPr>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14:paraId="50BEF22F" w14:textId="77777777" w:rsidR="000E51EE" w:rsidRDefault="000E51EE" w:rsidP="000E51EE">
      <w:r>
        <w:rPr>
          <w:noProof/>
        </w:rPr>
        <w:drawing>
          <wp:inline distT="0" distB="0" distL="0" distR="0" wp14:anchorId="30A8E7B6" wp14:editId="5ACDEC02">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14:paraId="485DDB80" w14:textId="77777777" w:rsidR="000E51EE" w:rsidRDefault="000E51EE" w:rsidP="000E51EE"/>
    <w:p w14:paraId="53BAA2F4" w14:textId="77777777" w:rsidR="000E51EE" w:rsidRDefault="000E51EE" w:rsidP="000E51EE">
      <w:pPr>
        <w:tabs>
          <w:tab w:val="left" w:pos="2520"/>
        </w:tabs>
      </w:pPr>
    </w:p>
    <w:p w14:paraId="3A0A423C" w14:textId="77777777" w:rsidR="000E51EE" w:rsidRDefault="000E51EE" w:rsidP="000E51EE">
      <w:pPr>
        <w:tabs>
          <w:tab w:val="left" w:pos="2520"/>
        </w:tabs>
      </w:pPr>
    </w:p>
    <w:p w14:paraId="369BB83C" w14:textId="77777777" w:rsidR="000E51EE" w:rsidRPr="0012184F" w:rsidRDefault="0012184F" w:rsidP="000E51EE">
      <w:pPr>
        <w:tabs>
          <w:tab w:val="left" w:pos="2520"/>
        </w:tabs>
        <w:rPr>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，請說明您的管理意涵？</w:t>
      </w:r>
      <w:r w:rsidR="000E51EE" w:rsidRPr="0012184F">
        <w:rPr>
          <w:rFonts w:hint="eastAsia"/>
          <w:sz w:val="28"/>
          <w:szCs w:val="28"/>
        </w:rPr>
        <w:t xml:space="preserve"> </w:t>
      </w:r>
      <w:r w:rsidR="000E51EE" w:rsidRPr="0012184F">
        <w:rPr>
          <w:sz w:val="28"/>
          <w:szCs w:val="28"/>
        </w:rPr>
        <w:t>(10%)</w:t>
      </w:r>
    </w:p>
    <w:p w14:paraId="0EF7B7BB" w14:textId="77777777" w:rsidR="0012184F" w:rsidRDefault="0012184F" w:rsidP="000E51EE">
      <w:pPr>
        <w:tabs>
          <w:tab w:val="left" w:pos="2520"/>
        </w:tabs>
        <w:rPr>
          <w:lang w:eastAsia="zh-HK"/>
        </w:rPr>
      </w:pPr>
    </w:p>
    <w:p w14:paraId="505043EB" w14:textId="77777777"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14:paraId="324A770C" w14:textId="77777777" w:rsidR="000E51EE" w:rsidRDefault="000E51EE" w:rsidP="000E51EE">
      <w:pPr>
        <w:tabs>
          <w:tab w:val="left" w:pos="3240"/>
        </w:tabs>
        <w:rPr>
          <w:lang w:eastAsia="zh-HK"/>
        </w:rPr>
      </w:pPr>
    </w:p>
    <w:p w14:paraId="6DC5D7AE" w14:textId="77777777" w:rsidR="000E51EE" w:rsidRPr="00742FA7" w:rsidRDefault="000E51EE" w:rsidP="000E51EE">
      <w:pPr>
        <w:tabs>
          <w:tab w:val="left" w:pos="2520"/>
        </w:tabs>
      </w:pPr>
    </w:p>
    <w:p w14:paraId="59F0239F" w14:textId="77777777" w:rsidR="00B41054" w:rsidRPr="000E51EE" w:rsidRDefault="00B41054" w:rsidP="00B41054">
      <w:pPr>
        <w:rPr>
          <w:rFonts w:ascii="Times New Roman" w:eastAsia="標楷體" w:hAnsi="Times New Roman" w:cs="Times New Roman"/>
          <w:sz w:val="28"/>
          <w:szCs w:val="28"/>
        </w:rPr>
      </w:pPr>
    </w:p>
    <w:p w14:paraId="6C937CE0" w14:textId="77777777" w:rsidR="00CB07E2" w:rsidRDefault="00CB07E2"/>
    <w:sectPr w:rsidR="00CB07E2" w:rsidSect="00E0661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4149B" w14:textId="77777777" w:rsidR="00DB38FB" w:rsidRDefault="00DB38FB" w:rsidP="000E51EE">
      <w:pPr>
        <w:spacing w:line="240" w:lineRule="auto"/>
      </w:pPr>
      <w:r>
        <w:separator/>
      </w:r>
    </w:p>
  </w:endnote>
  <w:endnote w:type="continuationSeparator" w:id="0">
    <w:p w14:paraId="4FFC31D9" w14:textId="77777777" w:rsidR="00DB38FB" w:rsidRDefault="00DB38FB"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5D4F" w14:textId="77777777" w:rsidR="00DB38FB" w:rsidRDefault="00DB38FB" w:rsidP="000E51EE">
      <w:pPr>
        <w:spacing w:line="240" w:lineRule="auto"/>
      </w:pPr>
      <w:r>
        <w:separator/>
      </w:r>
    </w:p>
  </w:footnote>
  <w:footnote w:type="continuationSeparator" w:id="0">
    <w:p w14:paraId="25659913" w14:textId="77777777" w:rsidR="00DB38FB" w:rsidRDefault="00DB38FB"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9B5"/>
    <w:multiLevelType w:val="hybridMultilevel"/>
    <w:tmpl w:val="B674F166"/>
    <w:lvl w:ilvl="0" w:tplc="F6248E6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807F6C"/>
    <w:multiLevelType w:val="hybridMultilevel"/>
    <w:tmpl w:val="54B88516"/>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1D35897"/>
    <w:multiLevelType w:val="hybridMultilevel"/>
    <w:tmpl w:val="B33A487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02F357A"/>
    <w:multiLevelType w:val="hybridMultilevel"/>
    <w:tmpl w:val="8132D5FA"/>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782941"/>
    <w:multiLevelType w:val="hybridMultilevel"/>
    <w:tmpl w:val="A8A694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D447AF"/>
    <w:multiLevelType w:val="hybridMultilevel"/>
    <w:tmpl w:val="52061AD6"/>
    <w:lvl w:ilvl="0" w:tplc="F6248E62">
      <w:start w:val="1"/>
      <w:numFmt w:val="bullet"/>
      <w:lvlText w:val=""/>
      <w:lvlJc w:val="left"/>
      <w:pPr>
        <w:ind w:left="360" w:hanging="36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67FF62D3"/>
    <w:multiLevelType w:val="hybridMultilevel"/>
    <w:tmpl w:val="0A222060"/>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8" w15:restartNumberingAfterBreak="0">
    <w:nsid w:val="7343199A"/>
    <w:multiLevelType w:val="hybridMultilevel"/>
    <w:tmpl w:val="DD02414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244796344">
    <w:abstractNumId w:val="3"/>
  </w:num>
  <w:num w:numId="2" w16cid:durableId="2007661147">
    <w:abstractNumId w:val="7"/>
  </w:num>
  <w:num w:numId="3" w16cid:durableId="284119484">
    <w:abstractNumId w:val="6"/>
  </w:num>
  <w:num w:numId="4" w16cid:durableId="1311251677">
    <w:abstractNumId w:val="0"/>
  </w:num>
  <w:num w:numId="5" w16cid:durableId="850265357">
    <w:abstractNumId w:val="8"/>
  </w:num>
  <w:num w:numId="6" w16cid:durableId="1905722898">
    <w:abstractNumId w:val="2"/>
  </w:num>
  <w:num w:numId="7" w16cid:durableId="1213736008">
    <w:abstractNumId w:val="5"/>
  </w:num>
  <w:num w:numId="8" w16cid:durableId="954407420">
    <w:abstractNumId w:val="1"/>
  </w:num>
  <w:num w:numId="9" w16cid:durableId="16818516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3447D"/>
    <w:rsid w:val="00081B6D"/>
    <w:rsid w:val="000E51EE"/>
    <w:rsid w:val="0012184F"/>
    <w:rsid w:val="001403DA"/>
    <w:rsid w:val="001531C6"/>
    <w:rsid w:val="00156003"/>
    <w:rsid w:val="001630C9"/>
    <w:rsid w:val="00164341"/>
    <w:rsid w:val="001848AD"/>
    <w:rsid w:val="001B1D24"/>
    <w:rsid w:val="00201DA3"/>
    <w:rsid w:val="00213B5A"/>
    <w:rsid w:val="00223FAB"/>
    <w:rsid w:val="002250E3"/>
    <w:rsid w:val="00237291"/>
    <w:rsid w:val="002628E7"/>
    <w:rsid w:val="002B0F2F"/>
    <w:rsid w:val="002B7B51"/>
    <w:rsid w:val="00320469"/>
    <w:rsid w:val="00370CB8"/>
    <w:rsid w:val="00371493"/>
    <w:rsid w:val="00373006"/>
    <w:rsid w:val="003940C8"/>
    <w:rsid w:val="003F252B"/>
    <w:rsid w:val="003F4BF1"/>
    <w:rsid w:val="004336E3"/>
    <w:rsid w:val="00436B09"/>
    <w:rsid w:val="0045060D"/>
    <w:rsid w:val="00451D30"/>
    <w:rsid w:val="004C0E6C"/>
    <w:rsid w:val="0054051A"/>
    <w:rsid w:val="00545856"/>
    <w:rsid w:val="0063608D"/>
    <w:rsid w:val="00671060"/>
    <w:rsid w:val="00675B2D"/>
    <w:rsid w:val="00690B94"/>
    <w:rsid w:val="00692CD4"/>
    <w:rsid w:val="00695413"/>
    <w:rsid w:val="006C3234"/>
    <w:rsid w:val="006C46F0"/>
    <w:rsid w:val="006E61DB"/>
    <w:rsid w:val="006F0D63"/>
    <w:rsid w:val="007970C4"/>
    <w:rsid w:val="007E0FDF"/>
    <w:rsid w:val="00833DE5"/>
    <w:rsid w:val="008700E8"/>
    <w:rsid w:val="00871D1D"/>
    <w:rsid w:val="008A0206"/>
    <w:rsid w:val="008A1A8C"/>
    <w:rsid w:val="008A2DA8"/>
    <w:rsid w:val="008D07B8"/>
    <w:rsid w:val="009744F8"/>
    <w:rsid w:val="009772EF"/>
    <w:rsid w:val="00997229"/>
    <w:rsid w:val="009D710E"/>
    <w:rsid w:val="009E03BF"/>
    <w:rsid w:val="00A155C4"/>
    <w:rsid w:val="00A15CDE"/>
    <w:rsid w:val="00A455CD"/>
    <w:rsid w:val="00AA2632"/>
    <w:rsid w:val="00AB681D"/>
    <w:rsid w:val="00AD0524"/>
    <w:rsid w:val="00AE096F"/>
    <w:rsid w:val="00B01E5E"/>
    <w:rsid w:val="00B16113"/>
    <w:rsid w:val="00B23ED5"/>
    <w:rsid w:val="00B41054"/>
    <w:rsid w:val="00B72574"/>
    <w:rsid w:val="00B7479E"/>
    <w:rsid w:val="00BB4E33"/>
    <w:rsid w:val="00BF738B"/>
    <w:rsid w:val="00C47F18"/>
    <w:rsid w:val="00CB07E2"/>
    <w:rsid w:val="00CB6313"/>
    <w:rsid w:val="00D67C0F"/>
    <w:rsid w:val="00D82D0C"/>
    <w:rsid w:val="00DB38FB"/>
    <w:rsid w:val="00DC4BC5"/>
    <w:rsid w:val="00E06612"/>
    <w:rsid w:val="00E14609"/>
    <w:rsid w:val="00E3481B"/>
    <w:rsid w:val="00E608CC"/>
    <w:rsid w:val="00E856E8"/>
    <w:rsid w:val="00EF6C02"/>
    <w:rsid w:val="00EF7272"/>
    <w:rsid w:val="00F153D9"/>
    <w:rsid w:val="00F3230F"/>
    <w:rsid w:val="00FB611B"/>
    <w:rsid w:val="00FD40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313D6"/>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3234"/>
    <w:pPr>
      <w:spacing w:line="276" w:lineRule="auto"/>
    </w:pPr>
    <w:rPr>
      <w:rFonts w:ascii="Arial" w:hAnsi="Arial" w:cs="Arial"/>
      <w:kern w:val="0"/>
      <w:sz w:val="22"/>
      <w:lang w:val="en"/>
    </w:rPr>
  </w:style>
  <w:style w:type="paragraph" w:styleId="2">
    <w:name w:val="heading 2"/>
    <w:basedOn w:val="a"/>
    <w:next w:val="a"/>
    <w:link w:val="20"/>
    <w:rsid w:val="006C3234"/>
    <w:pPr>
      <w:keepNext/>
      <w:keepLines/>
      <w:spacing w:before="360" w:after="120"/>
      <w:outlineLvl w:val="1"/>
    </w:pPr>
    <w:rPr>
      <w:sz w:val="32"/>
      <w:szCs w:val="32"/>
    </w:rPr>
  </w:style>
  <w:style w:type="paragraph" w:styleId="3">
    <w:name w:val="heading 3"/>
    <w:basedOn w:val="a"/>
    <w:next w:val="a"/>
    <w:link w:val="30"/>
    <w:rsid w:val="006C3234"/>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6C3234"/>
    <w:rPr>
      <w:rFonts w:ascii="Arial" w:hAnsi="Arial" w:cs="Arial"/>
      <w:kern w:val="0"/>
      <w:sz w:val="32"/>
      <w:szCs w:val="32"/>
      <w:lang w:val="en"/>
    </w:rPr>
  </w:style>
  <w:style w:type="character" w:customStyle="1" w:styleId="30">
    <w:name w:val="標題 3 字元"/>
    <w:basedOn w:val="a0"/>
    <w:link w:val="3"/>
    <w:rsid w:val="006C3234"/>
    <w:rPr>
      <w:rFonts w:ascii="Arial" w:hAnsi="Arial" w:cs="Arial"/>
      <w:color w:val="434343"/>
      <w:kern w:val="0"/>
      <w:sz w:val="28"/>
      <w:szCs w:val="28"/>
      <w:lang w:val="en"/>
    </w:rPr>
  </w:style>
  <w:style w:type="paragraph" w:styleId="Web">
    <w:name w:val="Normal (Web)"/>
    <w:basedOn w:val="a"/>
    <w:uiPriority w:val="99"/>
    <w:semiHidden/>
    <w:unhideWhenUsed/>
    <w:rsid w:val="006C3234"/>
    <w:pPr>
      <w:spacing w:before="100" w:beforeAutospacing="1" w:after="100" w:afterAutospacing="1" w:line="240" w:lineRule="auto"/>
    </w:pPr>
    <w:rPr>
      <w:rFonts w:ascii="新細明體" w:eastAsia="新細明體" w:hAnsi="新細明體" w:cs="新細明體"/>
      <w:sz w:val="24"/>
      <w:szCs w:val="24"/>
      <w:lang w:val="en-US"/>
    </w:rPr>
  </w:style>
  <w:style w:type="character" w:styleId="a3">
    <w:name w:val="Strong"/>
    <w:basedOn w:val="a0"/>
    <w:uiPriority w:val="22"/>
    <w:qFormat/>
    <w:rsid w:val="006C3234"/>
    <w:rPr>
      <w:b/>
      <w:bCs/>
    </w:rPr>
  </w:style>
  <w:style w:type="paragraph" w:styleId="a4">
    <w:name w:val="List Paragraph"/>
    <w:basedOn w:val="a"/>
    <w:uiPriority w:val="34"/>
    <w:qFormat/>
    <w:rsid w:val="006C3234"/>
    <w:pPr>
      <w:ind w:leftChars="200" w:left="480"/>
    </w:pPr>
  </w:style>
  <w:style w:type="paragraph" w:styleId="a5">
    <w:name w:val="header"/>
    <w:basedOn w:val="a"/>
    <w:link w:val="a6"/>
    <w:uiPriority w:val="99"/>
    <w:unhideWhenUsed/>
    <w:rsid w:val="000E51EE"/>
    <w:pPr>
      <w:tabs>
        <w:tab w:val="center" w:pos="4153"/>
        <w:tab w:val="right" w:pos="8306"/>
      </w:tabs>
      <w:snapToGrid w:val="0"/>
    </w:pPr>
    <w:rPr>
      <w:sz w:val="20"/>
      <w:szCs w:val="20"/>
    </w:rPr>
  </w:style>
  <w:style w:type="character" w:customStyle="1" w:styleId="a6">
    <w:name w:val="頁首 字元"/>
    <w:basedOn w:val="a0"/>
    <w:link w:val="a5"/>
    <w:uiPriority w:val="99"/>
    <w:rsid w:val="000E51EE"/>
    <w:rPr>
      <w:rFonts w:ascii="Arial" w:hAnsi="Arial" w:cs="Arial"/>
      <w:kern w:val="0"/>
      <w:sz w:val="20"/>
      <w:szCs w:val="20"/>
      <w:lang w:val="en"/>
    </w:rPr>
  </w:style>
  <w:style w:type="paragraph" w:styleId="a7">
    <w:name w:val="footer"/>
    <w:basedOn w:val="a"/>
    <w:link w:val="a8"/>
    <w:uiPriority w:val="99"/>
    <w:unhideWhenUsed/>
    <w:rsid w:val="000E51EE"/>
    <w:pPr>
      <w:tabs>
        <w:tab w:val="center" w:pos="4153"/>
        <w:tab w:val="right" w:pos="8306"/>
      </w:tabs>
      <w:snapToGrid w:val="0"/>
    </w:pPr>
    <w:rPr>
      <w:sz w:val="20"/>
      <w:szCs w:val="20"/>
    </w:rPr>
  </w:style>
  <w:style w:type="character" w:customStyle="1" w:styleId="a8">
    <w:name w:val="頁尾 字元"/>
    <w:basedOn w:val="a0"/>
    <w:link w:val="a7"/>
    <w:uiPriority w:val="99"/>
    <w:rsid w:val="000E51EE"/>
    <w:rPr>
      <w:rFonts w:ascii="Arial" w:hAnsi="Arial" w:cs="Arial"/>
      <w:kern w:val="0"/>
      <w:sz w:val="20"/>
      <w:szCs w:val="20"/>
      <w:lang w:val="en"/>
    </w:rPr>
  </w:style>
  <w:style w:type="character" w:styleId="a9">
    <w:name w:val="Hyperlink"/>
    <w:basedOn w:val="a0"/>
    <w:uiPriority w:val="99"/>
    <w:unhideWhenUsed/>
    <w:rsid w:val="009D710E"/>
    <w:rPr>
      <w:color w:val="0000FF"/>
      <w:u w:val="single"/>
    </w:rPr>
  </w:style>
  <w:style w:type="character" w:styleId="aa">
    <w:name w:val="FollowedHyperlink"/>
    <w:basedOn w:val="a0"/>
    <w:uiPriority w:val="99"/>
    <w:semiHidden/>
    <w:unhideWhenUsed/>
    <w:rsid w:val="008D07B8"/>
    <w:rPr>
      <w:color w:val="954F72" w:themeColor="followedHyperlink"/>
      <w:u w:val="single"/>
    </w:rPr>
  </w:style>
  <w:style w:type="character" w:styleId="ab">
    <w:name w:val="Unresolved Mention"/>
    <w:basedOn w:val="a0"/>
    <w:uiPriority w:val="99"/>
    <w:semiHidden/>
    <w:unhideWhenUsed/>
    <w:rsid w:val="0063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1443">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20702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tw/dataset/12818"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oxofficemojo.com/date/?ref_=bo_nb_shs_ta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tw/dataset/13581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gov.tw/dataset/120451" TargetMode="External"/><Relationship Id="rId4" Type="http://schemas.openxmlformats.org/officeDocument/2006/relationships/webSettings" Target="webSettings.xml"/><Relationship Id="rId9" Type="http://schemas.openxmlformats.org/officeDocument/2006/relationships/hyperlink" Target="https://data.tainan.gov.tw/dataset/ltc_estimate/resource/17236752-a1ba-48fc-a8c7-3b1bd20b07ef" TargetMode="Externa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3889</TotalTime>
  <Pages>6</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 Wang</dc:creator>
  <cp:keywords/>
  <dc:description/>
  <cp:lastModifiedBy>哲平 何</cp:lastModifiedBy>
  <cp:revision>85</cp:revision>
  <dcterms:created xsi:type="dcterms:W3CDTF">2023-03-30T06:42:00Z</dcterms:created>
  <dcterms:modified xsi:type="dcterms:W3CDTF">2023-04-11T07:36:00Z</dcterms:modified>
</cp:coreProperties>
</file>