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480" w:lineRule="auto"/>
        <w:ind w:firstLine="0"/>
        <w:jc w:val="center"/>
      </w:pPr>
      <w:r>
        <w:rPr>
          <w:rFonts w:ascii="Times New Roman" w:hAnsi="Times New Roman" w:eastAsia="Times New Roman"/>
          <w:b/>
          <w:i w:val="0"/>
          <w:color w:val="000000"/>
          <w:sz w:val="32"/>
        </w:rPr>
        <w:t>Trade Openness and Economic Growth: A Replicable Cross-Country Panel Analysis, 2000-2022</w:t>
      </w:r>
    </w:p>
    <w:p>
      <w:pPr>
        <w:pStyle w:val="Heading2"/>
        <w:spacing w:before="240" w:after="120" w:line="480" w:lineRule="auto"/>
        <w:ind w:firstLine="0"/>
        <w:jc w:val="left"/>
      </w:pPr>
      <w:r>
        <w:rPr>
          <w:rFonts w:ascii="Times New Roman" w:hAnsi="Times New Roman" w:eastAsia="Times New Roman"/>
          <w:b/>
          <w:i w:val="0"/>
          <w:color w:val="000000"/>
          <w:sz w:val="24"/>
        </w:rPr>
        <w:t>Author(s)</w:t>
      </w:r>
    </w:p>
    <w:p>
      <w:pPr>
        <w:spacing w:before="0" w:after="0" w:line="480" w:lineRule="auto"/>
        <w:ind w:firstLine="0"/>
        <w:jc w:val="both"/>
      </w:pPr>
      <w:r>
        <w:rPr>
          <w:rFonts w:ascii="Times New Roman" w:hAnsi="Times New Roman" w:eastAsia="Times New Roman"/>
          <w:b w:val="0"/>
          <w:i w:val="0"/>
          <w:color w:val="000000"/>
          <w:sz w:val="24"/>
        </w:rPr>
        <w:t>Anonymous Author(s)</w:t>
      </w:r>
    </w:p>
    <w:p>
      <w:pPr>
        <w:pStyle w:val="Heading2"/>
        <w:spacing w:before="240" w:after="120" w:line="480" w:lineRule="auto"/>
        <w:ind w:firstLine="0"/>
        <w:jc w:val="left"/>
      </w:pPr>
      <w:r>
        <w:rPr>
          <w:rFonts w:ascii="Times New Roman" w:hAnsi="Times New Roman" w:eastAsia="Times New Roman"/>
          <w:b/>
          <w:i w:val="0"/>
          <w:color w:val="000000"/>
          <w:sz w:val="24"/>
        </w:rPr>
        <w:t>Affiliations</w:t>
      </w:r>
    </w:p>
    <w:p>
      <w:pPr>
        <w:spacing w:before="0" w:after="0" w:line="480" w:lineRule="auto"/>
        <w:ind w:firstLine="0"/>
        <w:jc w:val="both"/>
      </w:pPr>
      <w:r>
        <w:rPr>
          <w:rFonts w:ascii="Times New Roman" w:hAnsi="Times New Roman" w:eastAsia="Times New Roman"/>
          <w:b w:val="0"/>
          <w:i w:val="0"/>
          <w:color w:val="000000"/>
          <w:sz w:val="24"/>
        </w:rPr>
        <w:t>Affiliation withheld for peer review</w:t>
      </w:r>
    </w:p>
    <w:p>
      <w:pPr>
        <w:pStyle w:val="Heading2"/>
        <w:spacing w:before="240" w:after="120" w:line="480" w:lineRule="auto"/>
        <w:ind w:firstLine="0"/>
        <w:jc w:val="left"/>
      </w:pPr>
      <w:r>
        <w:rPr>
          <w:rFonts w:ascii="Times New Roman" w:hAnsi="Times New Roman" w:eastAsia="Times New Roman"/>
          <w:b/>
          <w:i w:val="0"/>
          <w:color w:val="000000"/>
          <w:sz w:val="24"/>
        </w:rPr>
        <w:t>Corresponding author</w:t>
      </w:r>
    </w:p>
    <w:p>
      <w:pPr>
        <w:spacing w:before="0" w:after="0" w:line="480" w:lineRule="auto"/>
        <w:ind w:firstLine="0"/>
        <w:jc w:val="both"/>
      </w:pPr>
      <w:r>
        <w:rPr>
          <w:rFonts w:ascii="Times New Roman" w:hAnsi="Times New Roman" w:eastAsia="Times New Roman"/>
          <w:b w:val="0"/>
          <w:i w:val="0"/>
          <w:color w:val="000000"/>
          <w:sz w:val="24"/>
        </w:rPr>
        <w:t>Name, full postal address, and e-mail address to be added at submission.</w:t>
      </w:r>
    </w:p>
    <w:p>
      <w:pPr>
        <w:pStyle w:val="Heading2"/>
        <w:spacing w:before="240" w:after="120" w:line="480" w:lineRule="auto"/>
        <w:ind w:firstLine="0"/>
        <w:jc w:val="left"/>
      </w:pPr>
      <w:r>
        <w:rPr>
          <w:rFonts w:ascii="Times New Roman" w:hAnsi="Times New Roman" w:eastAsia="Times New Roman"/>
          <w:b/>
          <w:i w:val="0"/>
          <w:color w:val="000000"/>
          <w:sz w:val="24"/>
        </w:rPr>
        <w:t>Acknowledgments</w:t>
      </w:r>
    </w:p>
    <w:p>
      <w:pPr>
        <w:spacing w:before="0" w:after="0" w:line="480" w:lineRule="auto"/>
        <w:ind w:firstLine="0"/>
        <w:jc w:val="both"/>
      </w:pPr>
      <w:r>
        <w:rPr>
          <w:rFonts w:ascii="Times New Roman" w:hAnsi="Times New Roman" w:eastAsia="Times New Roman"/>
          <w:b w:val="0"/>
          <w:i w:val="0"/>
          <w:color w:val="000000"/>
          <w:sz w:val="24"/>
        </w:rPr>
        <w:t>Artificial-intelligence-assisted language tool (GLM-5.2) was utilized for grammatical correction and linguistic refinement during manuscript preparation. No AI was involved in generating research ideas, deriving conclusions, or designing the study. The authors take full responsibility for the final manuscript.</w:t>
      </w:r>
    </w:p>
    <w:p>
      <w:pPr>
        <w:pStyle w:val="Heading2"/>
        <w:spacing w:before="240" w:after="120" w:line="480" w:lineRule="auto"/>
        <w:ind w:firstLine="0"/>
        <w:jc w:val="left"/>
      </w:pPr>
      <w:r>
        <w:rPr>
          <w:rFonts w:ascii="Times New Roman" w:hAnsi="Times New Roman" w:eastAsia="Times New Roman"/>
          <w:b/>
          <w:i w:val="0"/>
          <w:color w:val="000000"/>
          <w:sz w:val="24"/>
        </w:rPr>
        <w:t>Declaration of competing interest</w:t>
      </w:r>
    </w:p>
    <w:p>
      <w:pPr>
        <w:spacing w:before="0" w:after="0" w:line="480" w:lineRule="auto"/>
        <w:ind w:firstLine="0"/>
        <w:jc w:val="both"/>
      </w:pPr>
      <w:r>
        <w:rPr>
          <w:rFonts w:ascii="Times New Roman" w:hAnsi="Times New Roman" w:eastAsia="Times New Roman"/>
          <w:b w:val="0"/>
          <w:i w:val="0"/>
          <w:color w:val="000000"/>
          <w:sz w:val="24"/>
        </w:rPr>
        <w:t>Declarations of interest: none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