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62D29">
      <w:pPr>
        <w:spacing w:after="381" w:afterLines="100" w:line="360" w:lineRule="auto"/>
        <w:jc w:val="center"/>
        <w:rPr>
          <w:rFonts w:asciiTheme="minorEastAsia" w:hAnsiTheme="minorEastAsia" w:eastAsiaTheme="minorEastAsia"/>
          <w:b/>
          <w:sz w:val="52"/>
          <w:szCs w:val="52"/>
        </w:rPr>
      </w:pPr>
      <w:r>
        <w:rPr>
          <w:rFonts w:hint="eastAsia" w:asciiTheme="minorEastAsia" w:hAnsiTheme="minorEastAsia" w:eastAsiaTheme="minorEastAsia"/>
          <w:b/>
          <w:sz w:val="52"/>
          <w:szCs w:val="52"/>
        </w:rPr>
        <w:t>数据分析值守场景及设计方案</w:t>
      </w:r>
    </w:p>
    <w:p w14:paraId="7AFF4945">
      <w:pPr>
        <w:pStyle w:val="2"/>
        <w:spacing w:before="190" w:after="190"/>
      </w:pPr>
      <w:r>
        <w:rPr>
          <w:rFonts w:hint="eastAsia"/>
        </w:rPr>
        <w:t>智能值守基础场景</w:t>
      </w:r>
    </w:p>
    <w:p w14:paraId="2EAAE8EF">
      <w:pPr>
        <w:spacing w:line="560" w:lineRule="exact"/>
        <w:ind w:firstLine="560" w:firstLineChars="200"/>
        <w:rPr>
          <w:rFonts w:eastAsia="仿宋_GB2312"/>
          <w:sz w:val="28"/>
          <w:szCs w:val="28"/>
        </w:rPr>
      </w:pPr>
      <w:r>
        <w:rPr>
          <w:rFonts w:hint="eastAsia" w:eastAsia="仿宋_GB2312"/>
          <w:sz w:val="28"/>
          <w:szCs w:val="28"/>
        </w:rPr>
        <w:t>本文中所凝练的智能值守场景均为当前项目上的常规推送，根据推送类型主要分为六大块，分别为数据动态播报、数据截图、排名分析推送、高值分析及提醒、达标控制测算、昨日空气质量回顾分析</w:t>
      </w:r>
      <w:r>
        <w:rPr>
          <w:rFonts w:eastAsia="仿宋_GB2312"/>
          <w:sz w:val="28"/>
          <w:szCs w:val="28"/>
        </w:rPr>
        <w:t>。</w:t>
      </w:r>
    </w:p>
    <w:p w14:paraId="6DB6DEE1">
      <w:pPr>
        <w:pStyle w:val="3"/>
      </w:pPr>
      <w:r>
        <w:rPr>
          <w:rFonts w:hint="eastAsia"/>
        </w:rPr>
        <w:t>数据动态播报</w:t>
      </w:r>
    </w:p>
    <w:p w14:paraId="1B915793">
      <w:pPr>
        <w:spacing w:line="560" w:lineRule="exact"/>
        <w:ind w:firstLine="560" w:firstLineChars="200"/>
        <w:rPr>
          <w:rFonts w:eastAsia="仿宋_GB2312"/>
          <w:sz w:val="28"/>
          <w:szCs w:val="28"/>
        </w:rPr>
      </w:pPr>
      <w:bookmarkStart w:id="0" w:name="OLE_LINK2"/>
      <w:r>
        <w:rPr>
          <w:rFonts w:hint="eastAsia" w:eastAsia="仿宋_GB2312"/>
          <w:sz w:val="28"/>
          <w:szCs w:val="28"/>
        </w:rPr>
        <w:t>数据来源平台：空气质量联网监测管理平台（简称中大平台）、河南省城市空气质量大数据综合应用系统（简称华东平台）</w:t>
      </w:r>
    </w:p>
    <w:p w14:paraId="31D9635E">
      <w:pPr>
        <w:spacing w:line="560" w:lineRule="exact"/>
        <w:ind w:firstLine="560" w:firstLineChars="200"/>
        <w:rPr>
          <w:rFonts w:eastAsia="仿宋_GB2312"/>
          <w:sz w:val="28"/>
          <w:szCs w:val="28"/>
        </w:rPr>
      </w:pPr>
      <w:r>
        <w:rPr>
          <w:rFonts w:hint="eastAsia" w:eastAsia="仿宋_GB2312"/>
          <w:sz w:val="28"/>
          <w:szCs w:val="28"/>
        </w:rPr>
        <w:t>平台情况：中大平台为国家级官网，内网环境下账号密码登录，验证登录为数字输入方式；河南省大数据平台为省级官网，内网环境下账号密码登录，验证登录为字母</w:t>
      </w:r>
      <w:r>
        <w:rPr>
          <w:rFonts w:eastAsia="仿宋_GB2312"/>
          <w:sz w:val="28"/>
          <w:szCs w:val="28"/>
        </w:rPr>
        <w:t>+</w:t>
      </w:r>
      <w:r>
        <w:rPr>
          <w:rFonts w:hint="eastAsia" w:eastAsia="仿宋_GB2312"/>
          <w:sz w:val="28"/>
          <w:szCs w:val="28"/>
        </w:rPr>
        <w:t>数字输入方式。</w:t>
      </w:r>
    </w:p>
    <w:p w14:paraId="7BC5D321">
      <w:pPr>
        <w:spacing w:line="560" w:lineRule="exact"/>
        <w:ind w:firstLine="560" w:firstLineChars="200"/>
        <w:rPr>
          <w:rFonts w:eastAsia="仿宋_GB2312"/>
          <w:sz w:val="28"/>
          <w:szCs w:val="28"/>
        </w:rPr>
      </w:pPr>
      <w:r>
        <w:rPr>
          <w:rFonts w:hint="eastAsia" w:eastAsia="仿宋_GB2312"/>
          <w:sz w:val="28"/>
          <w:szCs w:val="28"/>
        </w:rPr>
        <w:t>现行方式：去官方平台下载小时数据，粘贴至项目特制数据播报表，形成数据播报成果表，按要求将播报成果表固定区域形成截图，以及偏固定式文字内容修改生成，推送至微信工作群。</w:t>
      </w:r>
    </w:p>
    <w:p w14:paraId="6F418BDA">
      <w:pPr>
        <w:spacing w:line="560" w:lineRule="exact"/>
        <w:ind w:firstLine="560" w:firstLineChars="200"/>
        <w:rPr>
          <w:rFonts w:eastAsia="仿宋_GB2312"/>
          <w:sz w:val="28"/>
          <w:szCs w:val="28"/>
        </w:rPr>
      </w:pPr>
      <w:r>
        <w:rPr>
          <w:rFonts w:hint="eastAsia" w:eastAsia="仿宋_GB2312"/>
          <w:sz w:val="28"/>
          <w:szCs w:val="28"/>
        </w:rPr>
        <w:t>成果要求：通常在每小时15分之前完成表格制作，2</w:t>
      </w:r>
      <w:r>
        <w:rPr>
          <w:rFonts w:eastAsia="仿宋_GB2312"/>
          <w:sz w:val="28"/>
          <w:szCs w:val="28"/>
        </w:rPr>
        <w:t>0</w:t>
      </w:r>
      <w:r>
        <w:rPr>
          <w:rFonts w:hint="eastAsia" w:eastAsia="仿宋_GB2312"/>
          <w:sz w:val="28"/>
          <w:szCs w:val="28"/>
        </w:rPr>
        <w:t>分之前推送，与数据更新是否存在延迟有关，可能需要反复查询。</w:t>
      </w:r>
    </w:p>
    <w:bookmarkEnd w:id="0"/>
    <w:p w14:paraId="409F1591">
      <w:pPr>
        <w:spacing w:line="480" w:lineRule="auto"/>
        <w:jc w:val="center"/>
        <w:rPr>
          <w:rFonts w:eastAsia="仿宋_GB2312"/>
          <w:b/>
          <w:bCs/>
          <w:sz w:val="32"/>
          <w:szCs w:val="32"/>
        </w:rPr>
      </w:pPr>
      <w:r>
        <w:rPr>
          <w:rFonts w:hint="eastAsia" w:eastAsia="仿宋_GB2312"/>
          <w:b/>
          <w:bCs/>
          <w:sz w:val="32"/>
          <w:szCs w:val="32"/>
        </w:rPr>
        <w:drawing>
          <wp:inline distT="0" distB="0" distL="114300" distR="114300">
            <wp:extent cx="2015490" cy="2392045"/>
            <wp:effectExtent l="0" t="0" r="11430" b="635"/>
            <wp:docPr id="5" name="图片 5" descr="1853857f28fcb537b34910bf357737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853857f28fcb537b34910bf3577379c"/>
                    <pic:cNvPicPr>
                      <a:picLocks noChangeAspect="1"/>
                    </pic:cNvPicPr>
                  </pic:nvPicPr>
                  <pic:blipFill>
                    <a:blip r:embed="rId5"/>
                    <a:stretch>
                      <a:fillRect/>
                    </a:stretch>
                  </pic:blipFill>
                  <pic:spPr>
                    <a:xfrm>
                      <a:off x="0" y="0"/>
                      <a:ext cx="2015490" cy="2392045"/>
                    </a:xfrm>
                    <a:prstGeom prst="rect">
                      <a:avLst/>
                    </a:prstGeom>
                  </pic:spPr>
                </pic:pic>
              </a:graphicData>
            </a:graphic>
          </wp:inline>
        </w:drawing>
      </w:r>
      <w:r>
        <w:rPr>
          <w:rFonts w:hint="eastAsia" w:eastAsia="仿宋_GB2312"/>
          <w:b/>
          <w:bCs/>
          <w:sz w:val="32"/>
          <w:szCs w:val="32"/>
        </w:rPr>
        <w:drawing>
          <wp:inline distT="0" distB="0" distL="114300" distR="114300">
            <wp:extent cx="2520315" cy="2406650"/>
            <wp:effectExtent l="0" t="0" r="0" b="0"/>
            <wp:docPr id="17" name="图片 17" descr="edd3894214f523f497efe124b140a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dd3894214f523f497efe124b140a0ef"/>
                    <pic:cNvPicPr>
                      <a:picLocks noChangeAspect="1"/>
                    </pic:cNvPicPr>
                  </pic:nvPicPr>
                  <pic:blipFill>
                    <a:blip r:embed="rId6"/>
                    <a:stretch>
                      <a:fillRect/>
                    </a:stretch>
                  </pic:blipFill>
                  <pic:spPr>
                    <a:xfrm>
                      <a:off x="0" y="0"/>
                      <a:ext cx="2523815" cy="2409992"/>
                    </a:xfrm>
                    <a:prstGeom prst="rect">
                      <a:avLst/>
                    </a:prstGeom>
                  </pic:spPr>
                </pic:pic>
              </a:graphicData>
            </a:graphic>
          </wp:inline>
        </w:drawing>
      </w:r>
    </w:p>
    <w:p w14:paraId="320B40C1">
      <w:pPr>
        <w:spacing w:line="480" w:lineRule="auto"/>
        <w:jc w:val="center"/>
        <w:rPr>
          <w:rFonts w:eastAsia="仿宋_GB2312"/>
          <w:b/>
          <w:bCs/>
          <w:sz w:val="32"/>
          <w:szCs w:val="32"/>
        </w:rPr>
      </w:pPr>
      <w:r>
        <w:drawing>
          <wp:inline distT="0" distB="0" distL="114300" distR="114300">
            <wp:extent cx="4319905" cy="1740535"/>
            <wp:effectExtent l="0" t="0" r="8255" b="12065"/>
            <wp:docPr id="18" name="图片 2" descr="9ea3ef21733b970a0af49d8a0cbc8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descr="9ea3ef21733b970a0af49d8a0cbc8285"/>
                    <pic:cNvPicPr>
                      <a:picLocks noChangeAspect="1"/>
                    </pic:cNvPicPr>
                  </pic:nvPicPr>
                  <pic:blipFill>
                    <a:blip r:embed="rId7"/>
                    <a:stretch>
                      <a:fillRect/>
                    </a:stretch>
                  </pic:blipFill>
                  <pic:spPr>
                    <a:xfrm>
                      <a:off x="0" y="0"/>
                      <a:ext cx="4319905" cy="1740535"/>
                    </a:xfrm>
                    <a:prstGeom prst="rect">
                      <a:avLst/>
                    </a:prstGeom>
                    <a:noFill/>
                    <a:ln>
                      <a:noFill/>
                    </a:ln>
                  </pic:spPr>
                </pic:pic>
              </a:graphicData>
            </a:graphic>
          </wp:inline>
        </w:drawing>
      </w:r>
    </w:p>
    <w:p w14:paraId="74C00739">
      <w:pPr>
        <w:pStyle w:val="3"/>
      </w:pPr>
      <w:r>
        <w:rPr>
          <w:rFonts w:hint="eastAsia"/>
        </w:rPr>
        <w:t>数据截图</w:t>
      </w:r>
    </w:p>
    <w:p w14:paraId="05E2111E">
      <w:pPr>
        <w:spacing w:line="560" w:lineRule="exact"/>
        <w:ind w:firstLine="560" w:firstLineChars="200"/>
        <w:rPr>
          <w:rFonts w:eastAsia="仿宋_GB2312"/>
          <w:sz w:val="28"/>
          <w:szCs w:val="28"/>
        </w:rPr>
      </w:pPr>
      <w:r>
        <w:rPr>
          <w:rFonts w:hint="eastAsia" w:eastAsia="仿宋_GB2312"/>
          <w:sz w:val="28"/>
          <w:szCs w:val="28"/>
        </w:rPr>
        <w:t>数据来源平台：空气质量联网监测管理平台（简称中大平台）、河南省城市空气质量大数据综合应用系统（简称华东平台）、数智大气平台、乡镇数据平台</w:t>
      </w:r>
    </w:p>
    <w:p w14:paraId="4CB765AB">
      <w:pPr>
        <w:spacing w:line="560" w:lineRule="exact"/>
        <w:ind w:firstLine="560" w:firstLineChars="200"/>
        <w:rPr>
          <w:rFonts w:eastAsia="仿宋_GB2312"/>
          <w:sz w:val="28"/>
          <w:szCs w:val="28"/>
        </w:rPr>
      </w:pPr>
      <w:r>
        <w:rPr>
          <w:rFonts w:hint="eastAsia" w:eastAsia="仿宋_GB2312"/>
          <w:sz w:val="28"/>
          <w:szCs w:val="28"/>
        </w:rPr>
        <w:t>平台情况：中大平台为国家级官网，内网环境下账号密码登录，验证登录为数字输入方式；河南省大数据平台为省级官网，内网环境下账号密码登录，验证登录为字母</w:t>
      </w:r>
      <w:r>
        <w:rPr>
          <w:rFonts w:eastAsia="仿宋_GB2312"/>
          <w:sz w:val="28"/>
          <w:szCs w:val="28"/>
        </w:rPr>
        <w:t>+</w:t>
      </w:r>
      <w:r>
        <w:rPr>
          <w:rFonts w:hint="eastAsia" w:eastAsia="仿宋_GB2312"/>
          <w:sz w:val="28"/>
          <w:szCs w:val="28"/>
        </w:rPr>
        <w:t>数字输入方式。数智大气为宇图自有平台，互联网环境下账号密码登录，无需验证登录；乡镇平台为市级官方平台，互联网环境下账号密码登录，验证登录为数字输入。</w:t>
      </w:r>
    </w:p>
    <w:p w14:paraId="32C42CAF">
      <w:pPr>
        <w:spacing w:line="560" w:lineRule="exact"/>
        <w:ind w:firstLine="560" w:firstLineChars="200"/>
        <w:rPr>
          <w:rFonts w:eastAsia="仿宋_GB2312"/>
          <w:sz w:val="28"/>
          <w:szCs w:val="28"/>
        </w:rPr>
      </w:pPr>
      <w:r>
        <w:rPr>
          <w:rFonts w:hint="eastAsia" w:eastAsia="仿宋_GB2312"/>
          <w:sz w:val="28"/>
          <w:szCs w:val="28"/>
        </w:rPr>
        <w:t>现行方式：去官方平台截考核站点分钟数据图、去乡镇站平台截乡镇站点分局数据图、去数智大气截当前小时一张图及城市缩放后的城市区一张图，推送至微信工作群。</w:t>
      </w:r>
    </w:p>
    <w:p w14:paraId="2AF30E11">
      <w:pPr>
        <w:spacing w:line="560" w:lineRule="exact"/>
        <w:ind w:firstLine="560" w:firstLineChars="200"/>
        <w:rPr>
          <w:rFonts w:eastAsia="仿宋_GB2312"/>
          <w:sz w:val="28"/>
          <w:szCs w:val="28"/>
        </w:rPr>
      </w:pPr>
      <w:r>
        <w:rPr>
          <w:rFonts w:hint="eastAsia" w:eastAsia="仿宋_GB2312"/>
          <w:sz w:val="28"/>
          <w:szCs w:val="28"/>
        </w:rPr>
        <w:t>成果要求：通常在每小时</w:t>
      </w:r>
      <w:r>
        <w:rPr>
          <w:rFonts w:eastAsia="仿宋_GB2312"/>
          <w:sz w:val="28"/>
          <w:szCs w:val="28"/>
        </w:rPr>
        <w:t>30</w:t>
      </w:r>
      <w:r>
        <w:rPr>
          <w:rFonts w:hint="eastAsia" w:eastAsia="仿宋_GB2312"/>
          <w:sz w:val="28"/>
          <w:szCs w:val="28"/>
        </w:rPr>
        <w:t>分之前截图。</w:t>
      </w:r>
    </w:p>
    <w:p w14:paraId="496F6982">
      <w:pPr>
        <w:jc w:val="center"/>
        <w:rPr>
          <w:rFonts w:eastAsia="仿宋_GB2312"/>
          <w:sz w:val="28"/>
          <w:szCs w:val="28"/>
        </w:rPr>
      </w:pPr>
      <w:r>
        <w:rPr>
          <w:rFonts w:eastAsia="仿宋_GB2312"/>
          <w:sz w:val="32"/>
          <w:szCs w:val="32"/>
        </w:rPr>
        <w:drawing>
          <wp:inline distT="0" distB="0" distL="114300" distR="114300">
            <wp:extent cx="5266690" cy="1411605"/>
            <wp:effectExtent l="0" t="0" r="6350" b="5715"/>
            <wp:docPr id="6" name="图片 6" descr="82907343c29170812a18d946d524f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2907343c29170812a18d946d524f883"/>
                    <pic:cNvPicPr>
                      <a:picLocks noChangeAspect="1"/>
                    </pic:cNvPicPr>
                  </pic:nvPicPr>
                  <pic:blipFill>
                    <a:blip r:embed="rId8"/>
                    <a:stretch>
                      <a:fillRect/>
                    </a:stretch>
                  </pic:blipFill>
                  <pic:spPr>
                    <a:xfrm>
                      <a:off x="0" y="0"/>
                      <a:ext cx="5266690" cy="1411605"/>
                    </a:xfrm>
                    <a:prstGeom prst="rect">
                      <a:avLst/>
                    </a:prstGeom>
                  </pic:spPr>
                </pic:pic>
              </a:graphicData>
            </a:graphic>
          </wp:inline>
        </w:drawing>
      </w:r>
    </w:p>
    <w:p w14:paraId="522F7711">
      <w:pPr>
        <w:jc w:val="center"/>
        <w:rPr>
          <w:rFonts w:eastAsia="仿宋_GB2312"/>
          <w:sz w:val="28"/>
          <w:szCs w:val="28"/>
        </w:rPr>
      </w:pPr>
      <w:r>
        <w:rPr>
          <w:rFonts w:eastAsia="仿宋_GB2312"/>
          <w:sz w:val="32"/>
          <w:szCs w:val="32"/>
        </w:rPr>
        <w:drawing>
          <wp:inline distT="0" distB="0" distL="114300" distR="114300">
            <wp:extent cx="4213225" cy="1313180"/>
            <wp:effectExtent l="0" t="0" r="8255" b="12700"/>
            <wp:docPr id="7" name="图片 7" descr="bb1392f96e6d2a871de8f380afc1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b1392f96e6d2a871de8f380afc13793"/>
                    <pic:cNvPicPr>
                      <a:picLocks noChangeAspect="1"/>
                    </pic:cNvPicPr>
                  </pic:nvPicPr>
                  <pic:blipFill>
                    <a:blip r:embed="rId9"/>
                    <a:stretch>
                      <a:fillRect/>
                    </a:stretch>
                  </pic:blipFill>
                  <pic:spPr>
                    <a:xfrm>
                      <a:off x="0" y="0"/>
                      <a:ext cx="4213225" cy="1313180"/>
                    </a:xfrm>
                    <a:prstGeom prst="rect">
                      <a:avLst/>
                    </a:prstGeom>
                  </pic:spPr>
                </pic:pic>
              </a:graphicData>
            </a:graphic>
          </wp:inline>
        </w:drawing>
      </w:r>
    </w:p>
    <w:p w14:paraId="01F7B506">
      <w:pPr>
        <w:jc w:val="center"/>
        <w:rPr>
          <w:rFonts w:eastAsia="仿宋_GB2312"/>
          <w:sz w:val="28"/>
          <w:szCs w:val="28"/>
        </w:rPr>
      </w:pPr>
      <w:r>
        <w:rPr>
          <w:rFonts w:eastAsia="仿宋_GB2312"/>
          <w:sz w:val="32"/>
          <w:szCs w:val="32"/>
        </w:rPr>
        <w:drawing>
          <wp:inline distT="0" distB="0" distL="114300" distR="114300">
            <wp:extent cx="2705735" cy="2079625"/>
            <wp:effectExtent l="0" t="0" r="6985" b="8255"/>
            <wp:docPr id="8" name="图片 8" descr="2431ab66d295dcbb284ba080383b4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431ab66d295dcbb284ba080383b4b83"/>
                    <pic:cNvPicPr>
                      <a:picLocks noChangeAspect="1"/>
                    </pic:cNvPicPr>
                  </pic:nvPicPr>
                  <pic:blipFill>
                    <a:blip r:embed="rId10"/>
                    <a:stretch>
                      <a:fillRect/>
                    </a:stretch>
                  </pic:blipFill>
                  <pic:spPr>
                    <a:xfrm>
                      <a:off x="0" y="0"/>
                      <a:ext cx="2705735" cy="2079625"/>
                    </a:xfrm>
                    <a:prstGeom prst="rect">
                      <a:avLst/>
                    </a:prstGeom>
                  </pic:spPr>
                </pic:pic>
              </a:graphicData>
            </a:graphic>
          </wp:inline>
        </w:drawing>
      </w:r>
      <w:r>
        <w:rPr>
          <w:rFonts w:hint="eastAsia" w:eastAsia="仿宋_GB2312"/>
          <w:sz w:val="32"/>
          <w:szCs w:val="32"/>
        </w:rPr>
        <w:drawing>
          <wp:inline distT="0" distB="0" distL="114300" distR="114300">
            <wp:extent cx="2520315" cy="2080260"/>
            <wp:effectExtent l="0" t="0" r="0" b="0"/>
            <wp:docPr id="9" name="图片 9" descr="c2a2b932190cd8e9fe8702aa716091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2a2b932190cd8e9fe8702aa716091b4"/>
                    <pic:cNvPicPr>
                      <a:picLocks noChangeAspect="1"/>
                    </pic:cNvPicPr>
                  </pic:nvPicPr>
                  <pic:blipFill>
                    <a:blip r:embed="rId11"/>
                    <a:stretch>
                      <a:fillRect/>
                    </a:stretch>
                  </pic:blipFill>
                  <pic:spPr>
                    <a:xfrm>
                      <a:off x="0" y="0"/>
                      <a:ext cx="2524341" cy="2083583"/>
                    </a:xfrm>
                    <a:prstGeom prst="rect">
                      <a:avLst/>
                    </a:prstGeom>
                  </pic:spPr>
                </pic:pic>
              </a:graphicData>
            </a:graphic>
          </wp:inline>
        </w:drawing>
      </w:r>
    </w:p>
    <w:p w14:paraId="16E86599">
      <w:pPr>
        <w:pStyle w:val="3"/>
      </w:pPr>
      <w:bookmarkStart w:id="1" w:name="OLE_LINK1"/>
      <w:r>
        <w:rPr>
          <w:rFonts w:hint="eastAsia"/>
        </w:rPr>
        <w:t>城市排名数据分析</w:t>
      </w:r>
    </w:p>
    <w:bookmarkEnd w:id="1"/>
    <w:p w14:paraId="6C8E5DD2">
      <w:pPr>
        <w:spacing w:line="560" w:lineRule="exact"/>
        <w:ind w:firstLine="560" w:firstLineChars="200"/>
        <w:rPr>
          <w:rFonts w:eastAsia="仿宋_GB2312"/>
          <w:sz w:val="28"/>
          <w:szCs w:val="28"/>
        </w:rPr>
      </w:pPr>
      <w:r>
        <w:rPr>
          <w:rFonts w:hint="eastAsia" w:eastAsia="仿宋_GB2312"/>
          <w:sz w:val="28"/>
          <w:szCs w:val="28"/>
        </w:rPr>
        <w:t>数据来源平台：数智大气平台</w:t>
      </w:r>
    </w:p>
    <w:p w14:paraId="2CB23DD2">
      <w:pPr>
        <w:spacing w:line="560" w:lineRule="exact"/>
        <w:ind w:firstLine="560" w:firstLineChars="200"/>
        <w:rPr>
          <w:rFonts w:eastAsia="仿宋_GB2312"/>
          <w:sz w:val="28"/>
          <w:szCs w:val="28"/>
        </w:rPr>
      </w:pPr>
      <w:r>
        <w:rPr>
          <w:rFonts w:hint="eastAsia" w:eastAsia="仿宋_GB2312"/>
          <w:sz w:val="28"/>
          <w:szCs w:val="28"/>
        </w:rPr>
        <w:t>平台情况：数智大气为宇图自有平台，互联网环境下账号密码登录，无需验证登录。</w:t>
      </w:r>
    </w:p>
    <w:p w14:paraId="4CFA76EE">
      <w:pPr>
        <w:spacing w:line="560" w:lineRule="exact"/>
        <w:ind w:firstLine="560" w:firstLineChars="200"/>
        <w:rPr>
          <w:rFonts w:eastAsia="仿宋_GB2312"/>
          <w:sz w:val="28"/>
          <w:szCs w:val="28"/>
        </w:rPr>
      </w:pPr>
      <w:r>
        <w:rPr>
          <w:rFonts w:hint="eastAsia" w:eastAsia="仿宋_GB2312"/>
          <w:sz w:val="28"/>
          <w:szCs w:val="28"/>
        </w:rPr>
        <w:t>现行方式：去数智大气平台截当前小时区域范围城市排名表图、截至当前小时累计数据排名表图，推送至微信群。但由于数智大气平台数据原因，可能需要在数据录入系统时间范围左右反复刷新平台，</w:t>
      </w:r>
      <w:bookmarkStart w:id="3" w:name="_GoBack"/>
      <w:bookmarkEnd w:id="3"/>
      <w:r>
        <w:rPr>
          <w:rFonts w:hint="eastAsia" w:eastAsia="仿宋_GB2312"/>
          <w:sz w:val="28"/>
          <w:szCs w:val="28"/>
        </w:rPr>
        <w:t>确保第一时间截取最新数据。并生成偏固定格式的文字内容，推送至微信工作群。</w:t>
      </w:r>
    </w:p>
    <w:p w14:paraId="3FB179E7">
      <w:pPr>
        <w:spacing w:line="560" w:lineRule="exact"/>
        <w:ind w:firstLine="560" w:firstLineChars="200"/>
        <w:rPr>
          <w:rFonts w:eastAsia="仿宋_GB2312"/>
          <w:sz w:val="28"/>
          <w:szCs w:val="28"/>
        </w:rPr>
      </w:pPr>
      <w:r>
        <w:rPr>
          <w:rFonts w:hint="eastAsia" w:eastAsia="仿宋_GB2312"/>
          <w:sz w:val="28"/>
          <w:szCs w:val="28"/>
        </w:rPr>
        <w:t>成果要求：约每小时</w:t>
      </w:r>
      <w:r>
        <w:rPr>
          <w:rFonts w:eastAsia="仿宋_GB2312"/>
          <w:sz w:val="28"/>
          <w:szCs w:val="28"/>
        </w:rPr>
        <w:t>50</w:t>
      </w:r>
      <w:r>
        <w:rPr>
          <w:rFonts w:hint="eastAsia" w:eastAsia="仿宋_GB2312"/>
          <w:sz w:val="28"/>
          <w:szCs w:val="28"/>
        </w:rPr>
        <w:t>分之前数据刷新，推送完成。</w:t>
      </w:r>
    </w:p>
    <w:p w14:paraId="169E6CE9">
      <w:pPr>
        <w:rPr>
          <w:rFonts w:eastAsia="仿宋_GB2312"/>
          <w:sz w:val="28"/>
          <w:szCs w:val="28"/>
        </w:rPr>
      </w:pPr>
      <w:r>
        <w:rPr>
          <w:rFonts w:ascii="楷体" w:hAnsi="楷体" w:eastAsia="楷体" w:cs="楷体"/>
        </w:rPr>
        <w:drawing>
          <wp:inline distT="0" distB="0" distL="114300" distR="114300">
            <wp:extent cx="2520315" cy="1122045"/>
            <wp:effectExtent l="12700" t="12700" r="32385" b="33655"/>
            <wp:docPr id="10" name="图片 10" descr="670f831b0f19b5a6eb1d1d2255401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70f831b0f19b5a6eb1d1d2255401a00"/>
                    <pic:cNvPicPr>
                      <a:picLocks noChangeAspect="1"/>
                    </pic:cNvPicPr>
                  </pic:nvPicPr>
                  <pic:blipFill>
                    <a:blip r:embed="rId12"/>
                    <a:stretch>
                      <a:fillRect/>
                    </a:stretch>
                  </pic:blipFill>
                  <pic:spPr>
                    <a:xfrm>
                      <a:off x="0" y="0"/>
                      <a:ext cx="2520315" cy="1122045"/>
                    </a:xfrm>
                    <a:prstGeom prst="rect">
                      <a:avLst/>
                    </a:prstGeom>
                    <a:ln>
                      <a:solidFill>
                        <a:schemeClr val="bg1">
                          <a:lumMod val="85000"/>
                        </a:schemeClr>
                      </a:solidFill>
                    </a:ln>
                  </pic:spPr>
                </pic:pic>
              </a:graphicData>
            </a:graphic>
          </wp:inline>
        </w:drawing>
      </w:r>
      <w:r>
        <w:rPr>
          <w:rFonts w:ascii="楷体" w:hAnsi="楷体" w:eastAsia="楷体" w:cs="楷体"/>
        </w:rPr>
        <w:drawing>
          <wp:inline distT="0" distB="0" distL="114300" distR="114300">
            <wp:extent cx="2520315" cy="1130300"/>
            <wp:effectExtent l="19050" t="19050" r="13335" b="12700"/>
            <wp:docPr id="11" name="图片 11" descr="bcce3c17142fae3e12a87fea47033e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cce3c17142fae3e12a87fea47033e8e"/>
                    <pic:cNvPicPr>
                      <a:picLocks noChangeAspect="1"/>
                    </pic:cNvPicPr>
                  </pic:nvPicPr>
                  <pic:blipFill>
                    <a:blip r:embed="rId13"/>
                    <a:stretch>
                      <a:fillRect/>
                    </a:stretch>
                  </pic:blipFill>
                  <pic:spPr>
                    <a:xfrm>
                      <a:off x="0" y="0"/>
                      <a:ext cx="2528298" cy="1133880"/>
                    </a:xfrm>
                    <a:prstGeom prst="rect">
                      <a:avLst/>
                    </a:prstGeom>
                    <a:ln>
                      <a:solidFill>
                        <a:schemeClr val="bg1">
                          <a:lumMod val="85000"/>
                        </a:schemeClr>
                      </a:solidFill>
                    </a:ln>
                  </pic:spPr>
                </pic:pic>
              </a:graphicData>
            </a:graphic>
          </wp:inline>
        </w:drawing>
      </w:r>
    </w:p>
    <w:p w14:paraId="56C4DFE4">
      <w:pPr>
        <w:pStyle w:val="3"/>
      </w:pPr>
      <w:r>
        <w:rPr>
          <w:rFonts w:hint="eastAsia"/>
        </w:rPr>
        <w:t>高值提醒分析建议</w:t>
      </w:r>
    </w:p>
    <w:p w14:paraId="59CDFEF9">
      <w:pPr>
        <w:spacing w:line="560" w:lineRule="exact"/>
        <w:ind w:firstLine="560" w:firstLineChars="200"/>
        <w:rPr>
          <w:rFonts w:eastAsia="仿宋_GB2312"/>
          <w:sz w:val="28"/>
          <w:szCs w:val="28"/>
        </w:rPr>
      </w:pPr>
      <w:r>
        <w:rPr>
          <w:rFonts w:hint="eastAsia" w:eastAsia="仿宋_GB2312"/>
          <w:sz w:val="28"/>
          <w:szCs w:val="28"/>
        </w:rPr>
        <w:t>数据来源平台：空气质量联网监测管理平台（简称中大平台）、河南省城市空气质量大数据综合应用系统（简称华东平台）、乡镇数据平台等。（主要看要求需要关注哪些站点的高值，一般需要关注考核站点、乡镇站点，部分还需要关注微站数据高值）</w:t>
      </w:r>
    </w:p>
    <w:p w14:paraId="4EBB8BCB">
      <w:pPr>
        <w:spacing w:line="560" w:lineRule="exact"/>
        <w:ind w:firstLine="560" w:firstLineChars="200"/>
        <w:rPr>
          <w:rFonts w:eastAsia="仿宋_GB2312"/>
          <w:sz w:val="28"/>
          <w:szCs w:val="28"/>
        </w:rPr>
      </w:pPr>
      <w:r>
        <w:rPr>
          <w:rFonts w:hint="eastAsia" w:eastAsia="仿宋_GB2312"/>
          <w:sz w:val="28"/>
          <w:szCs w:val="28"/>
        </w:rPr>
        <w:t>平台情况：如前所述。</w:t>
      </w:r>
    </w:p>
    <w:p w14:paraId="0BEED5D2">
      <w:pPr>
        <w:spacing w:line="560" w:lineRule="exact"/>
        <w:ind w:firstLine="560" w:firstLineChars="200"/>
        <w:rPr>
          <w:rFonts w:eastAsia="仿宋_GB2312"/>
          <w:sz w:val="28"/>
          <w:szCs w:val="28"/>
        </w:rPr>
      </w:pPr>
      <w:r>
        <w:rPr>
          <w:rFonts w:hint="eastAsia" w:eastAsia="仿宋_GB2312"/>
          <w:sz w:val="28"/>
          <w:szCs w:val="28"/>
        </w:rPr>
        <w:t>现行方式：需要结合关注站点的小时数据、分钟数据等，人为判断是否是异常数据或运维标识数据，如判断为正常的污染升高过程，需要结合自身数据、与其他站点差异、上下风向城市数据等，进行分析，形成提醒内容（完全非固定文字）。</w:t>
      </w:r>
    </w:p>
    <w:p w14:paraId="648DA26B">
      <w:pPr>
        <w:spacing w:line="560" w:lineRule="exact"/>
        <w:ind w:firstLine="560" w:firstLineChars="200"/>
        <w:rPr>
          <w:rFonts w:eastAsia="仿宋_GB2312"/>
          <w:sz w:val="28"/>
          <w:szCs w:val="28"/>
        </w:rPr>
      </w:pPr>
      <w:r>
        <w:rPr>
          <w:rFonts w:hint="eastAsia" w:eastAsia="仿宋_GB2312"/>
          <w:sz w:val="28"/>
          <w:szCs w:val="28"/>
        </w:rPr>
        <w:t>成果要求：判断需要提醒时，立即编写第一时间完成推送。</w:t>
      </w:r>
    </w:p>
    <w:p w14:paraId="289CC780">
      <w:pPr>
        <w:rPr>
          <w:rFonts w:eastAsia="仿宋_GB2312"/>
          <w:sz w:val="28"/>
          <w:szCs w:val="28"/>
        </w:rPr>
      </w:pPr>
      <w:r>
        <w:drawing>
          <wp:inline distT="0" distB="0" distL="114300" distR="114300">
            <wp:extent cx="2646045" cy="1429385"/>
            <wp:effectExtent l="0" t="0" r="5715" b="317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4"/>
                    <a:stretch>
                      <a:fillRect/>
                    </a:stretch>
                  </pic:blipFill>
                  <pic:spPr>
                    <a:xfrm>
                      <a:off x="0" y="0"/>
                      <a:ext cx="2646045" cy="1429385"/>
                    </a:xfrm>
                    <a:prstGeom prst="rect">
                      <a:avLst/>
                    </a:prstGeom>
                    <a:noFill/>
                    <a:ln>
                      <a:noFill/>
                    </a:ln>
                  </pic:spPr>
                </pic:pic>
              </a:graphicData>
            </a:graphic>
          </wp:inline>
        </w:drawing>
      </w:r>
      <w:r>
        <w:drawing>
          <wp:inline distT="0" distB="0" distL="0" distR="0">
            <wp:extent cx="2494280" cy="1404620"/>
            <wp:effectExtent l="0" t="0" r="127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2512593" cy="1414810"/>
                    </a:xfrm>
                    <a:prstGeom prst="rect">
                      <a:avLst/>
                    </a:prstGeom>
                  </pic:spPr>
                </pic:pic>
              </a:graphicData>
            </a:graphic>
          </wp:inline>
        </w:drawing>
      </w:r>
    </w:p>
    <w:p w14:paraId="219E512B">
      <w:pPr>
        <w:pStyle w:val="3"/>
      </w:pPr>
      <w:r>
        <w:rPr>
          <w:rFonts w:hint="eastAsia"/>
        </w:rPr>
        <w:t>保良达标测算提醒</w:t>
      </w:r>
    </w:p>
    <w:p w14:paraId="519CA607">
      <w:pPr>
        <w:spacing w:line="560" w:lineRule="exact"/>
        <w:ind w:firstLine="560" w:firstLineChars="200"/>
        <w:rPr>
          <w:rFonts w:eastAsia="仿宋_GB2312"/>
          <w:sz w:val="28"/>
          <w:szCs w:val="28"/>
        </w:rPr>
      </w:pPr>
      <w:r>
        <w:rPr>
          <w:rFonts w:hint="eastAsia" w:eastAsia="仿宋_GB2312"/>
          <w:sz w:val="28"/>
          <w:szCs w:val="28"/>
        </w:rPr>
        <w:t>数据来源平台：空气质量联网监测管理平台（简称中大平台）、河南省城市空气质量大数据综合应用系统（简称华东平台）、主要看考核站点的数据平台。</w:t>
      </w:r>
    </w:p>
    <w:p w14:paraId="019A385B">
      <w:pPr>
        <w:spacing w:line="560" w:lineRule="exact"/>
        <w:ind w:firstLine="560" w:firstLineChars="200"/>
        <w:rPr>
          <w:rFonts w:eastAsia="仿宋_GB2312"/>
          <w:sz w:val="28"/>
          <w:szCs w:val="28"/>
        </w:rPr>
      </w:pPr>
      <w:r>
        <w:rPr>
          <w:rFonts w:hint="eastAsia" w:eastAsia="仿宋_GB2312"/>
          <w:sz w:val="28"/>
          <w:szCs w:val="28"/>
        </w:rPr>
        <w:t>平台情况：如前所述。</w:t>
      </w:r>
    </w:p>
    <w:p w14:paraId="1470BE6C">
      <w:pPr>
        <w:spacing w:line="560" w:lineRule="exact"/>
        <w:ind w:firstLine="560" w:firstLineChars="200"/>
        <w:rPr>
          <w:rFonts w:eastAsia="仿宋_GB2312"/>
          <w:sz w:val="28"/>
          <w:szCs w:val="28"/>
        </w:rPr>
      </w:pPr>
      <w:r>
        <w:rPr>
          <w:rFonts w:hint="eastAsia" w:eastAsia="仿宋_GB2312"/>
          <w:sz w:val="28"/>
          <w:szCs w:val="28"/>
        </w:rPr>
        <w:t>现行方式：根据当前最新的累计数据情况，自行判断是否需要编写保良达标提醒。一般针对A</w:t>
      </w:r>
      <w:r>
        <w:rPr>
          <w:rFonts w:eastAsia="仿宋_GB2312"/>
          <w:sz w:val="28"/>
          <w:szCs w:val="28"/>
        </w:rPr>
        <w:t>QI</w:t>
      </w:r>
      <w:r>
        <w:rPr>
          <w:rFonts w:hint="eastAsia" w:eastAsia="仿宋_GB2312"/>
          <w:sz w:val="28"/>
          <w:szCs w:val="28"/>
        </w:rPr>
        <w:t>在9</w:t>
      </w:r>
      <w:r>
        <w:rPr>
          <w:rFonts w:eastAsia="仿宋_GB2312"/>
          <w:sz w:val="28"/>
          <w:szCs w:val="28"/>
        </w:rPr>
        <w:t>0-110</w:t>
      </w:r>
      <w:r>
        <w:rPr>
          <w:rFonts w:hint="eastAsia" w:eastAsia="仿宋_GB2312"/>
          <w:sz w:val="28"/>
          <w:szCs w:val="28"/>
        </w:rPr>
        <w:t>之间，针对首要污染物（主要是P</w:t>
      </w:r>
      <w:r>
        <w:rPr>
          <w:rFonts w:eastAsia="仿宋_GB2312"/>
          <w:sz w:val="28"/>
          <w:szCs w:val="28"/>
        </w:rPr>
        <w:t>M</w:t>
      </w:r>
      <w:r>
        <w:rPr>
          <w:rFonts w:eastAsia="仿宋_GB2312"/>
          <w:sz w:val="28"/>
          <w:szCs w:val="28"/>
          <w:vertAlign w:val="subscript"/>
        </w:rPr>
        <w:t>2.5</w:t>
      </w:r>
      <w:r>
        <w:rPr>
          <w:rFonts w:hint="eastAsia" w:eastAsia="仿宋_GB2312"/>
          <w:sz w:val="28"/>
          <w:szCs w:val="28"/>
        </w:rPr>
        <w:t>、O</w:t>
      </w:r>
      <w:r>
        <w:rPr>
          <w:rFonts w:eastAsia="仿宋_GB2312"/>
          <w:sz w:val="28"/>
          <w:szCs w:val="28"/>
          <w:vertAlign w:val="subscript"/>
        </w:rPr>
        <w:t>3</w:t>
      </w:r>
      <w:r>
        <w:rPr>
          <w:rFonts w:hint="eastAsia" w:eastAsia="仿宋_GB2312"/>
          <w:sz w:val="28"/>
          <w:szCs w:val="28"/>
        </w:rPr>
        <w:t>）进行保良值测算，并根据情况编写为达成保良目标的管控建议。</w:t>
      </w:r>
    </w:p>
    <w:p w14:paraId="4445F407">
      <w:pPr>
        <w:spacing w:line="560" w:lineRule="exact"/>
        <w:ind w:firstLine="560" w:firstLineChars="200"/>
        <w:rPr>
          <w:rFonts w:eastAsia="仿宋_GB2312"/>
          <w:sz w:val="28"/>
          <w:szCs w:val="28"/>
        </w:rPr>
      </w:pPr>
      <w:r>
        <w:rPr>
          <w:rFonts w:hint="eastAsia" w:eastAsia="仿宋_GB2312"/>
          <w:sz w:val="28"/>
          <w:szCs w:val="28"/>
        </w:rPr>
        <w:t>成果要求：判断需要保良提醒时，立即编写第一时间完成推送。</w:t>
      </w:r>
    </w:p>
    <w:p w14:paraId="4AAF77C3">
      <w:pPr>
        <w:rPr>
          <w:rFonts w:eastAsia="仿宋_GB2312"/>
          <w:sz w:val="28"/>
          <w:szCs w:val="28"/>
        </w:rPr>
      </w:pPr>
      <w:r>
        <w:drawing>
          <wp:inline distT="0" distB="0" distL="114300" distR="114300">
            <wp:extent cx="2871470" cy="2637155"/>
            <wp:effectExtent l="0" t="0" r="508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6"/>
                    <a:stretch>
                      <a:fillRect/>
                    </a:stretch>
                  </pic:blipFill>
                  <pic:spPr>
                    <a:xfrm>
                      <a:off x="0" y="0"/>
                      <a:ext cx="2872808" cy="2638258"/>
                    </a:xfrm>
                    <a:prstGeom prst="rect">
                      <a:avLst/>
                    </a:prstGeom>
                    <a:noFill/>
                    <a:ln>
                      <a:noFill/>
                    </a:ln>
                  </pic:spPr>
                </pic:pic>
              </a:graphicData>
            </a:graphic>
          </wp:inline>
        </w:drawing>
      </w:r>
      <w:r>
        <w:drawing>
          <wp:inline distT="0" distB="0" distL="0" distR="0">
            <wp:extent cx="2308860" cy="263461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stretch>
                      <a:fillRect/>
                    </a:stretch>
                  </pic:blipFill>
                  <pic:spPr>
                    <a:xfrm>
                      <a:off x="0" y="0"/>
                      <a:ext cx="2318140" cy="2645463"/>
                    </a:xfrm>
                    <a:prstGeom prst="rect">
                      <a:avLst/>
                    </a:prstGeom>
                  </pic:spPr>
                </pic:pic>
              </a:graphicData>
            </a:graphic>
          </wp:inline>
        </w:drawing>
      </w:r>
    </w:p>
    <w:p w14:paraId="48925373">
      <w:pPr>
        <w:pStyle w:val="3"/>
      </w:pPr>
      <w:r>
        <w:rPr>
          <w:rFonts w:hint="eastAsia"/>
        </w:rPr>
        <w:t>日空气质量通报分析</w:t>
      </w:r>
    </w:p>
    <w:p w14:paraId="309833ED">
      <w:pPr>
        <w:spacing w:line="560" w:lineRule="exact"/>
        <w:ind w:firstLine="560" w:firstLineChars="200"/>
        <w:rPr>
          <w:rFonts w:eastAsia="仿宋_GB2312"/>
          <w:sz w:val="28"/>
          <w:szCs w:val="28"/>
        </w:rPr>
      </w:pPr>
      <w:r>
        <w:rPr>
          <w:rFonts w:hint="eastAsia" w:eastAsia="仿宋_GB2312"/>
          <w:sz w:val="28"/>
          <w:szCs w:val="28"/>
        </w:rPr>
        <w:t>数据来源平台：空气质量联网监测管理平台（简称中大平台）、河南省城市空气质量大数据综合应用系统（简称华东平台）、主要看考核站点的数据平台。</w:t>
      </w:r>
    </w:p>
    <w:p w14:paraId="5A0CDA12">
      <w:pPr>
        <w:spacing w:line="560" w:lineRule="exact"/>
        <w:ind w:firstLine="560" w:firstLineChars="200"/>
        <w:rPr>
          <w:rFonts w:eastAsia="仿宋_GB2312"/>
          <w:sz w:val="28"/>
          <w:szCs w:val="28"/>
        </w:rPr>
      </w:pPr>
      <w:r>
        <w:rPr>
          <w:rFonts w:hint="eastAsia" w:eastAsia="仿宋_GB2312"/>
          <w:sz w:val="28"/>
          <w:szCs w:val="28"/>
        </w:rPr>
        <w:t>平台情况：如前所述。</w:t>
      </w:r>
    </w:p>
    <w:p w14:paraId="3A16CF9D">
      <w:pPr>
        <w:spacing w:line="560" w:lineRule="exact"/>
        <w:ind w:firstLine="560" w:firstLineChars="200"/>
        <w:rPr>
          <w:rFonts w:eastAsia="仿宋_GB2312"/>
          <w:sz w:val="28"/>
          <w:szCs w:val="28"/>
        </w:rPr>
      </w:pPr>
      <w:r>
        <w:rPr>
          <w:rFonts w:hint="eastAsia" w:eastAsia="仿宋_GB2312"/>
          <w:sz w:val="28"/>
          <w:szCs w:val="28"/>
        </w:rPr>
        <w:t>现行方式：根据昨日全天空气质量情况、站点日空气质量情况、其它区县日空气质量情况等，进行固定+非固定的文字内容编写。</w:t>
      </w:r>
    </w:p>
    <w:p w14:paraId="1827832B">
      <w:pPr>
        <w:spacing w:line="560" w:lineRule="exact"/>
        <w:ind w:firstLine="560" w:firstLineChars="200"/>
        <w:rPr>
          <w:rFonts w:eastAsia="仿宋_GB2312"/>
          <w:sz w:val="28"/>
          <w:szCs w:val="28"/>
        </w:rPr>
      </w:pPr>
      <w:r>
        <w:rPr>
          <w:rFonts w:hint="eastAsia" w:eastAsia="仿宋_GB2312"/>
          <w:sz w:val="28"/>
          <w:szCs w:val="28"/>
        </w:rPr>
        <w:t>成果要求：一般在每天早上9:</w:t>
      </w:r>
      <w:r>
        <w:rPr>
          <w:rFonts w:eastAsia="仿宋_GB2312"/>
          <w:sz w:val="28"/>
          <w:szCs w:val="28"/>
        </w:rPr>
        <w:t>30</w:t>
      </w:r>
      <w:r>
        <w:rPr>
          <w:rFonts w:hint="eastAsia" w:eastAsia="仿宋_GB2312"/>
          <w:sz w:val="28"/>
          <w:szCs w:val="28"/>
        </w:rPr>
        <w:t>前完成编写及推送。</w:t>
      </w:r>
    </w:p>
    <w:p w14:paraId="3EDFC6E3">
      <w:pPr>
        <w:jc w:val="center"/>
        <w:rPr>
          <w:rFonts w:eastAsia="仿宋_GB2312"/>
          <w:sz w:val="28"/>
          <w:szCs w:val="28"/>
        </w:rPr>
      </w:pPr>
      <w:r>
        <w:drawing>
          <wp:inline distT="0" distB="0" distL="0" distR="0">
            <wp:extent cx="2513965" cy="2552700"/>
            <wp:effectExtent l="0" t="0" r="63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
                    <a:stretch>
                      <a:fillRect/>
                    </a:stretch>
                  </pic:blipFill>
                  <pic:spPr>
                    <a:xfrm>
                      <a:off x="0" y="0"/>
                      <a:ext cx="2522535" cy="2561402"/>
                    </a:xfrm>
                    <a:prstGeom prst="rect">
                      <a:avLst/>
                    </a:prstGeom>
                  </pic:spPr>
                </pic:pic>
              </a:graphicData>
            </a:graphic>
          </wp:inline>
        </w:drawing>
      </w:r>
    </w:p>
    <w:p w14:paraId="29DDCA22">
      <w:pPr>
        <w:pStyle w:val="2"/>
        <w:spacing w:before="190" w:after="190"/>
      </w:pPr>
      <w:r>
        <w:rPr>
          <w:rFonts w:hint="eastAsia"/>
        </w:rPr>
        <w:t>总体设计思路</w:t>
      </w:r>
    </w:p>
    <w:p w14:paraId="3CA041C2">
      <w:pPr>
        <w:pStyle w:val="3"/>
        <w:tabs>
          <w:tab w:val="clear" w:pos="432"/>
        </w:tabs>
      </w:pPr>
      <w:r>
        <w:rPr>
          <w:rFonts w:hint="eastAsia"/>
        </w:rPr>
        <w:t>场景执行载体</w:t>
      </w:r>
    </w:p>
    <w:p w14:paraId="6B078D49">
      <w:pPr>
        <w:spacing w:line="560" w:lineRule="exact"/>
        <w:ind w:firstLine="560" w:firstLineChars="200"/>
        <w:rPr>
          <w:rFonts w:eastAsia="仿宋_GB2312"/>
          <w:sz w:val="28"/>
          <w:szCs w:val="28"/>
        </w:rPr>
      </w:pPr>
      <w:r>
        <w:rPr>
          <w:rFonts w:eastAsia="仿宋_GB2312"/>
          <w:sz w:val="28"/>
          <w:szCs w:val="28"/>
        </w:rPr>
        <w:t>智能值守数字员工是一个运行在个人办公电脑上的自动化软件系统，以RPA为核心调度引擎，结合Python程序模块实现各场景的数据采集、分析与推送。各场景根据业务特性采用不同的运行形态：定时批处理任务利用RPA流程实现定时触发，适用于固定时间节点的周期性任务；工作时段持续监控任务以RPA流程的循环执行形态运行，适用于需要在工作时段内持续监听数据变化并实时响应的场景。所有模块通过统一的日志记录和告警推送框架进行管理，配置文件支持企业微信微盘同步，便于多台电脑间的环境迁移与互备。</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7"/>
        <w:gridCol w:w="3059"/>
        <w:gridCol w:w="2806"/>
      </w:tblGrid>
      <w:tr w14:paraId="41EE0146">
        <w:trPr>
          <w:jc w:val="center"/>
        </w:trPr>
        <w:tc>
          <w:tcPr>
            <w:tcW w:w="1543" w:type="pct"/>
            <w:shd w:val="clear" w:color="auto" w:fill="auto"/>
            <w:vAlign w:val="center"/>
          </w:tcPr>
          <w:p w14:paraId="1BC4133F">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场景</w:t>
            </w:r>
          </w:p>
        </w:tc>
        <w:tc>
          <w:tcPr>
            <w:tcW w:w="1803" w:type="pct"/>
            <w:shd w:val="clear" w:color="auto" w:fill="auto"/>
            <w:vAlign w:val="center"/>
          </w:tcPr>
          <w:p w14:paraId="4C2316C0">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执行载体</w:t>
            </w:r>
          </w:p>
        </w:tc>
        <w:tc>
          <w:tcPr>
            <w:tcW w:w="1655" w:type="pct"/>
            <w:shd w:val="clear" w:color="auto" w:fill="auto"/>
            <w:vAlign w:val="center"/>
          </w:tcPr>
          <w:p w14:paraId="792CACCC">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运行形态</w:t>
            </w:r>
          </w:p>
        </w:tc>
      </w:tr>
      <w:tr w14:paraId="2F6A1C02">
        <w:trPr>
          <w:jc w:val="center"/>
        </w:trPr>
        <w:tc>
          <w:tcPr>
            <w:tcW w:w="1543" w:type="pct"/>
            <w:shd w:val="clear" w:color="auto" w:fill="auto"/>
            <w:vAlign w:val="center"/>
          </w:tcPr>
          <w:p w14:paraId="62B3BB4F">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场景一：数据动态播报</w:t>
            </w:r>
          </w:p>
        </w:tc>
        <w:tc>
          <w:tcPr>
            <w:tcW w:w="1803" w:type="pct"/>
            <w:shd w:val="clear" w:color="auto" w:fill="auto"/>
            <w:vAlign w:val="center"/>
          </w:tcPr>
          <w:p w14:paraId="2425C095">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RPA流程 + Python数据处理脚本</w:t>
            </w:r>
          </w:p>
        </w:tc>
        <w:tc>
          <w:tcPr>
            <w:tcW w:w="1655" w:type="pct"/>
            <w:shd w:val="clear" w:color="auto" w:fill="auto"/>
            <w:vAlign w:val="center"/>
          </w:tcPr>
          <w:p w14:paraId="5759E9C5">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按小时触发的定时任务</w:t>
            </w:r>
          </w:p>
        </w:tc>
      </w:tr>
      <w:tr w14:paraId="2690C0D7">
        <w:trPr>
          <w:jc w:val="center"/>
        </w:trPr>
        <w:tc>
          <w:tcPr>
            <w:tcW w:w="1543" w:type="pct"/>
            <w:shd w:val="clear" w:color="auto" w:fill="auto"/>
            <w:vAlign w:val="center"/>
          </w:tcPr>
          <w:p w14:paraId="14C152B8">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场景二：分钟数据截图</w:t>
            </w:r>
          </w:p>
        </w:tc>
        <w:tc>
          <w:tcPr>
            <w:tcW w:w="1803" w:type="pct"/>
            <w:shd w:val="clear" w:color="auto" w:fill="auto"/>
            <w:vAlign w:val="center"/>
          </w:tcPr>
          <w:p w14:paraId="578F1616">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RPA流程 + Python/Playwright截图脚本</w:t>
            </w:r>
          </w:p>
        </w:tc>
        <w:tc>
          <w:tcPr>
            <w:tcW w:w="1655" w:type="pct"/>
            <w:shd w:val="clear" w:color="auto" w:fill="auto"/>
            <w:vAlign w:val="center"/>
          </w:tcPr>
          <w:p w14:paraId="274F4181">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按小时触发的定时任务</w:t>
            </w:r>
          </w:p>
        </w:tc>
      </w:tr>
      <w:tr w14:paraId="4DE60C25">
        <w:trPr>
          <w:jc w:val="center"/>
        </w:trPr>
        <w:tc>
          <w:tcPr>
            <w:tcW w:w="1543" w:type="pct"/>
            <w:shd w:val="clear" w:color="auto" w:fill="auto"/>
            <w:vAlign w:val="center"/>
          </w:tcPr>
          <w:p w14:paraId="1A42BCD1">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场景三：排名分析推送</w:t>
            </w:r>
          </w:p>
        </w:tc>
        <w:tc>
          <w:tcPr>
            <w:tcW w:w="1803" w:type="pct"/>
            <w:shd w:val="clear" w:color="auto" w:fill="auto"/>
            <w:vAlign w:val="center"/>
          </w:tcPr>
          <w:p w14:paraId="0D52670F">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RPA流程 + Python/Playwright截图脚本</w:t>
            </w:r>
          </w:p>
        </w:tc>
        <w:tc>
          <w:tcPr>
            <w:tcW w:w="1655" w:type="pct"/>
            <w:shd w:val="clear" w:color="auto" w:fill="auto"/>
            <w:vAlign w:val="center"/>
          </w:tcPr>
          <w:p w14:paraId="2D4868B7">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按小时触发的定时任务</w:t>
            </w:r>
          </w:p>
        </w:tc>
      </w:tr>
      <w:tr w14:paraId="2BF097F2">
        <w:trPr>
          <w:jc w:val="center"/>
        </w:trPr>
        <w:tc>
          <w:tcPr>
            <w:tcW w:w="1543" w:type="pct"/>
            <w:shd w:val="clear" w:color="auto" w:fill="auto"/>
            <w:vAlign w:val="center"/>
          </w:tcPr>
          <w:p w14:paraId="0D6CD537">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场景四：高值分析及提醒</w:t>
            </w:r>
          </w:p>
        </w:tc>
        <w:tc>
          <w:tcPr>
            <w:tcW w:w="1803" w:type="pct"/>
            <w:shd w:val="clear" w:color="auto" w:fill="auto"/>
            <w:vAlign w:val="center"/>
          </w:tcPr>
          <w:p w14:paraId="233C566E">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RPA持续流程 + Python高值监控脚本 + AI分析引擎</w:t>
            </w:r>
          </w:p>
        </w:tc>
        <w:tc>
          <w:tcPr>
            <w:tcW w:w="1655" w:type="pct"/>
            <w:shd w:val="clear" w:color="auto" w:fill="auto"/>
            <w:vAlign w:val="center"/>
          </w:tcPr>
          <w:p w14:paraId="5CCC7D52">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工作时段持续运行，夜间休眠</w:t>
            </w:r>
          </w:p>
        </w:tc>
      </w:tr>
      <w:tr w14:paraId="2DCAEDDC">
        <w:trPr>
          <w:jc w:val="center"/>
        </w:trPr>
        <w:tc>
          <w:tcPr>
            <w:tcW w:w="1543" w:type="pct"/>
            <w:shd w:val="clear" w:color="auto" w:fill="auto"/>
            <w:vAlign w:val="center"/>
          </w:tcPr>
          <w:p w14:paraId="4801DAA2">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场景五：达标控制测算</w:t>
            </w:r>
          </w:p>
        </w:tc>
        <w:tc>
          <w:tcPr>
            <w:tcW w:w="1803" w:type="pct"/>
            <w:shd w:val="clear" w:color="auto" w:fill="auto"/>
            <w:vAlign w:val="center"/>
          </w:tcPr>
          <w:p w14:paraId="0A2D49C7">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RPA持续流程 + Python测算脚本 + 数学模型引擎 + AI</w:t>
            </w:r>
          </w:p>
        </w:tc>
        <w:tc>
          <w:tcPr>
            <w:tcW w:w="1655" w:type="pct"/>
            <w:shd w:val="clear" w:color="auto" w:fill="auto"/>
            <w:vAlign w:val="center"/>
          </w:tcPr>
          <w:p w14:paraId="0674115E">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工作时段持续运行，夜间休眠</w:t>
            </w:r>
          </w:p>
        </w:tc>
      </w:tr>
      <w:tr w14:paraId="48BF9926">
        <w:trPr>
          <w:jc w:val="center"/>
        </w:trPr>
        <w:tc>
          <w:tcPr>
            <w:tcW w:w="1543" w:type="pct"/>
            <w:shd w:val="clear" w:color="auto" w:fill="auto"/>
            <w:vAlign w:val="center"/>
          </w:tcPr>
          <w:p w14:paraId="5D13D8ED">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场景六：昨日空气质量回顾</w:t>
            </w:r>
          </w:p>
        </w:tc>
        <w:tc>
          <w:tcPr>
            <w:tcW w:w="1803" w:type="pct"/>
            <w:shd w:val="clear" w:color="auto" w:fill="auto"/>
            <w:vAlign w:val="center"/>
          </w:tcPr>
          <w:p w14:paraId="5D75EB4A">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RPA定时流程 + Python数据处理脚本 + AI</w:t>
            </w:r>
          </w:p>
        </w:tc>
        <w:tc>
          <w:tcPr>
            <w:tcW w:w="1655" w:type="pct"/>
            <w:shd w:val="clear" w:color="auto" w:fill="auto"/>
            <w:vAlign w:val="center"/>
          </w:tcPr>
          <w:p w14:paraId="0FD06501">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每日定时触发的批处理脚本</w:t>
            </w:r>
          </w:p>
        </w:tc>
      </w:tr>
    </w:tbl>
    <w:p w14:paraId="79633313">
      <w:pPr>
        <w:pStyle w:val="3"/>
        <w:tabs>
          <w:tab w:val="clear" w:pos="432"/>
        </w:tabs>
      </w:pPr>
      <w:r>
        <w:rPr>
          <w:rFonts w:hint="eastAsia"/>
        </w:rPr>
        <w:t>技术思路</w:t>
      </w:r>
    </w:p>
    <w:p w14:paraId="6DAB4BCC">
      <w:pPr>
        <w:spacing w:line="560" w:lineRule="exact"/>
        <w:ind w:firstLine="560" w:firstLineChars="200"/>
        <w:rPr>
          <w:rFonts w:eastAsia="仿宋_GB2312"/>
          <w:sz w:val="28"/>
          <w:szCs w:val="28"/>
        </w:rPr>
      </w:pPr>
      <w:r>
        <w:rPr>
          <w:rFonts w:eastAsia="仿宋_GB2312"/>
          <w:sz w:val="28"/>
          <w:szCs w:val="28"/>
        </w:rPr>
        <w:t>系统由五个层次组成：任务调度层、数据采集层、数据处理层、智能分析层、推送分发层。其中任务调度层由RPA承担，负责任务触发、时序编排、异常重试和状态监控；其余各层通过Python脚本和配置文件解耦，确保任意单点故障不影响其他模块正常运行。各层次组件均运行在Windows个人办公电脑上，无需专用服务器。</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2"/>
        <w:gridCol w:w="3048"/>
        <w:gridCol w:w="3972"/>
      </w:tblGrid>
      <w:tr w14:paraId="1FCB0EC9">
        <w:trPr>
          <w:jc w:val="center"/>
        </w:trPr>
        <w:tc>
          <w:tcPr>
            <w:tcW w:w="862" w:type="pct"/>
            <w:shd w:val="clear" w:color="auto" w:fill="auto"/>
            <w:vAlign w:val="center"/>
          </w:tcPr>
          <w:p w14:paraId="5F87C087">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层次</w:t>
            </w:r>
          </w:p>
        </w:tc>
        <w:tc>
          <w:tcPr>
            <w:tcW w:w="1797" w:type="pct"/>
            <w:shd w:val="clear" w:color="auto" w:fill="auto"/>
            <w:vAlign w:val="center"/>
          </w:tcPr>
          <w:p w14:paraId="75F1D8C6">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核心组件</w:t>
            </w:r>
          </w:p>
        </w:tc>
        <w:tc>
          <w:tcPr>
            <w:tcW w:w="2341" w:type="pct"/>
            <w:shd w:val="clear" w:color="auto" w:fill="auto"/>
            <w:vAlign w:val="center"/>
          </w:tcPr>
          <w:p w14:paraId="5A162D0C">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说明</w:t>
            </w:r>
          </w:p>
        </w:tc>
      </w:tr>
      <w:tr w14:paraId="6C4B2915">
        <w:trPr>
          <w:jc w:val="center"/>
        </w:trPr>
        <w:tc>
          <w:tcPr>
            <w:tcW w:w="862" w:type="pct"/>
            <w:shd w:val="clear" w:color="auto" w:fill="auto"/>
            <w:vAlign w:val="center"/>
          </w:tcPr>
          <w:p w14:paraId="4C02FE4D">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数据采集层</w:t>
            </w:r>
          </w:p>
        </w:tc>
        <w:tc>
          <w:tcPr>
            <w:tcW w:w="1797" w:type="pct"/>
            <w:shd w:val="clear" w:color="auto" w:fill="auto"/>
            <w:vAlign w:val="center"/>
          </w:tcPr>
          <w:p w14:paraId="29E29C2D">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浏览器自动化（Playwright/Selenium）+ 文件监听服务</w:t>
            </w:r>
          </w:p>
        </w:tc>
        <w:tc>
          <w:tcPr>
            <w:tcW w:w="2341" w:type="pct"/>
            <w:shd w:val="clear" w:color="auto" w:fill="auto"/>
            <w:vAlign w:val="center"/>
          </w:tcPr>
          <w:p w14:paraId="758E39C5">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自动登录各平台，完成数据下载与页面截图；支持验证码自动识别（数字/滑块）</w:t>
            </w:r>
          </w:p>
        </w:tc>
      </w:tr>
      <w:tr w14:paraId="56D0BBB0">
        <w:trPr>
          <w:jc w:val="center"/>
        </w:trPr>
        <w:tc>
          <w:tcPr>
            <w:tcW w:w="862" w:type="pct"/>
            <w:shd w:val="clear" w:color="auto" w:fill="auto"/>
            <w:vAlign w:val="center"/>
          </w:tcPr>
          <w:p w14:paraId="1A7407D6">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数据处理层</w:t>
            </w:r>
          </w:p>
        </w:tc>
        <w:tc>
          <w:tcPr>
            <w:tcW w:w="1797" w:type="pct"/>
            <w:shd w:val="clear" w:color="auto" w:fill="auto"/>
            <w:vAlign w:val="center"/>
          </w:tcPr>
          <w:p w14:paraId="705D644C">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Python数据处理脚本 + Excel模板引擎（openpyxl）</w:t>
            </w:r>
          </w:p>
        </w:tc>
        <w:tc>
          <w:tcPr>
            <w:tcW w:w="2341" w:type="pct"/>
            <w:shd w:val="clear" w:color="auto" w:fill="auto"/>
            <w:vAlign w:val="center"/>
          </w:tcPr>
          <w:p w14:paraId="49DDA35B">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将采集到的原始数据清洗、填表，生成播报表图片；检测异常值并触发告警</w:t>
            </w:r>
          </w:p>
        </w:tc>
      </w:tr>
      <w:tr w14:paraId="2A3035D9">
        <w:trPr>
          <w:jc w:val="center"/>
        </w:trPr>
        <w:tc>
          <w:tcPr>
            <w:tcW w:w="862" w:type="pct"/>
            <w:shd w:val="clear" w:color="auto" w:fill="auto"/>
            <w:vAlign w:val="center"/>
          </w:tcPr>
          <w:p w14:paraId="20BD42C7">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智能分析层</w:t>
            </w:r>
          </w:p>
        </w:tc>
        <w:tc>
          <w:tcPr>
            <w:tcW w:w="1797" w:type="pct"/>
            <w:shd w:val="clear" w:color="auto" w:fill="auto"/>
            <w:vAlign w:val="center"/>
          </w:tcPr>
          <w:p w14:paraId="17B79F17">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大模型API（GPT/国产大模型）+ 提示词工程框架</w:t>
            </w:r>
          </w:p>
        </w:tc>
        <w:tc>
          <w:tcPr>
            <w:tcW w:w="2341" w:type="pct"/>
            <w:shd w:val="clear" w:color="auto" w:fill="auto"/>
            <w:vAlign w:val="center"/>
          </w:tcPr>
          <w:p w14:paraId="7A5F042D">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为不适合固定模板的场景（达标测算、高值研判）生成自然语言文字，并经规则过滤后推送</w:t>
            </w:r>
          </w:p>
        </w:tc>
      </w:tr>
      <w:tr w14:paraId="6D15A352">
        <w:trPr>
          <w:jc w:val="center"/>
        </w:trPr>
        <w:tc>
          <w:tcPr>
            <w:tcW w:w="862" w:type="pct"/>
            <w:shd w:val="clear" w:color="auto" w:fill="auto"/>
            <w:vAlign w:val="center"/>
          </w:tcPr>
          <w:p w14:paraId="168E9748">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推送分发层</w:t>
            </w:r>
          </w:p>
        </w:tc>
        <w:tc>
          <w:tcPr>
            <w:tcW w:w="1797" w:type="pct"/>
            <w:shd w:val="clear" w:color="auto" w:fill="auto"/>
            <w:vAlign w:val="center"/>
          </w:tcPr>
          <w:p w14:paraId="774E69A3">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微信群机器人Webhook + 定时调度器（APScheduler）</w:t>
            </w:r>
          </w:p>
        </w:tc>
        <w:tc>
          <w:tcPr>
            <w:tcW w:w="2341" w:type="pct"/>
            <w:shd w:val="clear" w:color="auto" w:fill="auto"/>
            <w:vAlign w:val="center"/>
          </w:tcPr>
          <w:p w14:paraId="1637932B">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按预设时间和群组将图片、文字推送至对应客户微信群；支持多群、多项目独立配置</w:t>
            </w:r>
          </w:p>
        </w:tc>
      </w:tr>
    </w:tbl>
    <w:p w14:paraId="722784A9">
      <w:pPr>
        <w:pStyle w:val="2"/>
        <w:spacing w:before="190" w:after="190"/>
      </w:pPr>
      <w:r>
        <w:rPr>
          <w:rFonts w:hint="eastAsia"/>
        </w:rPr>
        <w:t>场景智能值守实现逻辑</w:t>
      </w:r>
    </w:p>
    <w:p w14:paraId="71193B9B">
      <w:pPr>
        <w:pStyle w:val="3"/>
      </w:pPr>
      <w:r>
        <w:rPr>
          <w:rFonts w:hint="eastAsia"/>
        </w:rPr>
        <w:t>数据动态播报</w:t>
      </w:r>
    </w:p>
    <w:p w14:paraId="70109F05">
      <w:pPr>
        <w:spacing w:line="560" w:lineRule="exact"/>
        <w:ind w:firstLine="560" w:firstLineChars="200"/>
        <w:rPr>
          <w:rFonts w:eastAsia="仿宋_GB2312"/>
          <w:sz w:val="28"/>
          <w:szCs w:val="28"/>
        </w:rPr>
      </w:pPr>
      <w:r>
        <w:rPr>
          <w:rFonts w:eastAsia="仿宋_GB2312"/>
          <w:sz w:val="28"/>
          <w:szCs w:val="28"/>
        </w:rPr>
        <w:t>本场景的运行载体为个人办公电脑上的“RPA定时流程+Python数据处理脚本”。RPA流程在每小时整点触发，调用Python脚本完成数据拉取、填表、截图后自动进入等待状态，准备下一周期再次触发。该流程仅在任务执行期间占用系统资源，适合固定时间节点的周期性任务。调度和执行均通过RPA流程编排实现，无需APScheduler等独立框架。</w:t>
      </w:r>
    </w:p>
    <w:p w14:paraId="48B16A71">
      <w:pPr>
        <w:pStyle w:val="4"/>
        <w:spacing w:before="190" w:after="190"/>
      </w:pPr>
      <w:r>
        <w:t>场景描述</w:t>
      </w:r>
    </w:p>
    <w:p w14:paraId="594D52FB">
      <w:pPr>
        <w:spacing w:line="560" w:lineRule="exact"/>
        <w:ind w:firstLine="560" w:firstLineChars="200"/>
        <w:rPr>
          <w:rFonts w:eastAsia="仿宋_GB2312"/>
          <w:sz w:val="28"/>
          <w:szCs w:val="28"/>
        </w:rPr>
      </w:pPr>
      <w:r>
        <w:rPr>
          <w:rFonts w:eastAsia="仿宋_GB2312"/>
          <w:sz w:val="28"/>
          <w:szCs w:val="28"/>
        </w:rPr>
        <w:t>每小时从中大平台（国家级内网）和华东平台（省级内网）拉取最新小时监测数据，自动填入固定格式的播报表，生成图片后推送至工作群。运行时间覆盖日常工作时段，每小时需在20分前完成，通常力争15分左右推出，根据数据获取时间确定。非工作时段不执行，次日首次开机后自动回溯未执行时段数据。</w:t>
      </w:r>
    </w:p>
    <w:p w14:paraId="06755089">
      <w:pPr>
        <w:pStyle w:val="4"/>
        <w:spacing w:before="190" w:after="190"/>
      </w:pPr>
      <w:r>
        <w:t>业务流程</w:t>
      </w:r>
    </w:p>
    <w:tbl>
      <w:tblPr>
        <w:tblStyle w:val="34"/>
        <w:tblW w:w="0" w:type="auto"/>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1696"/>
        <w:gridCol w:w="1696"/>
        <w:gridCol w:w="1696"/>
        <w:gridCol w:w="1697"/>
        <w:gridCol w:w="1697"/>
      </w:tblGrid>
      <w:tr w14:paraId="2800A1CE">
        <w:trPr>
          <w:jc w:val="center"/>
        </w:trPr>
        <w:tc>
          <w:tcPr>
            <w:tcW w:w="1757" w:type="dxa"/>
            <w:shd w:val="clear" w:color="auto" w:fill="auto"/>
            <w:vAlign w:val="center"/>
          </w:tcPr>
          <w:p w14:paraId="5D9F5A14">
            <w:pPr>
              <w:spacing w:before="40" w:after="40" w:line="280" w:lineRule="exact"/>
              <w:jc w:val="center"/>
              <w:rPr>
                <w:color w:val="000000" w:themeColor="text1"/>
                <w14:textFill>
                  <w14:solidFill>
                    <w14:schemeClr w14:val="tx1"/>
                  </w14:solidFill>
                </w14:textFill>
              </w:rPr>
            </w:pPr>
            <w:r>
              <w:rPr>
                <w:rFonts w:ascii="微软雅黑" w:hAnsi="微软雅黑" w:eastAsia="微软雅黑"/>
                <w:b/>
                <w:color w:val="000000" w:themeColor="text1"/>
                <w:sz w:val="17"/>
                <w14:textFill>
                  <w14:solidFill>
                    <w14:schemeClr w14:val="tx1"/>
                  </w14:solidFill>
                </w14:textFill>
              </w:rPr>
              <w:t>Step 1</w:t>
            </w:r>
            <w:r>
              <w:rPr>
                <w:rFonts w:ascii="微软雅黑" w:hAnsi="微软雅黑" w:eastAsia="微软雅黑"/>
                <w:b/>
                <w:color w:val="000000" w:themeColor="text1"/>
                <w:sz w:val="17"/>
                <w14:textFill>
                  <w14:solidFill>
                    <w14:schemeClr w14:val="tx1"/>
                  </w14:solidFill>
                </w14:textFill>
              </w:rPr>
              <w:br w:type="textWrapping"/>
            </w:r>
            <w:r>
              <w:rPr>
                <w:rFonts w:ascii="微软雅黑" w:hAnsi="微软雅黑" w:eastAsia="微软雅黑"/>
                <w:b/>
                <w:color w:val="000000" w:themeColor="text1"/>
                <w:sz w:val="17"/>
                <w14:textFill>
                  <w14:solidFill>
                    <w14:schemeClr w14:val="tx1"/>
                  </w14:solidFill>
                </w14:textFill>
              </w:rPr>
              <w:t>定时触发</w:t>
            </w:r>
            <w:r>
              <w:rPr>
                <w:rFonts w:ascii="微软雅黑" w:hAnsi="微软雅黑" w:eastAsia="微软雅黑"/>
                <w:b/>
                <w:color w:val="000000" w:themeColor="text1"/>
                <w:sz w:val="17"/>
                <w14:textFill>
                  <w14:solidFill>
                    <w14:schemeClr w14:val="tx1"/>
                  </w14:solidFill>
                </w14:textFill>
              </w:rPr>
              <w:br w:type="textWrapping"/>
            </w:r>
            <w:r>
              <w:rPr>
                <w:rFonts w:ascii="微软雅黑" w:hAnsi="微软雅黑" w:eastAsia="微软雅黑"/>
                <w:b/>
                <w:color w:val="000000" w:themeColor="text1"/>
                <w:sz w:val="17"/>
                <w14:textFill>
                  <w14:solidFill>
                    <w14:schemeClr w14:val="tx1"/>
                  </w14:solidFill>
                </w14:textFill>
              </w:rPr>
              <w:t>（整点+N分）</w:t>
            </w:r>
          </w:p>
        </w:tc>
        <w:tc>
          <w:tcPr>
            <w:tcW w:w="1757" w:type="dxa"/>
            <w:shd w:val="clear" w:color="auto" w:fill="auto"/>
            <w:vAlign w:val="center"/>
          </w:tcPr>
          <w:p w14:paraId="454FA7F4">
            <w:pPr>
              <w:spacing w:before="40" w:after="40" w:line="280" w:lineRule="exact"/>
              <w:jc w:val="center"/>
              <w:rPr>
                <w:color w:val="000000" w:themeColor="text1"/>
                <w14:textFill>
                  <w14:solidFill>
                    <w14:schemeClr w14:val="tx1"/>
                  </w14:solidFill>
                </w14:textFill>
              </w:rPr>
            </w:pPr>
            <w:r>
              <w:rPr>
                <w:rFonts w:ascii="微软雅黑" w:hAnsi="微软雅黑" w:eastAsia="微软雅黑"/>
                <w:b/>
                <w:color w:val="000000" w:themeColor="text1"/>
                <w:sz w:val="17"/>
                <w14:textFill>
                  <w14:solidFill>
                    <w14:schemeClr w14:val="tx1"/>
                  </w14:solidFill>
                </w14:textFill>
              </w:rPr>
              <w:t>Step 2</w:t>
            </w:r>
            <w:r>
              <w:rPr>
                <w:rFonts w:ascii="微软雅黑" w:hAnsi="微软雅黑" w:eastAsia="微软雅黑"/>
                <w:b/>
                <w:color w:val="000000" w:themeColor="text1"/>
                <w:sz w:val="17"/>
                <w14:textFill>
                  <w14:solidFill>
                    <w14:schemeClr w14:val="tx1"/>
                  </w14:solidFill>
                </w14:textFill>
              </w:rPr>
              <w:br w:type="textWrapping"/>
            </w:r>
            <w:r>
              <w:rPr>
                <w:rFonts w:ascii="微软雅黑" w:hAnsi="微软雅黑" w:eastAsia="微软雅黑"/>
                <w:b/>
                <w:color w:val="000000" w:themeColor="text1"/>
                <w:sz w:val="17"/>
                <w14:textFill>
                  <w14:solidFill>
                    <w14:schemeClr w14:val="tx1"/>
                  </w14:solidFill>
                </w14:textFill>
              </w:rPr>
              <w:t>登录平台</w:t>
            </w:r>
            <w:r>
              <w:rPr>
                <w:rFonts w:ascii="微软雅黑" w:hAnsi="微软雅黑" w:eastAsia="微软雅黑"/>
                <w:b/>
                <w:color w:val="000000" w:themeColor="text1"/>
                <w:sz w:val="17"/>
                <w14:textFill>
                  <w14:solidFill>
                    <w14:schemeClr w14:val="tx1"/>
                  </w14:solidFill>
                </w14:textFill>
              </w:rPr>
              <w:br w:type="textWrapping"/>
            </w:r>
            <w:r>
              <w:rPr>
                <w:rFonts w:ascii="微软雅黑" w:hAnsi="微软雅黑" w:eastAsia="微软雅黑"/>
                <w:b/>
                <w:color w:val="000000" w:themeColor="text1"/>
                <w:sz w:val="17"/>
                <w14:textFill>
                  <w14:solidFill>
                    <w14:schemeClr w14:val="tx1"/>
                  </w14:solidFill>
                </w14:textFill>
              </w:rPr>
              <w:t>下载小时数据</w:t>
            </w:r>
          </w:p>
        </w:tc>
        <w:tc>
          <w:tcPr>
            <w:tcW w:w="1757" w:type="dxa"/>
            <w:shd w:val="clear" w:color="auto" w:fill="auto"/>
            <w:vAlign w:val="center"/>
          </w:tcPr>
          <w:p w14:paraId="1BEB0AB1">
            <w:pPr>
              <w:spacing w:before="40" w:after="40" w:line="280" w:lineRule="exact"/>
              <w:jc w:val="center"/>
              <w:rPr>
                <w:color w:val="000000" w:themeColor="text1"/>
                <w14:textFill>
                  <w14:solidFill>
                    <w14:schemeClr w14:val="tx1"/>
                  </w14:solidFill>
                </w14:textFill>
              </w:rPr>
            </w:pPr>
            <w:r>
              <w:rPr>
                <w:rFonts w:ascii="微软雅黑" w:hAnsi="微软雅黑" w:eastAsia="微软雅黑"/>
                <w:b/>
                <w:color w:val="000000" w:themeColor="text1"/>
                <w:sz w:val="17"/>
                <w14:textFill>
                  <w14:solidFill>
                    <w14:schemeClr w14:val="tx1"/>
                  </w14:solidFill>
                </w14:textFill>
              </w:rPr>
              <w:t>Step 3</w:t>
            </w:r>
            <w:r>
              <w:rPr>
                <w:rFonts w:ascii="微软雅黑" w:hAnsi="微软雅黑" w:eastAsia="微软雅黑"/>
                <w:b/>
                <w:color w:val="000000" w:themeColor="text1"/>
                <w:sz w:val="17"/>
                <w14:textFill>
                  <w14:solidFill>
                    <w14:schemeClr w14:val="tx1"/>
                  </w14:solidFill>
                </w14:textFill>
              </w:rPr>
              <w:br w:type="textWrapping"/>
            </w:r>
            <w:r>
              <w:rPr>
                <w:rFonts w:ascii="微软雅黑" w:hAnsi="微软雅黑" w:eastAsia="微软雅黑"/>
                <w:b/>
                <w:color w:val="000000" w:themeColor="text1"/>
                <w:sz w:val="17"/>
                <w14:textFill>
                  <w14:solidFill>
                    <w14:schemeClr w14:val="tx1"/>
                  </w14:solidFill>
                </w14:textFill>
              </w:rPr>
              <w:t>清洗填入</w:t>
            </w:r>
            <w:r>
              <w:rPr>
                <w:rFonts w:ascii="微软雅黑" w:hAnsi="微软雅黑" w:eastAsia="微软雅黑"/>
                <w:b/>
                <w:color w:val="000000" w:themeColor="text1"/>
                <w:sz w:val="17"/>
                <w14:textFill>
                  <w14:solidFill>
                    <w14:schemeClr w14:val="tx1"/>
                  </w14:solidFill>
                </w14:textFill>
              </w:rPr>
              <w:br w:type="textWrapping"/>
            </w:r>
            <w:r>
              <w:rPr>
                <w:rFonts w:ascii="微软雅黑" w:hAnsi="微软雅黑" w:eastAsia="微软雅黑"/>
                <w:b/>
                <w:color w:val="000000" w:themeColor="text1"/>
                <w:sz w:val="17"/>
                <w14:textFill>
                  <w14:solidFill>
                    <w14:schemeClr w14:val="tx1"/>
                  </w14:solidFill>
                </w14:textFill>
              </w:rPr>
              <w:t>播报表模板</w:t>
            </w:r>
          </w:p>
        </w:tc>
        <w:tc>
          <w:tcPr>
            <w:tcW w:w="1757" w:type="dxa"/>
            <w:shd w:val="clear" w:color="auto" w:fill="auto"/>
            <w:vAlign w:val="center"/>
          </w:tcPr>
          <w:p w14:paraId="2305F3FB">
            <w:pPr>
              <w:spacing w:before="40" w:after="40" w:line="280" w:lineRule="exact"/>
              <w:jc w:val="center"/>
              <w:rPr>
                <w:color w:val="000000" w:themeColor="text1"/>
                <w14:textFill>
                  <w14:solidFill>
                    <w14:schemeClr w14:val="tx1"/>
                  </w14:solidFill>
                </w14:textFill>
              </w:rPr>
            </w:pPr>
            <w:r>
              <w:rPr>
                <w:rFonts w:ascii="微软雅黑" w:hAnsi="微软雅黑" w:eastAsia="微软雅黑"/>
                <w:b/>
                <w:color w:val="000000" w:themeColor="text1"/>
                <w:sz w:val="17"/>
                <w14:textFill>
                  <w14:solidFill>
                    <w14:schemeClr w14:val="tx1"/>
                  </w14:solidFill>
                </w14:textFill>
              </w:rPr>
              <w:t>Step 4</w:t>
            </w:r>
            <w:r>
              <w:rPr>
                <w:rFonts w:ascii="微软雅黑" w:hAnsi="微软雅黑" w:eastAsia="微软雅黑"/>
                <w:b/>
                <w:color w:val="000000" w:themeColor="text1"/>
                <w:sz w:val="17"/>
                <w14:textFill>
                  <w14:solidFill>
                    <w14:schemeClr w14:val="tx1"/>
                  </w14:solidFill>
                </w14:textFill>
              </w:rPr>
              <w:br w:type="textWrapping"/>
            </w:r>
            <w:r>
              <w:rPr>
                <w:rFonts w:ascii="微软雅黑" w:hAnsi="微软雅黑" w:eastAsia="微软雅黑"/>
                <w:b/>
                <w:color w:val="000000" w:themeColor="text1"/>
                <w:sz w:val="17"/>
                <w14:textFill>
                  <w14:solidFill>
                    <w14:schemeClr w14:val="tx1"/>
                  </w14:solidFill>
                </w14:textFill>
              </w:rPr>
              <w:t>截图生成</w:t>
            </w:r>
            <w:r>
              <w:rPr>
                <w:rFonts w:ascii="微软雅黑" w:hAnsi="微软雅黑" w:eastAsia="微软雅黑"/>
                <w:b/>
                <w:color w:val="000000" w:themeColor="text1"/>
                <w:sz w:val="17"/>
                <w14:textFill>
                  <w14:solidFill>
                    <w14:schemeClr w14:val="tx1"/>
                  </w14:solidFill>
                </w14:textFill>
              </w:rPr>
              <w:br w:type="textWrapping"/>
            </w:r>
            <w:r>
              <w:rPr>
                <w:rFonts w:ascii="微软雅黑" w:hAnsi="微软雅黑" w:eastAsia="微软雅黑"/>
                <w:b/>
                <w:color w:val="000000" w:themeColor="text1"/>
                <w:sz w:val="17"/>
                <w14:textFill>
                  <w14:solidFill>
                    <w14:schemeClr w14:val="tx1"/>
                  </w14:solidFill>
                </w14:textFill>
              </w:rPr>
              <w:t>播报图片</w:t>
            </w:r>
          </w:p>
        </w:tc>
        <w:tc>
          <w:tcPr>
            <w:tcW w:w="1757" w:type="dxa"/>
            <w:shd w:val="clear" w:color="auto" w:fill="auto"/>
            <w:vAlign w:val="center"/>
          </w:tcPr>
          <w:p w14:paraId="366DA932">
            <w:pPr>
              <w:spacing w:before="40" w:after="40" w:line="280" w:lineRule="exact"/>
              <w:jc w:val="center"/>
              <w:rPr>
                <w:color w:val="000000" w:themeColor="text1"/>
                <w14:textFill>
                  <w14:solidFill>
                    <w14:schemeClr w14:val="tx1"/>
                  </w14:solidFill>
                </w14:textFill>
              </w:rPr>
            </w:pPr>
            <w:r>
              <w:rPr>
                <w:rFonts w:ascii="微软雅黑" w:hAnsi="微软雅黑" w:eastAsia="微软雅黑"/>
                <w:b/>
                <w:color w:val="000000" w:themeColor="text1"/>
                <w:sz w:val="17"/>
                <w14:textFill>
                  <w14:solidFill>
                    <w14:schemeClr w14:val="tx1"/>
                  </w14:solidFill>
                </w14:textFill>
              </w:rPr>
              <w:t>Step 5</w:t>
            </w:r>
            <w:r>
              <w:rPr>
                <w:rFonts w:ascii="微软雅黑" w:hAnsi="微软雅黑" w:eastAsia="微软雅黑"/>
                <w:b/>
                <w:color w:val="000000" w:themeColor="text1"/>
                <w:sz w:val="17"/>
                <w14:textFill>
                  <w14:solidFill>
                    <w14:schemeClr w14:val="tx1"/>
                  </w14:solidFill>
                </w14:textFill>
              </w:rPr>
              <w:br w:type="textWrapping"/>
            </w:r>
            <w:r>
              <w:rPr>
                <w:rFonts w:ascii="微软雅黑" w:hAnsi="微软雅黑" w:eastAsia="微软雅黑"/>
                <w:b/>
                <w:color w:val="000000" w:themeColor="text1"/>
                <w:sz w:val="17"/>
                <w14:textFill>
                  <w14:solidFill>
                    <w14:schemeClr w14:val="tx1"/>
                  </w14:solidFill>
                </w14:textFill>
              </w:rPr>
              <w:t>微信群机器人</w:t>
            </w:r>
            <w:r>
              <w:rPr>
                <w:rFonts w:ascii="微软雅黑" w:hAnsi="微软雅黑" w:eastAsia="微软雅黑"/>
                <w:b/>
                <w:color w:val="000000" w:themeColor="text1"/>
                <w:sz w:val="17"/>
                <w14:textFill>
                  <w14:solidFill>
                    <w14:schemeClr w14:val="tx1"/>
                  </w14:solidFill>
                </w14:textFill>
              </w:rPr>
              <w:br w:type="textWrapping"/>
            </w:r>
            <w:r>
              <w:rPr>
                <w:rFonts w:ascii="微软雅黑" w:hAnsi="微软雅黑" w:eastAsia="微软雅黑"/>
                <w:b/>
                <w:color w:val="000000" w:themeColor="text1"/>
                <w:sz w:val="17"/>
                <w14:textFill>
                  <w14:solidFill>
                    <w14:schemeClr w14:val="tx1"/>
                  </w14:solidFill>
                </w14:textFill>
              </w:rPr>
              <w:t>推送</w:t>
            </w:r>
          </w:p>
        </w:tc>
      </w:tr>
    </w:tbl>
    <w:p w14:paraId="3B4C2FFB">
      <w:pPr>
        <w:pStyle w:val="4"/>
        <w:spacing w:before="190" w:after="190"/>
      </w:pPr>
      <w:r>
        <w:t>功能要求</w:t>
      </w:r>
    </w:p>
    <w:p w14:paraId="74D98958">
      <w:pPr>
        <w:spacing w:line="560" w:lineRule="exact"/>
        <w:ind w:firstLine="560" w:firstLineChars="200"/>
        <w:rPr>
          <w:rFonts w:eastAsia="仿宋_GB2312"/>
          <w:sz w:val="28"/>
          <w:szCs w:val="28"/>
        </w:rPr>
      </w:pPr>
      <w:r>
        <w:rPr>
          <w:rFonts w:hint="eastAsia" w:eastAsia="仿宋_GB2312"/>
          <w:sz w:val="28"/>
          <w:szCs w:val="28"/>
        </w:rPr>
        <w:t>1、RPA流程在每小时整点后第3分钟触发，启动Python脚本首次尝试拉取数据，若平台数据尚未更新则按设定间隔（1~3分钟）重试，直至获取到最新数据或达到截止时间。VPN断开时自动暂停并发送告警。</w:t>
      </w:r>
      <w:bookmarkStart w:id="2" w:name="OLE_LINK4"/>
      <w:bookmarkEnd w:id="2"/>
    </w:p>
    <w:p w14:paraId="5876FB04">
      <w:pPr>
        <w:spacing w:line="560" w:lineRule="exact"/>
        <w:ind w:firstLine="560" w:firstLineChars="200"/>
        <w:rPr>
          <w:rFonts w:eastAsia="仿宋_GB2312"/>
          <w:sz w:val="28"/>
          <w:szCs w:val="28"/>
        </w:rPr>
      </w:pPr>
      <w:r>
        <w:rPr>
          <w:rFonts w:eastAsia="仿宋_GB2312"/>
          <w:sz w:val="28"/>
          <w:szCs w:val="28"/>
        </w:rPr>
        <w:t>2</w:t>
      </w:r>
      <w:r>
        <w:rPr>
          <w:rFonts w:hint="eastAsia" w:eastAsia="仿宋_GB2312"/>
          <w:sz w:val="28"/>
          <w:szCs w:val="28"/>
        </w:rPr>
        <w:t>、</w:t>
      </w:r>
      <w:r>
        <w:rPr>
          <w:rFonts w:eastAsia="仿宋_GB2312"/>
          <w:sz w:val="28"/>
          <w:szCs w:val="28"/>
        </w:rPr>
        <w:t>支持中大平台（数字验证码）和华东平台（字母/数字计算/混合验证码）的自动识别登录，登录失败时触发告警并记录日志。</w:t>
      </w:r>
    </w:p>
    <w:p w14:paraId="6788A0A4">
      <w:pPr>
        <w:spacing w:line="560" w:lineRule="exact"/>
        <w:ind w:firstLine="560" w:firstLineChars="200"/>
        <w:rPr>
          <w:rFonts w:eastAsia="仿宋_GB2312"/>
          <w:sz w:val="28"/>
          <w:szCs w:val="28"/>
        </w:rPr>
      </w:pPr>
      <w:r>
        <w:rPr>
          <w:rFonts w:hint="eastAsia" w:eastAsia="仿宋_GB2312"/>
          <w:sz w:val="28"/>
          <w:szCs w:val="28"/>
        </w:rPr>
        <w:t>3、数据填入播报表时，输出推送成果数据。</w:t>
      </w:r>
    </w:p>
    <w:p w14:paraId="7F87ABC2">
      <w:pPr>
        <w:spacing w:line="560" w:lineRule="exact"/>
        <w:ind w:firstLine="560" w:firstLineChars="200"/>
        <w:rPr>
          <w:rFonts w:eastAsia="仿宋_GB2312"/>
          <w:sz w:val="28"/>
          <w:szCs w:val="28"/>
        </w:rPr>
      </w:pPr>
      <w:r>
        <w:rPr>
          <w:rFonts w:hint="eastAsia" w:eastAsia="仿宋_GB2312"/>
          <w:sz w:val="28"/>
          <w:szCs w:val="28"/>
        </w:rPr>
        <w:t>4、</w:t>
      </w:r>
      <w:r>
        <w:rPr>
          <w:rFonts w:eastAsia="仿宋_GB2312"/>
          <w:sz w:val="28"/>
          <w:szCs w:val="28"/>
        </w:rPr>
        <w:t>截图采用固定裁剪区域，确保图片尺寸和样式一致，方便接收方阅读。</w:t>
      </w:r>
    </w:p>
    <w:p w14:paraId="12D53F2B">
      <w:pPr>
        <w:spacing w:line="560" w:lineRule="exact"/>
        <w:ind w:firstLine="560" w:firstLineChars="200"/>
        <w:rPr>
          <w:rFonts w:eastAsia="仿宋_GB2312"/>
          <w:sz w:val="28"/>
          <w:szCs w:val="28"/>
        </w:rPr>
      </w:pPr>
      <w:r>
        <w:rPr>
          <w:rFonts w:eastAsia="仿宋_GB2312"/>
          <w:sz w:val="28"/>
          <w:szCs w:val="28"/>
        </w:rPr>
        <w:t>5</w:t>
      </w:r>
      <w:r>
        <w:rPr>
          <w:rFonts w:hint="eastAsia" w:eastAsia="仿宋_GB2312"/>
          <w:sz w:val="28"/>
          <w:szCs w:val="28"/>
        </w:rPr>
        <w:t>、</w:t>
      </w:r>
      <w:r>
        <w:rPr>
          <w:rFonts w:eastAsia="仿宋_GB2312"/>
          <w:sz w:val="28"/>
          <w:szCs w:val="28"/>
        </w:rPr>
        <w:t>推送前检查数据完整性，若关键字段缺失则在图片上标注【数据待更新】，而非推送空白内容。</w:t>
      </w:r>
    </w:p>
    <w:p w14:paraId="19E51AAF">
      <w:pPr>
        <w:pStyle w:val="4"/>
        <w:spacing w:before="190" w:after="190"/>
      </w:pPr>
      <w:r>
        <w:t>技术实现要点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236"/>
      </w:tblGrid>
      <w:tr w14:paraId="50829E60">
        <w:trPr>
          <w:jc w:val="center"/>
        </w:trPr>
        <w:tc>
          <w:tcPr>
            <w:tcW w:w="1701" w:type="dxa"/>
            <w:shd w:val="clear" w:color="auto" w:fill="auto"/>
            <w:vAlign w:val="center"/>
          </w:tcPr>
          <w:p w14:paraId="053D58AF">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自动登录</w:t>
            </w:r>
          </w:p>
        </w:tc>
        <w:tc>
          <w:tcPr>
            <w:tcW w:w="6236" w:type="dxa"/>
            <w:shd w:val="clear" w:color="auto" w:fill="auto"/>
            <w:vAlign w:val="center"/>
          </w:tcPr>
          <w:p w14:paraId="1D7FF264">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使用Playwright驱动Chromium无头浏览器，对验证码图片调用本地OCR（ddddocr库）识别，滑块验证码通过轨迹模拟方案处理。</w:t>
            </w:r>
          </w:p>
        </w:tc>
      </w:tr>
      <w:tr w14:paraId="26DC48FF">
        <w:trPr>
          <w:jc w:val="center"/>
        </w:trPr>
        <w:tc>
          <w:tcPr>
            <w:tcW w:w="1701" w:type="dxa"/>
            <w:shd w:val="clear" w:color="auto" w:fill="auto"/>
            <w:vAlign w:val="center"/>
          </w:tcPr>
          <w:p w14:paraId="3E029D9F">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数据下载</w:t>
            </w:r>
          </w:p>
        </w:tc>
        <w:tc>
          <w:tcPr>
            <w:tcW w:w="6236" w:type="dxa"/>
            <w:shd w:val="clear" w:color="auto" w:fill="auto"/>
            <w:vAlign w:val="center"/>
          </w:tcPr>
          <w:p w14:paraId="0565A0F3">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捕获平台的数据下载请求，直接以HTTP方式获取Excel/CSV文件，避免依赖页面UI操作，速度更快、稳定性更高。</w:t>
            </w:r>
          </w:p>
        </w:tc>
      </w:tr>
      <w:tr w14:paraId="098336DD">
        <w:trPr>
          <w:jc w:val="center"/>
        </w:trPr>
        <w:tc>
          <w:tcPr>
            <w:tcW w:w="1701" w:type="dxa"/>
            <w:shd w:val="clear" w:color="auto" w:fill="auto"/>
            <w:vAlign w:val="center"/>
          </w:tcPr>
          <w:p w14:paraId="6BE91362">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模板填充</w:t>
            </w:r>
          </w:p>
        </w:tc>
        <w:tc>
          <w:tcPr>
            <w:tcW w:w="6236" w:type="dxa"/>
            <w:shd w:val="clear" w:color="auto" w:fill="auto"/>
            <w:vAlign w:val="center"/>
          </w:tcPr>
          <w:p w14:paraId="67999202">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使用openpyxl按照固定列位将数据写入播报表模板，利用模板内置的条件格式自动标红超标值。</w:t>
            </w:r>
          </w:p>
        </w:tc>
      </w:tr>
      <w:tr w14:paraId="6C3BC776">
        <w:trPr>
          <w:jc w:val="center"/>
        </w:trPr>
        <w:tc>
          <w:tcPr>
            <w:tcW w:w="1701" w:type="dxa"/>
            <w:shd w:val="clear" w:color="auto" w:fill="auto"/>
            <w:vAlign w:val="center"/>
          </w:tcPr>
          <w:p w14:paraId="09DC717D">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截图输出</w:t>
            </w:r>
          </w:p>
        </w:tc>
        <w:tc>
          <w:tcPr>
            <w:tcW w:w="6236" w:type="dxa"/>
            <w:shd w:val="clear" w:color="auto" w:fill="auto"/>
            <w:vAlign w:val="center"/>
          </w:tcPr>
          <w:p w14:paraId="68FA7A89">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使用Pillow库对Excel转换的图片进行裁剪，确保每次输出的图片坐标一致；或直接在Playwright中对指定DOM区域截图。</w:t>
            </w:r>
          </w:p>
        </w:tc>
      </w:tr>
      <w:tr w14:paraId="5B3F8340">
        <w:trPr>
          <w:jc w:val="center"/>
        </w:trPr>
        <w:tc>
          <w:tcPr>
            <w:tcW w:w="1701" w:type="dxa"/>
            <w:shd w:val="clear" w:color="auto" w:fill="auto"/>
            <w:vAlign w:val="center"/>
          </w:tcPr>
          <w:p w14:paraId="4C5FF712">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推送通道</w:t>
            </w:r>
          </w:p>
        </w:tc>
        <w:tc>
          <w:tcPr>
            <w:tcW w:w="6236" w:type="dxa"/>
            <w:shd w:val="clear" w:color="auto" w:fill="auto"/>
            <w:vAlign w:val="center"/>
          </w:tcPr>
          <w:p w14:paraId="18965B76">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调用微信群机器人Webhook接口，使用image类型消息推送base64编码图片，单条消息不超过2MB限制。</w:t>
            </w:r>
          </w:p>
        </w:tc>
      </w:tr>
      <w:tr w14:paraId="4EBE12C8">
        <w:trPr>
          <w:jc w:val="center"/>
        </w:trPr>
        <w:tc>
          <w:tcPr>
            <w:tcW w:w="1701" w:type="dxa"/>
            <w:shd w:val="clear" w:color="auto" w:fill="auto"/>
            <w:vAlign w:val="center"/>
          </w:tcPr>
          <w:p w14:paraId="2E9B0FBC">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重试机制</w:t>
            </w:r>
          </w:p>
        </w:tc>
        <w:tc>
          <w:tcPr>
            <w:tcW w:w="6236" w:type="dxa"/>
            <w:shd w:val="clear" w:color="auto" w:fill="auto"/>
            <w:vAlign w:val="center"/>
          </w:tcPr>
          <w:p w14:paraId="0DB75ED7">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采用指数退避策略，首次失败后30秒重试，最多重试5次；超时后推送文字告警【本次数据获取超时，请人工核查】。</w:t>
            </w:r>
          </w:p>
        </w:tc>
      </w:tr>
    </w:tbl>
    <w:p w14:paraId="6CE350BB">
      <w:pPr>
        <w:pStyle w:val="4"/>
        <w:spacing w:before="190" w:after="190"/>
      </w:pPr>
      <w:r>
        <w:t>难点与应对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8"/>
        <w:gridCol w:w="5744"/>
      </w:tblGrid>
      <w:tr w14:paraId="41C3F21E">
        <w:trPr>
          <w:jc w:val="center"/>
        </w:trPr>
        <w:tc>
          <w:tcPr>
            <w:tcW w:w="2835" w:type="dxa"/>
            <w:shd w:val="clear" w:color="auto" w:fill="auto"/>
            <w:vAlign w:val="center"/>
          </w:tcPr>
          <w:p w14:paraId="679CFA1C">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难点/风险</w:t>
            </w:r>
          </w:p>
        </w:tc>
        <w:tc>
          <w:tcPr>
            <w:tcW w:w="5953" w:type="dxa"/>
            <w:shd w:val="clear" w:color="auto" w:fill="auto"/>
            <w:vAlign w:val="center"/>
          </w:tcPr>
          <w:p w14:paraId="0C33FED5">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应对策略</w:t>
            </w:r>
          </w:p>
        </w:tc>
      </w:tr>
      <w:tr w14:paraId="56103FC4">
        <w:trPr>
          <w:jc w:val="center"/>
        </w:trPr>
        <w:tc>
          <w:tcPr>
            <w:tcW w:w="2835" w:type="dxa"/>
            <w:shd w:val="clear" w:color="auto" w:fill="auto"/>
            <w:vAlign w:val="center"/>
          </w:tcPr>
          <w:p w14:paraId="152C4058">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内网访问限制</w:t>
            </w:r>
          </w:p>
        </w:tc>
        <w:tc>
          <w:tcPr>
            <w:tcW w:w="5953" w:type="dxa"/>
            <w:shd w:val="clear" w:color="auto" w:fill="auto"/>
            <w:vAlign w:val="center"/>
          </w:tcPr>
          <w:p w14:paraId="5DAD2278">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脚本运行在已连接政务内网VPN的个人办公电脑上，直接访问内网地址；敏感账号密码存储在RPA凭据管理模块中（AES加密），不写入代码或配置文件。</w:t>
            </w:r>
          </w:p>
        </w:tc>
      </w:tr>
      <w:tr w14:paraId="45062CF9">
        <w:trPr>
          <w:jc w:val="center"/>
        </w:trPr>
        <w:tc>
          <w:tcPr>
            <w:tcW w:w="2835" w:type="dxa"/>
            <w:shd w:val="clear" w:color="auto" w:fill="auto"/>
            <w:vAlign w:val="center"/>
          </w:tcPr>
          <w:p w14:paraId="486B2ACE">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平台更新延迟</w:t>
            </w:r>
          </w:p>
        </w:tc>
        <w:tc>
          <w:tcPr>
            <w:tcW w:w="5953" w:type="dxa"/>
            <w:shd w:val="clear" w:color="auto" w:fill="auto"/>
            <w:vAlign w:val="center"/>
          </w:tcPr>
          <w:p w14:paraId="5255EA31">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数据更新时间不固定，通过轮询机制动态判断数据是否为当前小时；连续3次查询到相同时间戳即认为数据延迟，推送提醒而非空图。</w:t>
            </w:r>
          </w:p>
        </w:tc>
      </w:tr>
      <w:tr w14:paraId="22487BC2">
        <w:trPr>
          <w:jc w:val="center"/>
        </w:trPr>
        <w:tc>
          <w:tcPr>
            <w:tcW w:w="2835" w:type="dxa"/>
            <w:shd w:val="clear" w:color="auto" w:fill="auto"/>
            <w:vAlign w:val="center"/>
          </w:tcPr>
          <w:p w14:paraId="18F817C3">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验证码识别失败</w:t>
            </w:r>
          </w:p>
        </w:tc>
        <w:tc>
          <w:tcPr>
            <w:tcW w:w="5953" w:type="dxa"/>
            <w:shd w:val="clear" w:color="auto" w:fill="auto"/>
            <w:vAlign w:val="center"/>
          </w:tcPr>
          <w:p w14:paraId="00B45C60">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OCR识别准确率约90%，对识别失败的情况自动刷新重试最多3次；长期失败时向运维群发送告警，支持人工干预登录后系统继续流程。</w:t>
            </w:r>
          </w:p>
        </w:tc>
      </w:tr>
      <w:tr w14:paraId="2F19C1B4">
        <w:trPr>
          <w:jc w:val="center"/>
        </w:trPr>
        <w:tc>
          <w:tcPr>
            <w:tcW w:w="2835" w:type="dxa"/>
            <w:shd w:val="clear" w:color="auto" w:fill="auto"/>
            <w:vAlign w:val="center"/>
          </w:tcPr>
          <w:p w14:paraId="51C093C0">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图片内容重复</w:t>
            </w:r>
          </w:p>
        </w:tc>
        <w:tc>
          <w:tcPr>
            <w:tcW w:w="5953" w:type="dxa"/>
            <w:shd w:val="clear" w:color="auto" w:fill="auto"/>
            <w:vAlign w:val="center"/>
          </w:tcPr>
          <w:p w14:paraId="63F0FCA9">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每次截图后进行MD5比对，若与上一小时图片完全相同则再次触发重新获取，防止推送重复旧图。</w:t>
            </w:r>
          </w:p>
        </w:tc>
      </w:tr>
    </w:tbl>
    <w:p w14:paraId="0A28D5DC">
      <w:pPr>
        <w:pStyle w:val="4"/>
        <w:spacing w:before="190" w:after="190"/>
      </w:pPr>
      <w:r>
        <w:t>是否需要AI介入</w:t>
      </w:r>
    </w:p>
    <w:p w14:paraId="5BA106A0">
      <w:pPr>
        <w:spacing w:line="560" w:lineRule="exact"/>
        <w:ind w:firstLine="560" w:firstLineChars="200"/>
        <w:rPr>
          <w:rFonts w:eastAsia="仿宋_GB2312"/>
          <w:sz w:val="28"/>
          <w:szCs w:val="28"/>
        </w:rPr>
      </w:pPr>
      <w:r>
        <w:rPr>
          <w:rFonts w:eastAsia="仿宋_GB2312"/>
          <w:sz w:val="28"/>
          <w:szCs w:val="28"/>
        </w:rPr>
        <w:t>本场景以固定模板为主，</w:t>
      </w:r>
      <w:r>
        <w:rPr>
          <w:rFonts w:hint="eastAsia" w:eastAsia="仿宋_GB2312"/>
          <w:sz w:val="28"/>
          <w:szCs w:val="28"/>
        </w:rPr>
        <w:t>需要生成一段固定模板文字，每小时仅需对文字中的数据根据小时数据进行修改</w:t>
      </w:r>
      <w:r>
        <w:rPr>
          <w:rFonts w:eastAsia="仿宋_GB2312"/>
          <w:sz w:val="28"/>
          <w:szCs w:val="28"/>
        </w:rPr>
        <w:t>。</w:t>
      </w:r>
    </w:p>
    <w:p w14:paraId="4B8820AF">
      <w:pPr>
        <w:pStyle w:val="3"/>
      </w:pPr>
      <w:r>
        <w:rPr>
          <w:rFonts w:hint="eastAsia"/>
        </w:rPr>
        <w:t>数据截图</w:t>
      </w:r>
    </w:p>
    <w:p w14:paraId="405ABD61">
      <w:pPr>
        <w:spacing w:line="560" w:lineRule="exact"/>
        <w:ind w:firstLine="560" w:firstLineChars="200"/>
        <w:rPr>
          <w:rFonts w:eastAsia="仿宋_GB2312"/>
          <w:sz w:val="28"/>
          <w:szCs w:val="28"/>
        </w:rPr>
      </w:pPr>
      <w:r>
        <w:rPr>
          <w:rFonts w:eastAsia="仿宋_GB2312"/>
          <w:sz w:val="28"/>
          <w:szCs w:val="28"/>
        </w:rPr>
        <w:t>本场景的运行载体为个人办公电脑上的“RPA流程+Python浏览器自动化脚本”，基于Playwright框架实现。RPA流程每小时定时触发一次，调用Python脚本完成浏览器登录、页面截图、图片处理后自动进入等待状态。技术实现上只是一个自动化截图工具，不涉及复杂业务逻辑，部署和维护成本极低。</w:t>
      </w:r>
    </w:p>
    <w:p w14:paraId="742009FA">
      <w:pPr>
        <w:pStyle w:val="4"/>
        <w:spacing w:before="190" w:after="190"/>
      </w:pPr>
      <w:r>
        <w:t>场景描述</w:t>
      </w:r>
    </w:p>
    <w:p w14:paraId="0C2BB090">
      <w:pPr>
        <w:spacing w:line="560" w:lineRule="exact"/>
        <w:ind w:firstLine="560" w:firstLineChars="200"/>
        <w:rPr>
          <w:rFonts w:eastAsia="仿宋_GB2312"/>
          <w:sz w:val="28"/>
          <w:szCs w:val="28"/>
        </w:rPr>
      </w:pPr>
      <w:r>
        <w:rPr>
          <w:rFonts w:eastAsia="仿宋_GB2312"/>
          <w:sz w:val="28"/>
          <w:szCs w:val="28"/>
        </w:rPr>
        <w:t>需从华东平台</w:t>
      </w:r>
      <w:r>
        <w:rPr>
          <w:rFonts w:hint="eastAsia" w:eastAsia="仿宋_GB2312"/>
          <w:sz w:val="28"/>
          <w:szCs w:val="28"/>
        </w:rPr>
        <w:t>、其它</w:t>
      </w:r>
      <w:r>
        <w:rPr>
          <w:rFonts w:eastAsia="仿宋_GB2312"/>
          <w:sz w:val="28"/>
          <w:szCs w:val="28"/>
        </w:rPr>
        <w:t>专用监测系统</w:t>
      </w:r>
      <w:r>
        <w:rPr>
          <w:rFonts w:hint="eastAsia" w:eastAsia="仿宋_GB2312"/>
          <w:sz w:val="28"/>
          <w:szCs w:val="28"/>
        </w:rPr>
        <w:t>等，</w:t>
      </w:r>
      <w:r>
        <w:rPr>
          <w:rFonts w:eastAsia="仿宋_GB2312"/>
          <w:sz w:val="28"/>
          <w:szCs w:val="28"/>
        </w:rPr>
        <w:t>分别截取分钟级实时数据画面</w:t>
      </w:r>
      <w:r>
        <w:rPr>
          <w:rFonts w:hint="eastAsia" w:eastAsia="仿宋_GB2312"/>
          <w:sz w:val="28"/>
          <w:szCs w:val="28"/>
        </w:rPr>
        <w:t>（主要看关注哪些站点，主要是考核站点，有可能还有乡镇站、微站）</w:t>
      </w:r>
      <w:r>
        <w:rPr>
          <w:rFonts w:eastAsia="仿宋_GB2312"/>
          <w:sz w:val="28"/>
          <w:szCs w:val="28"/>
        </w:rPr>
        <w:t>，每小时30分前完成截图并推送至工作群。截图为区域截图，覆盖当前小时内的分钟数据变化趋势。</w:t>
      </w:r>
    </w:p>
    <w:p w14:paraId="032137CB">
      <w:pPr>
        <w:pStyle w:val="4"/>
        <w:spacing w:before="190" w:after="190"/>
      </w:pPr>
      <w:r>
        <w:t>业务流程</w:t>
      </w:r>
    </w:p>
    <w:tbl>
      <w:tblPr>
        <w:tblStyle w:val="34"/>
        <w:tblW w:w="0" w:type="auto"/>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1652"/>
        <w:gridCol w:w="1887"/>
        <w:gridCol w:w="1415"/>
        <w:gridCol w:w="1651"/>
        <w:gridCol w:w="1651"/>
      </w:tblGrid>
      <w:tr w14:paraId="5FDBC938">
        <w:trPr>
          <w:jc w:val="center"/>
        </w:trPr>
        <w:tc>
          <w:tcPr>
            <w:tcW w:w="1652" w:type="dxa"/>
            <w:shd w:val="clear" w:color="auto" w:fill="auto"/>
            <w:vAlign w:val="center"/>
          </w:tcPr>
          <w:p w14:paraId="2C66120E">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1</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定时触发</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（每小时25分）</w:t>
            </w:r>
          </w:p>
        </w:tc>
        <w:tc>
          <w:tcPr>
            <w:tcW w:w="1887" w:type="dxa"/>
            <w:shd w:val="clear" w:color="auto" w:fill="auto"/>
            <w:vAlign w:val="center"/>
          </w:tcPr>
          <w:p w14:paraId="62CF7C7A">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2</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登录目标平台</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切换到分钟数据模块</w:t>
            </w:r>
          </w:p>
        </w:tc>
        <w:tc>
          <w:tcPr>
            <w:tcW w:w="1415" w:type="dxa"/>
            <w:shd w:val="clear" w:color="auto" w:fill="auto"/>
            <w:vAlign w:val="center"/>
          </w:tcPr>
          <w:p w14:paraId="4CE7398C">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3</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等待页面渲染</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数据加载完成</w:t>
            </w:r>
          </w:p>
        </w:tc>
        <w:tc>
          <w:tcPr>
            <w:tcW w:w="1651" w:type="dxa"/>
            <w:shd w:val="clear" w:color="auto" w:fill="auto"/>
            <w:vAlign w:val="center"/>
          </w:tcPr>
          <w:p w14:paraId="5D9798E8">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4</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区域截图</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保存本地</w:t>
            </w:r>
          </w:p>
        </w:tc>
        <w:tc>
          <w:tcPr>
            <w:tcW w:w="1651" w:type="dxa"/>
            <w:shd w:val="clear" w:color="auto" w:fill="auto"/>
            <w:vAlign w:val="center"/>
          </w:tcPr>
          <w:p w14:paraId="1BD1EF73">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5</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推送至</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微信工作群</w:t>
            </w:r>
          </w:p>
        </w:tc>
      </w:tr>
    </w:tbl>
    <w:p w14:paraId="0DC35D43">
      <w:pPr>
        <w:pStyle w:val="4"/>
        <w:spacing w:before="190" w:after="190"/>
      </w:pPr>
      <w:r>
        <w:t>功能要求</w:t>
      </w:r>
    </w:p>
    <w:p w14:paraId="1ADD86BE">
      <w:pPr>
        <w:spacing w:line="560" w:lineRule="exact"/>
        <w:ind w:firstLine="560" w:firstLineChars="200"/>
        <w:rPr>
          <w:rFonts w:eastAsia="仿宋_GB2312"/>
          <w:sz w:val="28"/>
          <w:szCs w:val="28"/>
        </w:rPr>
      </w:pPr>
      <w:r>
        <w:rPr>
          <w:rFonts w:hint="eastAsia" w:eastAsia="仿宋_GB2312"/>
          <w:sz w:val="28"/>
          <w:szCs w:val="28"/>
        </w:rPr>
        <w:t>1、</w:t>
      </w:r>
      <w:r>
        <w:rPr>
          <w:rFonts w:eastAsia="仿宋_GB2312"/>
          <w:sz w:val="28"/>
          <w:szCs w:val="28"/>
        </w:rPr>
        <w:t>支持</w:t>
      </w:r>
      <w:r>
        <w:rPr>
          <w:rFonts w:hint="eastAsia" w:eastAsia="仿宋_GB2312"/>
          <w:sz w:val="28"/>
          <w:szCs w:val="28"/>
        </w:rPr>
        <w:t>多</w:t>
      </w:r>
      <w:r>
        <w:rPr>
          <w:rFonts w:eastAsia="仿宋_GB2312"/>
          <w:sz w:val="28"/>
          <w:szCs w:val="28"/>
        </w:rPr>
        <w:t>个平台独立触发：华东平台（省级内网）与</w:t>
      </w:r>
      <w:r>
        <w:rPr>
          <w:rFonts w:hint="eastAsia" w:eastAsia="仿宋_GB2312"/>
          <w:sz w:val="28"/>
          <w:szCs w:val="28"/>
        </w:rPr>
        <w:t>乡镇</w:t>
      </w:r>
      <w:r>
        <w:rPr>
          <w:rFonts w:eastAsia="仿宋_GB2312"/>
          <w:sz w:val="28"/>
          <w:szCs w:val="28"/>
        </w:rPr>
        <w:t>空气质量在线监测系统（地市级外网）</w:t>
      </w:r>
      <w:r>
        <w:rPr>
          <w:rFonts w:hint="eastAsia" w:eastAsia="仿宋_GB2312"/>
          <w:sz w:val="28"/>
          <w:szCs w:val="28"/>
        </w:rPr>
        <w:t>、或其他平台（如微站等）</w:t>
      </w:r>
      <w:r>
        <w:rPr>
          <w:rFonts w:eastAsia="仿宋_GB2312"/>
          <w:sz w:val="28"/>
          <w:szCs w:val="28"/>
        </w:rPr>
        <w:t>。</w:t>
      </w:r>
    </w:p>
    <w:p w14:paraId="3F86F1BA">
      <w:pPr>
        <w:spacing w:line="560" w:lineRule="exact"/>
        <w:ind w:firstLine="560" w:firstLineChars="200"/>
        <w:rPr>
          <w:rFonts w:eastAsia="仿宋_GB2312"/>
          <w:sz w:val="28"/>
          <w:szCs w:val="28"/>
        </w:rPr>
      </w:pPr>
      <w:r>
        <w:rPr>
          <w:rFonts w:hint="eastAsia" w:eastAsia="仿宋_GB2312"/>
          <w:sz w:val="28"/>
          <w:szCs w:val="28"/>
        </w:rPr>
        <w:t>2、</w:t>
      </w:r>
      <w:r>
        <w:rPr>
          <w:rFonts w:eastAsia="仿宋_GB2312"/>
          <w:sz w:val="28"/>
          <w:szCs w:val="28"/>
        </w:rPr>
        <w:t>截图区域坐标可配置，以适应不同分辨率的部署环境，提供标注工具辅助首次配置。</w:t>
      </w:r>
    </w:p>
    <w:p w14:paraId="36F44A15">
      <w:pPr>
        <w:spacing w:line="560" w:lineRule="exact"/>
        <w:ind w:firstLine="560" w:firstLineChars="200"/>
        <w:rPr>
          <w:rFonts w:eastAsia="仿宋_GB2312"/>
          <w:sz w:val="28"/>
          <w:szCs w:val="28"/>
        </w:rPr>
      </w:pPr>
      <w:r>
        <w:rPr>
          <w:rFonts w:eastAsia="仿宋_GB2312"/>
          <w:sz w:val="28"/>
          <w:szCs w:val="28"/>
        </w:rPr>
        <w:t>3</w:t>
      </w:r>
      <w:r>
        <w:rPr>
          <w:rFonts w:hint="eastAsia" w:eastAsia="仿宋_GB2312"/>
          <w:sz w:val="28"/>
          <w:szCs w:val="28"/>
        </w:rPr>
        <w:t>、</w:t>
      </w:r>
      <w:r>
        <w:rPr>
          <w:rFonts w:eastAsia="仿宋_GB2312"/>
          <w:sz w:val="28"/>
          <w:szCs w:val="28"/>
        </w:rPr>
        <w:t>截图前等待页面数据加载完成（检测关键DOM元素出现），避免截到空白或加载中状态。</w:t>
      </w:r>
    </w:p>
    <w:p w14:paraId="54CAD57A">
      <w:pPr>
        <w:spacing w:line="560" w:lineRule="exact"/>
        <w:ind w:firstLine="560" w:firstLineChars="200"/>
        <w:rPr>
          <w:rFonts w:eastAsia="仿宋_GB2312"/>
          <w:sz w:val="28"/>
          <w:szCs w:val="28"/>
        </w:rPr>
      </w:pPr>
      <w:r>
        <w:rPr>
          <w:rFonts w:eastAsia="仿宋_GB2312"/>
          <w:sz w:val="28"/>
          <w:szCs w:val="28"/>
        </w:rPr>
        <w:t>4</w:t>
      </w:r>
      <w:r>
        <w:rPr>
          <w:rFonts w:hint="eastAsia" w:eastAsia="仿宋_GB2312"/>
          <w:sz w:val="28"/>
          <w:szCs w:val="28"/>
        </w:rPr>
        <w:t>、</w:t>
      </w:r>
      <w:r>
        <w:rPr>
          <w:rFonts w:eastAsia="仿宋_GB2312"/>
          <w:sz w:val="28"/>
          <w:szCs w:val="28"/>
        </w:rPr>
        <w:t>每次截图后自动裁剪并压缩图片至合理大小（通常800×600像素以内），保持推送消息轻量。</w:t>
      </w:r>
    </w:p>
    <w:p w14:paraId="046C9EF6">
      <w:pPr>
        <w:spacing w:line="560" w:lineRule="exact"/>
        <w:ind w:firstLine="560" w:firstLineChars="200"/>
        <w:rPr>
          <w:rFonts w:eastAsia="仿宋_GB2312"/>
          <w:sz w:val="28"/>
          <w:szCs w:val="28"/>
        </w:rPr>
      </w:pPr>
      <w:r>
        <w:rPr>
          <w:rFonts w:eastAsia="仿宋_GB2312"/>
          <w:sz w:val="28"/>
          <w:szCs w:val="28"/>
        </w:rPr>
        <w:t>5</w:t>
      </w:r>
      <w:r>
        <w:rPr>
          <w:rFonts w:hint="eastAsia" w:eastAsia="仿宋_GB2312"/>
          <w:sz w:val="28"/>
          <w:szCs w:val="28"/>
        </w:rPr>
        <w:t>、</w:t>
      </w:r>
      <w:r>
        <w:rPr>
          <w:rFonts w:eastAsia="仿宋_GB2312"/>
          <w:sz w:val="28"/>
          <w:szCs w:val="28"/>
        </w:rPr>
        <w:t>支持在截图上叠加水印信息（截图时间、平台名称），方便工作群成员核实数据来源与时效。</w:t>
      </w:r>
    </w:p>
    <w:p w14:paraId="561AFD96">
      <w:pPr>
        <w:pStyle w:val="4"/>
        <w:spacing w:before="190" w:after="190"/>
      </w:pPr>
      <w:r>
        <w:t>技术实现要点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236"/>
      </w:tblGrid>
      <w:tr w14:paraId="52690011">
        <w:trPr>
          <w:jc w:val="center"/>
        </w:trPr>
        <w:tc>
          <w:tcPr>
            <w:tcW w:w="1701" w:type="dxa"/>
            <w:shd w:val="clear" w:color="auto" w:fill="auto"/>
            <w:vAlign w:val="center"/>
          </w:tcPr>
          <w:p w14:paraId="647F4280">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平台登录</w:t>
            </w:r>
          </w:p>
        </w:tc>
        <w:tc>
          <w:tcPr>
            <w:tcW w:w="6236" w:type="dxa"/>
            <w:shd w:val="clear" w:color="auto" w:fill="auto"/>
            <w:vAlign w:val="center"/>
          </w:tcPr>
          <w:p w14:paraId="01270EA2">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与</w:t>
            </w:r>
            <w:r>
              <w:rPr>
                <w:rFonts w:hint="eastAsia" w:ascii="宋体" w:hAnsi="宋体"/>
                <w:color w:val="000000" w:themeColor="text1"/>
                <w:sz w:val="19"/>
                <w14:textFill>
                  <w14:solidFill>
                    <w14:schemeClr w14:val="tx1"/>
                  </w14:solidFill>
                </w14:textFill>
              </w:rPr>
              <w:t>上一</w:t>
            </w:r>
            <w:r>
              <w:rPr>
                <w:rFonts w:ascii="宋体" w:hAnsi="宋体"/>
                <w:color w:val="000000" w:themeColor="text1"/>
                <w:sz w:val="19"/>
                <w14:textFill>
                  <w14:solidFill>
                    <w14:schemeClr w14:val="tx1"/>
                  </w14:solidFill>
                </w14:textFill>
              </w:rPr>
              <w:t>场景共用登录模块，由OCR模块统一处理。</w:t>
            </w:r>
          </w:p>
        </w:tc>
      </w:tr>
      <w:tr w14:paraId="223FFD75">
        <w:trPr>
          <w:jc w:val="center"/>
        </w:trPr>
        <w:tc>
          <w:tcPr>
            <w:tcW w:w="1701" w:type="dxa"/>
            <w:shd w:val="clear" w:color="auto" w:fill="auto"/>
            <w:vAlign w:val="center"/>
          </w:tcPr>
          <w:p w14:paraId="21347441">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页面等待策略</w:t>
            </w:r>
          </w:p>
        </w:tc>
        <w:tc>
          <w:tcPr>
            <w:tcW w:w="6236" w:type="dxa"/>
            <w:shd w:val="clear" w:color="auto" w:fill="auto"/>
            <w:vAlign w:val="center"/>
          </w:tcPr>
          <w:p w14:paraId="745CAC04">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设置最大等待时间30秒，使用Playwright的waitForSelector方法检测数据表格核心元素是否渲染完毕，超时则记录并告警。</w:t>
            </w:r>
          </w:p>
        </w:tc>
      </w:tr>
      <w:tr w14:paraId="2287B664">
        <w:trPr>
          <w:jc w:val="center"/>
        </w:trPr>
        <w:tc>
          <w:tcPr>
            <w:tcW w:w="1701" w:type="dxa"/>
            <w:shd w:val="clear" w:color="auto" w:fill="auto"/>
            <w:vAlign w:val="center"/>
          </w:tcPr>
          <w:p w14:paraId="0BEB297B">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区域截图</w:t>
            </w:r>
          </w:p>
        </w:tc>
        <w:tc>
          <w:tcPr>
            <w:tcW w:w="6236" w:type="dxa"/>
            <w:shd w:val="clear" w:color="auto" w:fill="auto"/>
            <w:vAlign w:val="center"/>
          </w:tcPr>
          <w:p w14:paraId="57A2FB18">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通过Playwright的clip参数或PyAutoGUI的screenshot方法，按照配置坐标裁剪指定区域，不截取整页。</w:t>
            </w:r>
          </w:p>
        </w:tc>
      </w:tr>
      <w:tr w14:paraId="6AC733C3">
        <w:trPr>
          <w:jc w:val="center"/>
        </w:trPr>
        <w:tc>
          <w:tcPr>
            <w:tcW w:w="1701" w:type="dxa"/>
            <w:shd w:val="clear" w:color="auto" w:fill="auto"/>
            <w:vAlign w:val="center"/>
          </w:tcPr>
          <w:p w14:paraId="4B6CD8AB">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图片后处理</w:t>
            </w:r>
          </w:p>
        </w:tc>
        <w:tc>
          <w:tcPr>
            <w:tcW w:w="6236" w:type="dxa"/>
            <w:shd w:val="clear" w:color="auto" w:fill="auto"/>
            <w:vAlign w:val="center"/>
          </w:tcPr>
          <w:p w14:paraId="29C0F6C2">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Pillow库完成边框裁剪、分辨率调整和时间水印叠加，处理后图片大小控制在500KB以内。</w:t>
            </w:r>
          </w:p>
        </w:tc>
      </w:tr>
      <w:tr w14:paraId="4A2C8A18">
        <w:trPr>
          <w:jc w:val="center"/>
        </w:trPr>
        <w:tc>
          <w:tcPr>
            <w:tcW w:w="1701" w:type="dxa"/>
            <w:shd w:val="clear" w:color="auto" w:fill="auto"/>
            <w:vAlign w:val="center"/>
          </w:tcPr>
          <w:p w14:paraId="77199E06">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双平台并发</w:t>
            </w:r>
          </w:p>
        </w:tc>
        <w:tc>
          <w:tcPr>
            <w:tcW w:w="6236" w:type="dxa"/>
            <w:shd w:val="clear" w:color="auto" w:fill="auto"/>
            <w:vAlign w:val="center"/>
          </w:tcPr>
          <w:p w14:paraId="2CD03275">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两个平台的截图任务在同一定时触发后并发执行（多线程或异步），避免因串行导致超时。</w:t>
            </w:r>
          </w:p>
        </w:tc>
      </w:tr>
    </w:tbl>
    <w:p w14:paraId="29BAA186">
      <w:pPr>
        <w:pStyle w:val="4"/>
        <w:spacing w:before="190" w:after="190"/>
      </w:pPr>
      <w:r>
        <w:t>难点与应对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7"/>
        <w:gridCol w:w="5745"/>
      </w:tblGrid>
      <w:tr w14:paraId="4B510D9F">
        <w:trPr>
          <w:jc w:val="center"/>
        </w:trPr>
        <w:tc>
          <w:tcPr>
            <w:tcW w:w="2835" w:type="dxa"/>
            <w:shd w:val="clear" w:color="auto" w:fill="auto"/>
            <w:vAlign w:val="center"/>
          </w:tcPr>
          <w:p w14:paraId="77D34D3F">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难点/风险</w:t>
            </w:r>
          </w:p>
        </w:tc>
        <w:tc>
          <w:tcPr>
            <w:tcW w:w="5953" w:type="dxa"/>
            <w:shd w:val="clear" w:color="auto" w:fill="auto"/>
            <w:vAlign w:val="center"/>
          </w:tcPr>
          <w:p w14:paraId="0047533D">
            <w:pPr>
              <w:spacing w:before="40" w:after="40" w:line="280" w:lineRule="exact"/>
              <w:ind w:firstLine="380"/>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应对策略</w:t>
            </w:r>
          </w:p>
        </w:tc>
      </w:tr>
      <w:tr w14:paraId="2FD11C95">
        <w:trPr>
          <w:jc w:val="center"/>
        </w:trPr>
        <w:tc>
          <w:tcPr>
            <w:tcW w:w="2835" w:type="dxa"/>
            <w:shd w:val="clear" w:color="auto" w:fill="auto"/>
            <w:vAlign w:val="center"/>
          </w:tcPr>
          <w:p w14:paraId="7F846B05">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页面加载超时</w:t>
            </w:r>
          </w:p>
        </w:tc>
        <w:tc>
          <w:tcPr>
            <w:tcW w:w="5953" w:type="dxa"/>
            <w:shd w:val="clear" w:color="auto" w:fill="auto"/>
            <w:vAlign w:val="center"/>
          </w:tcPr>
          <w:p w14:paraId="160A9A60">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分钟数据图表通常需要2~5秒渲染，设置动态等待而非固定sleep；若超过30秒仍未加载完成，推送“页面加载超时”文字告警。</w:t>
            </w:r>
          </w:p>
        </w:tc>
      </w:tr>
      <w:tr w14:paraId="28734C1B">
        <w:trPr>
          <w:jc w:val="center"/>
        </w:trPr>
        <w:tc>
          <w:tcPr>
            <w:tcW w:w="2835" w:type="dxa"/>
            <w:shd w:val="clear" w:color="auto" w:fill="auto"/>
            <w:vAlign w:val="center"/>
          </w:tcPr>
          <w:p w14:paraId="04425374">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区域坐标漂移</w:t>
            </w:r>
          </w:p>
        </w:tc>
        <w:tc>
          <w:tcPr>
            <w:tcW w:w="5953" w:type="dxa"/>
            <w:shd w:val="clear" w:color="auto" w:fill="auto"/>
            <w:vAlign w:val="center"/>
          </w:tcPr>
          <w:p w14:paraId="7F883C03">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平台界面更新可能导致截图坐标偏移，引入自动化校验：每次截图后提取图片角落像素颜色，若与预期差异过大则触发坐标重校警告。</w:t>
            </w:r>
          </w:p>
        </w:tc>
      </w:tr>
      <w:tr w14:paraId="69377684">
        <w:trPr>
          <w:jc w:val="center"/>
        </w:trPr>
        <w:tc>
          <w:tcPr>
            <w:tcW w:w="2835" w:type="dxa"/>
            <w:shd w:val="clear" w:color="auto" w:fill="auto"/>
            <w:vAlign w:val="center"/>
          </w:tcPr>
          <w:p w14:paraId="6A3B7BF3">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两平台时间冲突</w:t>
            </w:r>
          </w:p>
        </w:tc>
        <w:tc>
          <w:tcPr>
            <w:tcW w:w="5953" w:type="dxa"/>
            <w:shd w:val="clear" w:color="auto" w:fill="auto"/>
            <w:vAlign w:val="center"/>
          </w:tcPr>
          <w:p w14:paraId="070F18CF">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两平台截图任务可能因网络差异导致完成时间不同步，采用各自独立的超时计时，任一完成即单独推送，不相互等待。</w:t>
            </w:r>
          </w:p>
        </w:tc>
      </w:tr>
    </w:tbl>
    <w:p w14:paraId="0FCAA46F">
      <w:pPr>
        <w:pStyle w:val="4"/>
        <w:spacing w:before="190" w:after="190"/>
      </w:pPr>
      <w:r>
        <w:t>是否需要AI介入</w:t>
      </w:r>
    </w:p>
    <w:p w14:paraId="6C13012D">
      <w:pPr>
        <w:spacing w:line="560" w:lineRule="exact"/>
        <w:ind w:firstLine="560" w:firstLineChars="200"/>
        <w:rPr>
          <w:rFonts w:eastAsia="仿宋_GB2312"/>
          <w:sz w:val="28"/>
          <w:szCs w:val="28"/>
        </w:rPr>
      </w:pPr>
      <w:r>
        <w:rPr>
          <w:rFonts w:eastAsia="仿宋_GB2312"/>
          <w:sz w:val="28"/>
          <w:szCs w:val="28"/>
        </w:rPr>
        <w:t>本场景为纯截图推送，图片内容本身即为信息载体，通常无需AI生成文字。</w:t>
      </w:r>
    </w:p>
    <w:p w14:paraId="302106CC">
      <w:pPr>
        <w:pStyle w:val="3"/>
      </w:pPr>
      <w:r>
        <w:rPr>
          <w:rFonts w:hint="eastAsia"/>
        </w:rPr>
        <w:t>城市排名数据分析</w:t>
      </w:r>
    </w:p>
    <w:p w14:paraId="7E0E85DD">
      <w:pPr>
        <w:spacing w:line="560" w:lineRule="exact"/>
        <w:ind w:firstLine="560" w:firstLineChars="200"/>
        <w:rPr>
          <w:rFonts w:eastAsia="仿宋_GB2312"/>
          <w:sz w:val="28"/>
          <w:szCs w:val="28"/>
        </w:rPr>
      </w:pPr>
      <w:r>
        <w:rPr>
          <w:rFonts w:eastAsia="仿宋_GB2312"/>
          <w:sz w:val="28"/>
          <w:szCs w:val="28"/>
        </w:rPr>
        <w:t>本场景的运行载体与场景二一致，为“RPA流程+Python浏览器自动化脚本”，共用同一套截图和推送框架。RPA流程每小时定时触发，完成排名页面截图、异常数据标注后即进入等待状态。技术路径与场景二高度一致，二者可共用同一个RPA流程的截图调度能力，仅需为排名场景单独编写页面操作和异常检测逻辑。</w:t>
      </w:r>
    </w:p>
    <w:p w14:paraId="0E32739D">
      <w:pPr>
        <w:pStyle w:val="4"/>
        <w:spacing w:before="190" w:after="190"/>
      </w:pPr>
      <w:r>
        <w:t>场景描述</w:t>
      </w:r>
    </w:p>
    <w:p w14:paraId="4089F91F">
      <w:pPr>
        <w:spacing w:line="560" w:lineRule="exact"/>
        <w:ind w:firstLine="560" w:firstLineChars="200"/>
        <w:rPr>
          <w:rFonts w:eastAsia="仿宋_GB2312"/>
          <w:sz w:val="28"/>
          <w:szCs w:val="28"/>
        </w:rPr>
      </w:pPr>
      <w:r>
        <w:rPr>
          <w:rFonts w:eastAsia="仿宋_GB2312"/>
          <w:sz w:val="28"/>
          <w:szCs w:val="28"/>
        </w:rPr>
        <w:t>每小时40分，从数智大气平台的“数据统计-浓度排名”模块截取全省地市排名和市各区排名，</w:t>
      </w:r>
      <w:r>
        <w:rPr>
          <w:rFonts w:hint="eastAsia" w:eastAsia="仿宋_GB2312"/>
          <w:sz w:val="28"/>
          <w:szCs w:val="28"/>
        </w:rPr>
        <w:t>可能</w:t>
      </w:r>
      <w:r>
        <w:rPr>
          <w:rFonts w:eastAsia="仿宋_GB2312"/>
          <w:sz w:val="28"/>
          <w:szCs w:val="28"/>
        </w:rPr>
        <w:t>推送至工作群。该场景要求覆盖两个维度的截图，且平台可能存在异常数据无法自动过滤的情况，需要在推送时对明显异常数据进行标注提示。</w:t>
      </w:r>
    </w:p>
    <w:p w14:paraId="0826DEC0">
      <w:pPr>
        <w:pStyle w:val="4"/>
        <w:spacing w:before="190" w:after="190"/>
      </w:pPr>
      <w:r>
        <w:t>业务流程</w:t>
      </w:r>
    </w:p>
    <w:tbl>
      <w:tblPr>
        <w:tblStyle w:val="34"/>
        <w:tblW w:w="0" w:type="auto"/>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1376"/>
        <w:gridCol w:w="1454"/>
        <w:gridCol w:w="1298"/>
        <w:gridCol w:w="1376"/>
        <w:gridCol w:w="1376"/>
        <w:gridCol w:w="1376"/>
      </w:tblGrid>
      <w:tr w14:paraId="3102B675">
        <w:trPr>
          <w:jc w:val="center"/>
        </w:trPr>
        <w:tc>
          <w:tcPr>
            <w:tcW w:w="1376" w:type="dxa"/>
            <w:shd w:val="clear" w:color="auto" w:fill="auto"/>
            <w:vAlign w:val="center"/>
          </w:tcPr>
          <w:p w14:paraId="563C1FF9">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1</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整点50分前触发</w:t>
            </w:r>
          </w:p>
        </w:tc>
        <w:tc>
          <w:tcPr>
            <w:tcW w:w="1454" w:type="dxa"/>
            <w:shd w:val="clear" w:color="auto" w:fill="auto"/>
            <w:vAlign w:val="center"/>
          </w:tcPr>
          <w:p w14:paraId="5BA38473">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2</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登录数智大气</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切换到排名模块</w:t>
            </w:r>
          </w:p>
        </w:tc>
        <w:tc>
          <w:tcPr>
            <w:tcW w:w="1298" w:type="dxa"/>
            <w:shd w:val="clear" w:color="auto" w:fill="auto"/>
            <w:vAlign w:val="center"/>
          </w:tcPr>
          <w:p w14:paraId="2B1D0652">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3</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截取全省地市</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排名截图</w:t>
            </w:r>
          </w:p>
        </w:tc>
        <w:tc>
          <w:tcPr>
            <w:tcW w:w="1376" w:type="dxa"/>
            <w:shd w:val="clear" w:color="auto" w:fill="auto"/>
            <w:vAlign w:val="center"/>
          </w:tcPr>
          <w:p w14:paraId="138849C3">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4</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截取郑州市</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各区排名截图</w:t>
            </w:r>
          </w:p>
        </w:tc>
        <w:tc>
          <w:tcPr>
            <w:tcW w:w="1376" w:type="dxa"/>
            <w:shd w:val="clear" w:color="auto" w:fill="auto"/>
            <w:vAlign w:val="center"/>
          </w:tcPr>
          <w:p w14:paraId="6E828CBD">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5</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异常数据检测</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叠加标注</w:t>
            </w:r>
          </w:p>
        </w:tc>
        <w:tc>
          <w:tcPr>
            <w:tcW w:w="1376" w:type="dxa"/>
            <w:shd w:val="clear" w:color="auto" w:fill="auto"/>
            <w:vAlign w:val="center"/>
          </w:tcPr>
          <w:p w14:paraId="215E12C4">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6</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推送截图</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至工作群</w:t>
            </w:r>
          </w:p>
        </w:tc>
      </w:tr>
    </w:tbl>
    <w:p w14:paraId="501E6465">
      <w:pPr>
        <w:pStyle w:val="4"/>
        <w:spacing w:before="190" w:after="190"/>
      </w:pPr>
      <w:r>
        <w:t>功能要求</w:t>
      </w:r>
    </w:p>
    <w:p w14:paraId="38FE51E1">
      <w:pPr>
        <w:spacing w:line="560" w:lineRule="exact"/>
        <w:ind w:firstLine="560" w:firstLineChars="200"/>
        <w:rPr>
          <w:rFonts w:eastAsia="仿宋_GB2312"/>
          <w:sz w:val="28"/>
          <w:szCs w:val="28"/>
        </w:rPr>
      </w:pPr>
      <w:r>
        <w:rPr>
          <w:rFonts w:hint="eastAsia" w:eastAsia="仿宋_GB2312"/>
          <w:sz w:val="28"/>
          <w:szCs w:val="28"/>
        </w:rPr>
        <w:t>1、</w:t>
      </w:r>
      <w:r>
        <w:rPr>
          <w:rFonts w:eastAsia="仿宋_GB2312"/>
          <w:sz w:val="28"/>
          <w:szCs w:val="28"/>
        </w:rPr>
        <w:t>分别</w:t>
      </w:r>
      <w:r>
        <w:rPr>
          <w:rFonts w:hint="eastAsia" w:eastAsia="仿宋_GB2312"/>
          <w:sz w:val="28"/>
          <w:szCs w:val="28"/>
        </w:rPr>
        <w:t>登录平台，查询排名数据。若平台数据尚未更新则按设定间隔（1~3分钟）重试，直至获取到最新数据或达到截止时间。</w:t>
      </w:r>
      <w:r>
        <w:rPr>
          <w:rFonts w:eastAsia="仿宋_GB2312"/>
          <w:sz w:val="28"/>
          <w:szCs w:val="28"/>
        </w:rPr>
        <w:t>截取省级地市排名和市区级排名，作为两条消息或合并为一条消息推送（可配置）。</w:t>
      </w:r>
    </w:p>
    <w:p w14:paraId="0F9800C1">
      <w:pPr>
        <w:spacing w:line="560" w:lineRule="exact"/>
        <w:ind w:firstLine="560" w:firstLineChars="200"/>
        <w:rPr>
          <w:rFonts w:eastAsia="仿宋_GB2312"/>
          <w:sz w:val="28"/>
          <w:szCs w:val="28"/>
        </w:rPr>
      </w:pPr>
      <w:r>
        <w:rPr>
          <w:rFonts w:hint="eastAsia" w:eastAsia="仿宋_GB2312"/>
          <w:sz w:val="28"/>
          <w:szCs w:val="28"/>
        </w:rPr>
        <w:t>2、</w:t>
      </w:r>
      <w:r>
        <w:rPr>
          <w:rFonts w:eastAsia="仿宋_GB2312"/>
          <w:sz w:val="28"/>
          <w:szCs w:val="28"/>
        </w:rPr>
        <w:t>支持配置需要重点关注的城市/区县，在截图对应行上自动添加高亮标注（如本项目所在城市）。</w:t>
      </w:r>
    </w:p>
    <w:p w14:paraId="5561A1B0">
      <w:pPr>
        <w:spacing w:line="560" w:lineRule="exact"/>
        <w:ind w:firstLine="560" w:firstLineChars="200"/>
        <w:rPr>
          <w:rFonts w:eastAsia="仿宋_GB2312"/>
          <w:sz w:val="28"/>
          <w:szCs w:val="28"/>
        </w:rPr>
      </w:pPr>
      <w:r>
        <w:rPr>
          <w:rFonts w:eastAsia="仿宋_GB2312"/>
          <w:sz w:val="28"/>
          <w:szCs w:val="28"/>
        </w:rPr>
        <w:t>3</w:t>
      </w:r>
      <w:r>
        <w:rPr>
          <w:rFonts w:hint="eastAsia" w:eastAsia="仿宋_GB2312"/>
          <w:sz w:val="28"/>
          <w:szCs w:val="28"/>
        </w:rPr>
        <w:t>、</w:t>
      </w:r>
      <w:r>
        <w:rPr>
          <w:rFonts w:eastAsia="仿宋_GB2312"/>
          <w:sz w:val="28"/>
          <w:szCs w:val="28"/>
        </w:rPr>
        <w:t>推送消息附带简要文字说明：本次排名时次、全省AQI最优/最差城市，无需详细分析。</w:t>
      </w:r>
    </w:p>
    <w:p w14:paraId="1D84B1E9">
      <w:pPr>
        <w:pStyle w:val="4"/>
        <w:spacing w:before="190" w:after="190"/>
      </w:pPr>
      <w:r>
        <w:t>技术实现要点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236"/>
      </w:tblGrid>
      <w:tr w14:paraId="3C34E84F">
        <w:trPr>
          <w:jc w:val="center"/>
        </w:trPr>
        <w:tc>
          <w:tcPr>
            <w:tcW w:w="1701" w:type="dxa"/>
            <w:shd w:val="clear" w:color="auto" w:fill="auto"/>
            <w:vAlign w:val="center"/>
          </w:tcPr>
          <w:p w14:paraId="06A9EA60">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排名页面截图</w:t>
            </w:r>
          </w:p>
        </w:tc>
        <w:tc>
          <w:tcPr>
            <w:tcW w:w="6236" w:type="dxa"/>
            <w:shd w:val="clear" w:color="auto" w:fill="auto"/>
            <w:vAlign w:val="center"/>
          </w:tcPr>
          <w:p w14:paraId="3F91173A">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与场景一/二共用截图模块，针对排名表格所在DOM区域进行裁剪，确保完整包含列头和所有数据行。</w:t>
            </w:r>
          </w:p>
        </w:tc>
      </w:tr>
      <w:tr w14:paraId="2B68C7A4">
        <w:trPr>
          <w:jc w:val="center"/>
        </w:trPr>
        <w:tc>
          <w:tcPr>
            <w:tcW w:w="1701" w:type="dxa"/>
            <w:shd w:val="clear" w:color="auto" w:fill="auto"/>
            <w:vAlign w:val="center"/>
          </w:tcPr>
          <w:p w14:paraId="54C0E92D">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异常值检测</w:t>
            </w:r>
          </w:p>
        </w:tc>
        <w:tc>
          <w:tcPr>
            <w:tcW w:w="6236" w:type="dxa"/>
            <w:shd w:val="clear" w:color="auto" w:fill="auto"/>
            <w:vAlign w:val="center"/>
          </w:tcPr>
          <w:p w14:paraId="07BE5252">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截图同时通过数据接口（或解析页面HTML表格）提取各城市数值，与历史均值对比；超出阈值的数据点在截图上用Pillow绘制红色矩形标注。</w:t>
            </w:r>
          </w:p>
        </w:tc>
      </w:tr>
      <w:tr w14:paraId="086FD118">
        <w:trPr>
          <w:jc w:val="center"/>
        </w:trPr>
        <w:tc>
          <w:tcPr>
            <w:tcW w:w="1701" w:type="dxa"/>
            <w:shd w:val="clear" w:color="auto" w:fill="auto"/>
            <w:vAlign w:val="center"/>
          </w:tcPr>
          <w:p w14:paraId="6DBFACBA">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重点城市高亮</w:t>
            </w:r>
          </w:p>
        </w:tc>
        <w:tc>
          <w:tcPr>
            <w:tcW w:w="6236" w:type="dxa"/>
            <w:shd w:val="clear" w:color="auto" w:fill="auto"/>
            <w:vAlign w:val="center"/>
          </w:tcPr>
          <w:p w14:paraId="6D5246B7">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配置文件中维护关注城市列表，截图后定位对应行的纵向坐标，叠加醒目的颜色条或边框。</w:t>
            </w:r>
          </w:p>
        </w:tc>
      </w:tr>
      <w:tr w14:paraId="1D9088F5">
        <w:trPr>
          <w:jc w:val="center"/>
        </w:trPr>
        <w:tc>
          <w:tcPr>
            <w:tcW w:w="1701" w:type="dxa"/>
            <w:shd w:val="clear" w:color="auto" w:fill="auto"/>
            <w:vAlign w:val="center"/>
          </w:tcPr>
          <w:p w14:paraId="44B54DE0">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文字摘要生成</w:t>
            </w:r>
          </w:p>
        </w:tc>
        <w:tc>
          <w:tcPr>
            <w:tcW w:w="6236" w:type="dxa"/>
            <w:shd w:val="clear" w:color="auto" w:fill="auto"/>
            <w:vAlign w:val="center"/>
          </w:tcPr>
          <w:p w14:paraId="7A796124">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排名数据较为结构化，文字摘要可用规则模板生成（无需大模型），如“截至XX时，全省AQI最优城市为XX（XX），最差为XX（XX）”。</w:t>
            </w:r>
          </w:p>
        </w:tc>
      </w:tr>
      <w:tr w14:paraId="1DA52C5D">
        <w:trPr>
          <w:jc w:val="center"/>
        </w:trPr>
        <w:tc>
          <w:tcPr>
            <w:tcW w:w="1701" w:type="dxa"/>
            <w:shd w:val="clear" w:color="auto" w:fill="auto"/>
            <w:vAlign w:val="center"/>
          </w:tcPr>
          <w:p w14:paraId="4CE2E19D">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时序归档</w:t>
            </w:r>
          </w:p>
        </w:tc>
        <w:tc>
          <w:tcPr>
            <w:tcW w:w="6236" w:type="dxa"/>
            <w:shd w:val="clear" w:color="auto" w:fill="auto"/>
            <w:vAlign w:val="center"/>
          </w:tcPr>
          <w:p w14:paraId="36F6303C">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每次排名截图自动保存至本地归档目录，按日期分文件夹存储，供事后回溯。</w:t>
            </w:r>
          </w:p>
        </w:tc>
      </w:tr>
    </w:tbl>
    <w:p w14:paraId="64A3B8F6">
      <w:pPr>
        <w:pStyle w:val="4"/>
        <w:spacing w:before="190" w:after="190"/>
      </w:pPr>
      <w:r>
        <w:t>难点与应对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8"/>
        <w:gridCol w:w="5744"/>
      </w:tblGrid>
      <w:tr w14:paraId="75442574">
        <w:trPr>
          <w:jc w:val="center"/>
        </w:trPr>
        <w:tc>
          <w:tcPr>
            <w:tcW w:w="2835" w:type="dxa"/>
            <w:shd w:val="clear" w:color="auto" w:fill="auto"/>
            <w:vAlign w:val="center"/>
          </w:tcPr>
          <w:p w14:paraId="77FB92A6">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难点/风险</w:t>
            </w:r>
          </w:p>
        </w:tc>
        <w:tc>
          <w:tcPr>
            <w:tcW w:w="5953" w:type="dxa"/>
            <w:shd w:val="clear" w:color="auto" w:fill="auto"/>
            <w:vAlign w:val="center"/>
          </w:tcPr>
          <w:p w14:paraId="0935EFFB">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应对策略</w:t>
            </w:r>
          </w:p>
        </w:tc>
      </w:tr>
      <w:tr w14:paraId="7BD63A81">
        <w:trPr>
          <w:jc w:val="center"/>
        </w:trPr>
        <w:tc>
          <w:tcPr>
            <w:tcW w:w="2835" w:type="dxa"/>
            <w:shd w:val="clear" w:color="auto" w:fill="auto"/>
            <w:vAlign w:val="center"/>
          </w:tcPr>
          <w:p w14:paraId="525DD8F6">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平台异常数据干扰</w:t>
            </w:r>
          </w:p>
        </w:tc>
        <w:tc>
          <w:tcPr>
            <w:tcW w:w="5953" w:type="dxa"/>
            <w:shd w:val="clear" w:color="auto" w:fill="auto"/>
            <w:vAlign w:val="center"/>
          </w:tcPr>
          <w:p w14:paraId="75593F17">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平台本身不过滤异常数据，程序通过统计方法（3σ原则或IQR）自动标记可疑值；最终以标注提示形式呈现，不擅自删除数据，由人工决定是否修正。</w:t>
            </w:r>
          </w:p>
        </w:tc>
      </w:tr>
      <w:tr w14:paraId="230439D9">
        <w:trPr>
          <w:jc w:val="center"/>
        </w:trPr>
        <w:tc>
          <w:tcPr>
            <w:tcW w:w="2835" w:type="dxa"/>
            <w:shd w:val="clear" w:color="auto" w:fill="auto"/>
            <w:vAlign w:val="center"/>
          </w:tcPr>
          <w:p w14:paraId="648F6F75">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截图不完整</w:t>
            </w:r>
          </w:p>
        </w:tc>
        <w:tc>
          <w:tcPr>
            <w:tcW w:w="5953" w:type="dxa"/>
            <w:shd w:val="clear" w:color="auto" w:fill="auto"/>
            <w:vAlign w:val="center"/>
          </w:tcPr>
          <w:p w14:paraId="6DB3BA70">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排名行数较多时可能超出截图区域，实现前先探测页面总行数，若超出则自动分段截图并拼合；或滚动截图后拼接。</w:t>
            </w:r>
          </w:p>
        </w:tc>
      </w:tr>
      <w:tr w14:paraId="3447CC91">
        <w:trPr>
          <w:jc w:val="center"/>
        </w:trPr>
        <w:tc>
          <w:tcPr>
            <w:tcW w:w="2835" w:type="dxa"/>
            <w:shd w:val="clear" w:color="auto" w:fill="auto"/>
            <w:vAlign w:val="center"/>
          </w:tcPr>
          <w:p w14:paraId="742C07AE">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推送时效压力</w:t>
            </w:r>
          </w:p>
        </w:tc>
        <w:tc>
          <w:tcPr>
            <w:tcW w:w="5953" w:type="dxa"/>
            <w:shd w:val="clear" w:color="auto" w:fill="auto"/>
            <w:vAlign w:val="center"/>
          </w:tcPr>
          <w:p w14:paraId="582F93D9">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50分前推出要求留有约10分钟操作窗口，实际可配置在45分触发，保留缓冲时间；超时未完成时推送文字提醒。</w:t>
            </w:r>
          </w:p>
        </w:tc>
      </w:tr>
    </w:tbl>
    <w:p w14:paraId="417F9D42">
      <w:pPr>
        <w:pStyle w:val="4"/>
        <w:spacing w:before="190" w:after="190"/>
      </w:pPr>
      <w:r>
        <w:t>是否需要AI介入</w:t>
      </w:r>
    </w:p>
    <w:p w14:paraId="57C0CADC">
      <w:pPr>
        <w:spacing w:line="560" w:lineRule="exact"/>
        <w:ind w:firstLine="560" w:firstLineChars="200"/>
        <w:rPr>
          <w:rFonts w:eastAsia="仿宋_GB2312"/>
          <w:sz w:val="28"/>
          <w:szCs w:val="28"/>
        </w:rPr>
      </w:pPr>
      <w:r>
        <w:rPr>
          <w:rFonts w:eastAsia="仿宋_GB2312"/>
          <w:sz w:val="28"/>
          <w:szCs w:val="28"/>
        </w:rPr>
        <w:t>排名分析的基础部分（截图+摘要）用规则模板即可实现，不强依赖大模型。</w:t>
      </w:r>
      <w:r>
        <w:rPr>
          <w:rFonts w:hint="eastAsia" w:eastAsia="仿宋_GB2312"/>
          <w:sz w:val="28"/>
          <w:szCs w:val="28"/>
        </w:rPr>
        <w:t>固定模板文字输入，只需把最新排名数据更新到固定模板文字中即可</w:t>
      </w:r>
      <w:r>
        <w:rPr>
          <w:rFonts w:eastAsia="仿宋_GB2312"/>
          <w:sz w:val="28"/>
          <w:szCs w:val="28"/>
        </w:rPr>
        <w:t>。</w:t>
      </w:r>
    </w:p>
    <w:p w14:paraId="1A334A9E">
      <w:pPr>
        <w:pStyle w:val="3"/>
      </w:pPr>
      <w:r>
        <w:rPr>
          <w:rFonts w:hint="eastAsia"/>
        </w:rPr>
        <w:t>高值提醒分析建议</w:t>
      </w:r>
    </w:p>
    <w:p w14:paraId="3CC24A11">
      <w:pPr>
        <w:spacing w:line="560" w:lineRule="exact"/>
        <w:ind w:firstLine="560" w:firstLineChars="200"/>
        <w:rPr>
          <w:rFonts w:eastAsia="仿宋_GB2312"/>
          <w:sz w:val="28"/>
          <w:szCs w:val="28"/>
        </w:rPr>
      </w:pPr>
      <w:r>
        <w:rPr>
          <w:rFonts w:eastAsia="仿宋_GB2312"/>
          <w:sz w:val="28"/>
          <w:szCs w:val="28"/>
        </w:rPr>
        <w:t>本场景的运行载体为个人办公电脑上的“RPA持续运行流程+Python后台监控脚本”。RPA流程在工作时段内持续循环执行：启动Python监控脚本→监控脚本轮询站点分钟数据并执行高值判断→触发告警时调用大模型生成分析文本→推送至工作群。非工作时段RPA流程进入休眠状态；次日开机后自动执行“夜间数据回溯”任务，拉取昨夜全时段分钟数据进行事后高值扫描，如发现异常高值事件则生成补充报告推送。这是智能值守从“按时间推送”升级为“按事件驱动”的关键场景，需要工作时段内持久化运行、持续监听。</w:t>
      </w:r>
    </w:p>
    <w:p w14:paraId="04A050A3">
      <w:pPr>
        <w:pStyle w:val="4"/>
        <w:spacing w:before="190" w:after="190"/>
      </w:pPr>
      <w:r>
        <w:t>场景描述</w:t>
      </w:r>
    </w:p>
    <w:p w14:paraId="15422441">
      <w:pPr>
        <w:spacing w:line="560" w:lineRule="exact"/>
        <w:ind w:firstLine="560" w:firstLineChars="200"/>
        <w:rPr>
          <w:rFonts w:eastAsia="仿宋_GB2312"/>
          <w:sz w:val="28"/>
          <w:szCs w:val="28"/>
        </w:rPr>
      </w:pPr>
      <w:r>
        <w:rPr>
          <w:rFonts w:eastAsia="仿宋_GB2312"/>
          <w:sz w:val="28"/>
          <w:szCs w:val="28"/>
        </w:rPr>
        <w:t>高值分析及提醒是本方案中首次引入“事件驱动”模式的核心场景。系统在工作时段持续监控所有接入站点的实时分钟数据，当任一站点某项污染物浓度在连续时间窗口内超过预设高值阈值时，自动触发分析流程：系统从分钟数据平台获取该站点及周边站点的近时段浓度数据，结合气象条件（风向风速）初步判断高值成因方向，由大模型生成简要分析报告，最终推送至工作群，提醒值班人员关注并研判。该场景弥补了现有工作机制中“人工不可能每分钟盯着屏幕看数据”的短板，将“被动等待人工发现”转变为“系统主动发现并提醒”。需要特别说明的是，由于系统运行在个人办公电脑上，夜间时段无法实时监控，系统通过次日首次开机时的数据回溯进行补偿。</w:t>
      </w:r>
    </w:p>
    <w:p w14:paraId="25759D71">
      <w:pPr>
        <w:pStyle w:val="4"/>
        <w:spacing w:before="190" w:after="190"/>
      </w:pPr>
      <w:r>
        <w:t>业务流程</w:t>
      </w:r>
    </w:p>
    <w:tbl>
      <w:tblPr>
        <w:tblStyle w:val="34"/>
        <w:tblW w:w="5234" w:type="pct"/>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1305"/>
        <w:gridCol w:w="1312"/>
        <w:gridCol w:w="1456"/>
        <w:gridCol w:w="1165"/>
        <w:gridCol w:w="1311"/>
        <w:gridCol w:w="1311"/>
        <w:gridCol w:w="1019"/>
      </w:tblGrid>
      <w:tr w14:paraId="212D9C30">
        <w:trPr>
          <w:jc w:val="center"/>
        </w:trPr>
        <w:tc>
          <w:tcPr>
            <w:tcW w:w="735" w:type="pct"/>
            <w:shd w:val="clear" w:color="auto" w:fill="auto"/>
            <w:vAlign w:val="center"/>
          </w:tcPr>
          <w:p w14:paraId="2C25CAFF">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1</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后台服务持续</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轮询站点分钟数据</w:t>
            </w:r>
          </w:p>
        </w:tc>
        <w:tc>
          <w:tcPr>
            <w:tcW w:w="739" w:type="pct"/>
            <w:shd w:val="clear" w:color="auto" w:fill="auto"/>
            <w:vAlign w:val="center"/>
          </w:tcPr>
          <w:p w14:paraId="40E97566">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2</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任一站点浓度</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超过高值阈值</w:t>
            </w:r>
          </w:p>
        </w:tc>
        <w:tc>
          <w:tcPr>
            <w:tcW w:w="820" w:type="pct"/>
            <w:shd w:val="clear" w:color="auto" w:fill="auto"/>
            <w:vAlign w:val="center"/>
          </w:tcPr>
          <w:p w14:paraId="57499EF3">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3</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进入持续观测</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窗口（T分钟）</w:t>
            </w:r>
          </w:p>
        </w:tc>
        <w:tc>
          <w:tcPr>
            <w:tcW w:w="656" w:type="pct"/>
            <w:shd w:val="clear" w:color="auto" w:fill="auto"/>
            <w:vAlign w:val="center"/>
          </w:tcPr>
          <w:p w14:paraId="3E63A266">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4</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窗口内持续</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高值则确认触发</w:t>
            </w:r>
          </w:p>
        </w:tc>
        <w:tc>
          <w:tcPr>
            <w:tcW w:w="738" w:type="pct"/>
            <w:shd w:val="clear" w:color="auto" w:fill="auto"/>
            <w:vAlign w:val="center"/>
          </w:tcPr>
          <w:p w14:paraId="0F59FFE5">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5</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拉取关联站点</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+气象数据</w:t>
            </w:r>
          </w:p>
        </w:tc>
        <w:tc>
          <w:tcPr>
            <w:tcW w:w="738" w:type="pct"/>
            <w:shd w:val="clear" w:color="auto" w:fill="auto"/>
            <w:vAlign w:val="center"/>
          </w:tcPr>
          <w:p w14:paraId="0ABAA9B2">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6</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大模型生成</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高值分析报告</w:t>
            </w:r>
          </w:p>
        </w:tc>
        <w:tc>
          <w:tcPr>
            <w:tcW w:w="574" w:type="pct"/>
            <w:shd w:val="clear" w:color="auto" w:fill="auto"/>
            <w:vAlign w:val="center"/>
          </w:tcPr>
          <w:p w14:paraId="360CB94D">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7</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推送告警</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+分析内容</w:t>
            </w:r>
          </w:p>
        </w:tc>
      </w:tr>
    </w:tbl>
    <w:p w14:paraId="6DCD8F6A">
      <w:pPr>
        <w:pStyle w:val="4"/>
        <w:spacing w:before="190" w:after="190"/>
      </w:pPr>
      <w:r>
        <w:t>功能要求</w:t>
      </w:r>
    </w:p>
    <w:p w14:paraId="0203B545">
      <w:pPr>
        <w:spacing w:line="560" w:lineRule="exact"/>
        <w:ind w:firstLine="560" w:firstLineChars="200"/>
        <w:rPr>
          <w:rFonts w:eastAsia="仿宋_GB2312"/>
          <w:sz w:val="28"/>
          <w:szCs w:val="28"/>
        </w:rPr>
      </w:pPr>
      <w:r>
        <w:rPr>
          <w:rFonts w:eastAsia="仿宋_GB2312"/>
          <w:sz w:val="28"/>
          <w:szCs w:val="28"/>
        </w:rPr>
        <w:t>1</w:t>
      </w:r>
      <w:r>
        <w:rPr>
          <w:rFonts w:hint="eastAsia" w:eastAsia="仿宋_GB2312"/>
          <w:sz w:val="28"/>
          <w:szCs w:val="28"/>
        </w:rPr>
        <w:t>、</w:t>
      </w:r>
      <w:r>
        <w:rPr>
          <w:rFonts w:eastAsia="仿宋_GB2312"/>
          <w:sz w:val="28"/>
          <w:szCs w:val="28"/>
        </w:rPr>
        <w:t>高值判定采用“连续窗口确认”机制：单点高值不立即触发，需在设定的时间窗口（默认10~15分钟）内持续高于阈值，避免因仪器瞬时波动造成误报。</w:t>
      </w:r>
    </w:p>
    <w:p w14:paraId="634DD0EF">
      <w:pPr>
        <w:spacing w:line="560" w:lineRule="exact"/>
        <w:ind w:firstLine="560" w:firstLineChars="200"/>
        <w:rPr>
          <w:rFonts w:eastAsia="仿宋_GB2312"/>
          <w:sz w:val="28"/>
          <w:szCs w:val="28"/>
        </w:rPr>
      </w:pPr>
      <w:r>
        <w:rPr>
          <w:rFonts w:eastAsia="仿宋_GB2312"/>
          <w:sz w:val="28"/>
          <w:szCs w:val="28"/>
        </w:rPr>
        <w:t>2</w:t>
      </w:r>
      <w:r>
        <w:rPr>
          <w:rFonts w:hint="eastAsia" w:eastAsia="仿宋_GB2312"/>
          <w:sz w:val="28"/>
          <w:szCs w:val="28"/>
        </w:rPr>
        <w:t>、</w:t>
      </w:r>
      <w:r>
        <w:rPr>
          <w:rFonts w:eastAsia="仿宋_GB2312"/>
          <w:sz w:val="28"/>
          <w:szCs w:val="28"/>
        </w:rPr>
        <w:t>高值阈值按站点和污染物分别配置，支持PM2.5、PM10、SO2、NO2、CO、O3等全部六项常规污染物；不同站点可设置不同阈值，适应区域背景浓度差异。</w:t>
      </w:r>
    </w:p>
    <w:p w14:paraId="3B555BDC">
      <w:pPr>
        <w:spacing w:line="560" w:lineRule="exact"/>
        <w:ind w:firstLine="560" w:firstLineChars="200"/>
        <w:rPr>
          <w:rFonts w:eastAsia="仿宋_GB2312"/>
          <w:sz w:val="28"/>
          <w:szCs w:val="28"/>
        </w:rPr>
      </w:pPr>
      <w:r>
        <w:rPr>
          <w:rFonts w:eastAsia="仿宋_GB2312"/>
          <w:sz w:val="28"/>
          <w:szCs w:val="28"/>
        </w:rPr>
        <w:t>3</w:t>
      </w:r>
      <w:r>
        <w:rPr>
          <w:rFonts w:hint="eastAsia" w:eastAsia="仿宋_GB2312"/>
          <w:sz w:val="28"/>
          <w:szCs w:val="28"/>
        </w:rPr>
        <w:t>、</w:t>
      </w:r>
      <w:r>
        <w:rPr>
          <w:rFonts w:eastAsia="仿宋_GB2312"/>
          <w:sz w:val="28"/>
          <w:szCs w:val="28"/>
        </w:rPr>
        <w:t>触发后自动拉取以下数据用于分析：</w:t>
      </w:r>
      <w:r>
        <w:rPr>
          <w:rFonts w:hint="eastAsia" w:ascii="宋体" w:hAnsi="宋体" w:cs="宋体"/>
          <w:sz w:val="28"/>
          <w:szCs w:val="28"/>
        </w:rPr>
        <w:t>①</w:t>
      </w:r>
      <w:r>
        <w:rPr>
          <w:rFonts w:eastAsia="仿宋_GB2312"/>
          <w:sz w:val="28"/>
          <w:szCs w:val="28"/>
        </w:rPr>
        <w:t>该站点及周边站点（默认半径5公里内）最近1小时的分钟浓度序列；</w:t>
      </w:r>
      <w:r>
        <w:rPr>
          <w:rFonts w:hint="eastAsia" w:ascii="宋体" w:hAnsi="宋体" w:cs="宋体"/>
          <w:sz w:val="28"/>
          <w:szCs w:val="28"/>
        </w:rPr>
        <w:t>②</w:t>
      </w:r>
      <w:r>
        <w:rPr>
          <w:rFonts w:eastAsia="仿宋_GB2312"/>
          <w:sz w:val="28"/>
          <w:szCs w:val="28"/>
        </w:rPr>
        <w:t>最近时次的风向风速数据；</w:t>
      </w:r>
      <w:r>
        <w:rPr>
          <w:rFonts w:hint="eastAsia" w:ascii="宋体" w:hAnsi="宋体" w:cs="宋体"/>
          <w:sz w:val="28"/>
          <w:szCs w:val="28"/>
        </w:rPr>
        <w:t>③</w:t>
      </w:r>
      <w:r>
        <w:rPr>
          <w:rFonts w:eastAsia="仿宋_GB2312"/>
          <w:sz w:val="28"/>
          <w:szCs w:val="28"/>
        </w:rPr>
        <w:t>该站点过去7天同时段浓度均值作为对照。</w:t>
      </w:r>
    </w:p>
    <w:p w14:paraId="54B1DB24">
      <w:pPr>
        <w:spacing w:line="560" w:lineRule="exact"/>
        <w:ind w:firstLine="560" w:firstLineChars="200"/>
        <w:rPr>
          <w:rFonts w:eastAsia="仿宋_GB2312"/>
          <w:sz w:val="28"/>
          <w:szCs w:val="28"/>
        </w:rPr>
      </w:pPr>
      <w:r>
        <w:rPr>
          <w:rFonts w:eastAsia="仿宋_GB2312"/>
          <w:sz w:val="28"/>
          <w:szCs w:val="28"/>
        </w:rPr>
        <w:t>4</w:t>
      </w:r>
      <w:r>
        <w:rPr>
          <w:rFonts w:hint="eastAsia" w:eastAsia="仿宋_GB2312"/>
          <w:sz w:val="28"/>
          <w:szCs w:val="28"/>
        </w:rPr>
        <w:t>、</w:t>
      </w:r>
      <w:r>
        <w:rPr>
          <w:rFonts w:eastAsia="仿宋_GB2312"/>
          <w:sz w:val="28"/>
          <w:szCs w:val="28"/>
        </w:rPr>
        <w:t>大模型基于上述数据生成高值分析报告，内容包括：高值发生的时间段和峰值浓度、与近7天同时段的偏离程度、周边站点同步变化情况（判断是单点突高还是区域性的）、结合风场的可能来源方向推测、建议关注事项（如“建议核查XX方向污染源”等）。</w:t>
      </w:r>
    </w:p>
    <w:p w14:paraId="4630D436">
      <w:pPr>
        <w:spacing w:line="560" w:lineRule="exact"/>
        <w:ind w:firstLine="560" w:firstLineChars="200"/>
        <w:rPr>
          <w:rFonts w:eastAsia="仿宋_GB2312"/>
          <w:sz w:val="28"/>
          <w:szCs w:val="28"/>
        </w:rPr>
      </w:pPr>
      <w:r>
        <w:rPr>
          <w:rFonts w:eastAsia="仿宋_GB2312"/>
          <w:sz w:val="28"/>
          <w:szCs w:val="28"/>
        </w:rPr>
        <w:t>5</w:t>
      </w:r>
      <w:r>
        <w:rPr>
          <w:rFonts w:hint="eastAsia" w:eastAsia="仿宋_GB2312"/>
          <w:sz w:val="28"/>
          <w:szCs w:val="28"/>
        </w:rPr>
        <w:t>、</w:t>
      </w:r>
      <w:r>
        <w:rPr>
          <w:rFonts w:eastAsia="仿宋_GB2312"/>
          <w:sz w:val="28"/>
          <w:szCs w:val="28"/>
        </w:rPr>
        <w:t>报告字数控制在150~300字，语言简洁直接，避免空洞的套话，每条建议必须有数据支撑。</w:t>
      </w:r>
    </w:p>
    <w:p w14:paraId="5A49F72E">
      <w:pPr>
        <w:spacing w:line="560" w:lineRule="exact"/>
        <w:ind w:firstLine="560" w:firstLineChars="200"/>
        <w:rPr>
          <w:rFonts w:eastAsia="仿宋_GB2312"/>
          <w:sz w:val="28"/>
          <w:szCs w:val="28"/>
        </w:rPr>
      </w:pPr>
      <w:r>
        <w:rPr>
          <w:rFonts w:eastAsia="仿宋_GB2312"/>
          <w:sz w:val="28"/>
          <w:szCs w:val="28"/>
        </w:rPr>
        <w:t>6</w:t>
      </w:r>
      <w:r>
        <w:rPr>
          <w:rFonts w:hint="eastAsia" w:eastAsia="仿宋_GB2312"/>
          <w:sz w:val="28"/>
          <w:szCs w:val="28"/>
        </w:rPr>
        <w:t>、</w:t>
      </w:r>
      <w:r>
        <w:rPr>
          <w:rFonts w:eastAsia="仿宋_GB2312"/>
          <w:sz w:val="28"/>
          <w:szCs w:val="28"/>
        </w:rPr>
        <w:t>同一站点同一污染物在1小时内不再重复推送，避免告警轰炸；若高值持续超过1小时，则每整点更新一次分析并推送，直至高值消退。</w:t>
      </w:r>
    </w:p>
    <w:p w14:paraId="629C7833">
      <w:pPr>
        <w:spacing w:line="560" w:lineRule="exact"/>
        <w:ind w:firstLine="560" w:firstLineChars="200"/>
        <w:rPr>
          <w:rFonts w:eastAsia="仿宋_GB2312"/>
          <w:sz w:val="28"/>
          <w:szCs w:val="28"/>
        </w:rPr>
      </w:pPr>
      <w:r>
        <w:rPr>
          <w:rFonts w:eastAsia="仿宋_GB2312"/>
          <w:sz w:val="28"/>
          <w:szCs w:val="28"/>
        </w:rPr>
        <w:t>7</w:t>
      </w:r>
      <w:r>
        <w:rPr>
          <w:rFonts w:hint="eastAsia" w:eastAsia="仿宋_GB2312"/>
          <w:sz w:val="28"/>
          <w:szCs w:val="28"/>
        </w:rPr>
        <w:t>、</w:t>
      </w:r>
      <w:r>
        <w:rPr>
          <w:rFonts w:eastAsia="仿宋_GB2312"/>
          <w:sz w:val="28"/>
          <w:szCs w:val="28"/>
        </w:rPr>
        <w:t>所有高值告警事件记录至本地数据库，支持事后按站点、污染物、时间段检索和导出，便于趋势分析和汇报。</w:t>
      </w:r>
    </w:p>
    <w:p w14:paraId="27BC2A39">
      <w:pPr>
        <w:pStyle w:val="4"/>
        <w:spacing w:before="190" w:after="190"/>
      </w:pPr>
      <w:r>
        <w:t>技术实现要点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374"/>
      </w:tblGrid>
      <w:tr w14:paraId="4FCC2152">
        <w:trPr>
          <w:jc w:val="center"/>
        </w:trPr>
        <w:tc>
          <w:tcPr>
            <w:tcW w:w="1701" w:type="dxa"/>
            <w:shd w:val="clear" w:color="auto" w:fill="auto"/>
            <w:vAlign w:val="center"/>
          </w:tcPr>
          <w:p w14:paraId="78ACA38C">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数据轮询机制</w:t>
            </w:r>
          </w:p>
        </w:tc>
        <w:tc>
          <w:tcPr>
            <w:tcW w:w="6374" w:type="dxa"/>
            <w:shd w:val="clear" w:color="auto" w:fill="auto"/>
            <w:vAlign w:val="center"/>
          </w:tcPr>
          <w:p w14:paraId="120B1FB5">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监控服务以1分钟为周期轮询分钟数据平台API（或解析页面数据），获取所有配置站点的最新浓度值；采用异步IO（asyncio）避免轮询阻塞。</w:t>
            </w:r>
          </w:p>
        </w:tc>
      </w:tr>
      <w:tr w14:paraId="554720C3">
        <w:trPr>
          <w:jc w:val="center"/>
        </w:trPr>
        <w:tc>
          <w:tcPr>
            <w:tcW w:w="1701" w:type="dxa"/>
            <w:shd w:val="clear" w:color="auto" w:fill="auto"/>
            <w:vAlign w:val="center"/>
          </w:tcPr>
          <w:p w14:paraId="652713F7">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高值判定状态机</w:t>
            </w:r>
          </w:p>
        </w:tc>
        <w:tc>
          <w:tcPr>
            <w:tcW w:w="6374" w:type="dxa"/>
            <w:shd w:val="clear" w:color="auto" w:fill="auto"/>
            <w:vAlign w:val="center"/>
          </w:tcPr>
          <w:p w14:paraId="2735C805">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为每个站点-污染物组合维护一个状态机：NORMAL（正常）→ SUSPICIOUS（疑似，单次高值）→ CONFIRMED（确认，窗口内持续高值）→ RECOVERING（恢复中）。状态转移由时间窗口和阈值共同决定。</w:t>
            </w:r>
          </w:p>
        </w:tc>
      </w:tr>
      <w:tr w14:paraId="01773ADF">
        <w:trPr>
          <w:jc w:val="center"/>
        </w:trPr>
        <w:tc>
          <w:tcPr>
            <w:tcW w:w="1701" w:type="dxa"/>
            <w:shd w:val="clear" w:color="auto" w:fill="auto"/>
            <w:vAlign w:val="center"/>
          </w:tcPr>
          <w:p w14:paraId="24C0B47B">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关联数据获取</w:t>
            </w:r>
          </w:p>
        </w:tc>
        <w:tc>
          <w:tcPr>
            <w:tcW w:w="6374" w:type="dxa"/>
            <w:shd w:val="clear" w:color="auto" w:fill="auto"/>
            <w:vAlign w:val="center"/>
          </w:tcPr>
          <w:p w14:paraId="0FD88BC8">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触发CONFIRMED状态后，并行调用数据接口获取周边站点数据（按地理坐标距离筛选）、气象数据（风向风速）、历史同期数据（7天同时段均值），所有数据汇总后传入大模型。</w:t>
            </w:r>
          </w:p>
        </w:tc>
      </w:tr>
      <w:tr w14:paraId="50D3794F">
        <w:trPr>
          <w:jc w:val="center"/>
        </w:trPr>
        <w:tc>
          <w:tcPr>
            <w:tcW w:w="1701" w:type="dxa"/>
            <w:shd w:val="clear" w:color="auto" w:fill="auto"/>
            <w:vAlign w:val="center"/>
          </w:tcPr>
          <w:p w14:paraId="561A2DDD">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大模型Prompt设计</w:t>
            </w:r>
          </w:p>
        </w:tc>
        <w:tc>
          <w:tcPr>
            <w:tcW w:w="6374" w:type="dxa"/>
            <w:shd w:val="clear" w:color="auto" w:fill="auto"/>
            <w:vAlign w:val="center"/>
          </w:tcPr>
          <w:p w14:paraId="455E619C">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Prompt中明确角色设定（大气环境监测分析员）、输入数据结构化格式、输出必须包含的段落（峰值信息、偏离程度、周边对比、风向推测、关注建议），并强制要求数据引用格式（如“XX站PM2.5于14:25达到峰值85μg/m³”）。</w:t>
            </w:r>
          </w:p>
        </w:tc>
      </w:tr>
      <w:tr w14:paraId="13CD6E07">
        <w:trPr>
          <w:jc w:val="center"/>
        </w:trPr>
        <w:tc>
          <w:tcPr>
            <w:tcW w:w="1701" w:type="dxa"/>
            <w:shd w:val="clear" w:color="auto" w:fill="auto"/>
            <w:vAlign w:val="center"/>
          </w:tcPr>
          <w:p w14:paraId="5BE1AB28">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防重复推送</w:t>
            </w:r>
          </w:p>
        </w:tc>
        <w:tc>
          <w:tcPr>
            <w:tcW w:w="6374" w:type="dxa"/>
            <w:shd w:val="clear" w:color="auto" w:fill="auto"/>
            <w:vAlign w:val="center"/>
          </w:tcPr>
          <w:p w14:paraId="7B70071A">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使用Redis或内存字典记录每个站点-污染物的最近推送时间戳，推送前检查是否在冷却期内；冷却时间按站点-污染物粒度独立管理。</w:t>
            </w:r>
          </w:p>
        </w:tc>
      </w:tr>
      <w:tr w14:paraId="669527BE">
        <w:trPr>
          <w:jc w:val="center"/>
        </w:trPr>
        <w:tc>
          <w:tcPr>
            <w:tcW w:w="1701" w:type="dxa"/>
            <w:shd w:val="clear" w:color="auto" w:fill="auto"/>
            <w:vAlign w:val="center"/>
          </w:tcPr>
          <w:p w14:paraId="4B02C681">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告警事件持久化</w:t>
            </w:r>
          </w:p>
        </w:tc>
        <w:tc>
          <w:tcPr>
            <w:tcW w:w="6374" w:type="dxa"/>
            <w:shd w:val="clear" w:color="auto" w:fill="auto"/>
            <w:vAlign w:val="center"/>
          </w:tcPr>
          <w:p w14:paraId="44861309">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使用SQLite轻量数据库记录每次告警事件：触发时间、站点、污染物、峰值浓度、消退时间、分析报告全文、推送状态，供后续统计分析和问题追溯。</w:t>
            </w:r>
          </w:p>
        </w:tc>
      </w:tr>
      <w:tr w14:paraId="00D1A30F">
        <w:trPr>
          <w:jc w:val="center"/>
        </w:trPr>
        <w:tc>
          <w:tcPr>
            <w:tcW w:w="1701" w:type="dxa"/>
            <w:shd w:val="clear" w:color="auto" w:fill="auto"/>
            <w:vAlign w:val="center"/>
          </w:tcPr>
          <w:p w14:paraId="03229E4F">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推送通道</w:t>
            </w:r>
          </w:p>
        </w:tc>
        <w:tc>
          <w:tcPr>
            <w:tcW w:w="6374" w:type="dxa"/>
            <w:shd w:val="clear" w:color="auto" w:fill="auto"/>
            <w:vAlign w:val="center"/>
          </w:tcPr>
          <w:p w14:paraId="622000F5">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通过微信群机器人Webhook发送Markdown格式的高值分析报告，支持加粗关键数值；配合单独推送站点分钟数据趋势图（可选）。</w:t>
            </w:r>
          </w:p>
        </w:tc>
      </w:tr>
    </w:tbl>
    <w:p w14:paraId="056917B9">
      <w:pPr>
        <w:pStyle w:val="4"/>
        <w:spacing w:before="190" w:after="190"/>
      </w:pPr>
      <w:r>
        <w:t>难点与应对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5"/>
        <w:gridCol w:w="5747"/>
      </w:tblGrid>
      <w:tr w14:paraId="249C221A">
        <w:trPr>
          <w:jc w:val="center"/>
        </w:trPr>
        <w:tc>
          <w:tcPr>
            <w:tcW w:w="2835" w:type="dxa"/>
            <w:shd w:val="clear" w:color="auto" w:fill="auto"/>
            <w:vAlign w:val="center"/>
          </w:tcPr>
          <w:p w14:paraId="2BBFBA33">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难点/风险</w:t>
            </w:r>
          </w:p>
        </w:tc>
        <w:tc>
          <w:tcPr>
            <w:tcW w:w="5953" w:type="dxa"/>
            <w:shd w:val="clear" w:color="auto" w:fill="auto"/>
            <w:vAlign w:val="center"/>
          </w:tcPr>
          <w:p w14:paraId="7556F905">
            <w:pPr>
              <w:spacing w:before="40" w:after="40" w:line="280" w:lineRule="exact"/>
              <w:ind w:firstLine="380"/>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应对策略</w:t>
            </w:r>
          </w:p>
        </w:tc>
      </w:tr>
      <w:tr w14:paraId="2A69B056">
        <w:trPr>
          <w:jc w:val="center"/>
        </w:trPr>
        <w:tc>
          <w:tcPr>
            <w:tcW w:w="2835" w:type="dxa"/>
            <w:shd w:val="clear" w:color="auto" w:fill="auto"/>
            <w:vAlign w:val="center"/>
          </w:tcPr>
          <w:p w14:paraId="14D50342">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误报率控制</w:t>
            </w:r>
          </w:p>
        </w:tc>
        <w:tc>
          <w:tcPr>
            <w:tcW w:w="5953" w:type="dxa"/>
            <w:shd w:val="clear" w:color="auto" w:fill="auto"/>
            <w:vAlign w:val="center"/>
          </w:tcPr>
          <w:p w14:paraId="4AEABD36">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连续窗口确认机制是核心防线；窗口时长和阈值需根据历史数据调优——窗口过短容易误报，过长则失去时效性。建议先以15分钟窗口+3倍标准差阈值上线，运行1~2周后根据误报/漏报比例调整。</w:t>
            </w:r>
          </w:p>
        </w:tc>
      </w:tr>
      <w:tr w14:paraId="38632318">
        <w:trPr>
          <w:jc w:val="center"/>
        </w:trPr>
        <w:tc>
          <w:tcPr>
            <w:tcW w:w="2835" w:type="dxa"/>
            <w:shd w:val="clear" w:color="auto" w:fill="auto"/>
            <w:vAlign w:val="center"/>
          </w:tcPr>
          <w:p w14:paraId="339EA66A">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大模型分析质量</w:t>
            </w:r>
          </w:p>
        </w:tc>
        <w:tc>
          <w:tcPr>
            <w:tcW w:w="5953" w:type="dxa"/>
            <w:shd w:val="clear" w:color="auto" w:fill="auto"/>
            <w:vAlign w:val="center"/>
          </w:tcPr>
          <w:p w14:paraId="6862FBCF">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高值分析涉及多维度数据（浓度、气象、历史对比），大模型可能生成不准确或过度推断的结论。通过以下手段控制质量：所有数字必须从输入数据中引用而非模型自行估计；输出后经规则校验（如检查站点名、数值是否与源数据一致）；初期人工抽检率不低于30%。</w:t>
            </w:r>
          </w:p>
        </w:tc>
      </w:tr>
      <w:tr w14:paraId="7C165AC5">
        <w:trPr>
          <w:jc w:val="center"/>
        </w:trPr>
        <w:tc>
          <w:tcPr>
            <w:tcW w:w="2835" w:type="dxa"/>
            <w:shd w:val="clear" w:color="auto" w:fill="auto"/>
            <w:vAlign w:val="center"/>
          </w:tcPr>
          <w:p w14:paraId="4E4622F7">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分钟数据获取可靠性</w:t>
            </w:r>
          </w:p>
        </w:tc>
        <w:tc>
          <w:tcPr>
            <w:tcW w:w="5953" w:type="dxa"/>
            <w:shd w:val="clear" w:color="auto" w:fill="auto"/>
            <w:vAlign w:val="center"/>
          </w:tcPr>
          <w:p w14:paraId="73B83000">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分钟数据API可能间歇性不可用，需设置降级策略：连续3次轮询失败后，改用小时数据作为替代，并在推送中标注“基于小时数据估算”；同时向运维群发送API异常告警。</w:t>
            </w:r>
          </w:p>
        </w:tc>
      </w:tr>
      <w:tr w14:paraId="7429BC62">
        <w:trPr>
          <w:jc w:val="center"/>
        </w:trPr>
        <w:tc>
          <w:tcPr>
            <w:tcW w:w="2835" w:type="dxa"/>
            <w:shd w:val="clear" w:color="auto" w:fill="auto"/>
            <w:vAlign w:val="center"/>
          </w:tcPr>
          <w:p w14:paraId="00A531A1">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多站点同时高值</w:t>
            </w:r>
          </w:p>
        </w:tc>
        <w:tc>
          <w:tcPr>
            <w:tcW w:w="5953" w:type="dxa"/>
            <w:shd w:val="clear" w:color="auto" w:fill="auto"/>
            <w:vAlign w:val="center"/>
          </w:tcPr>
          <w:p w14:paraId="5C6D9CEB">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区域性污染事件可能导致多个站点同时触发高值，系统需支持并发处理：每个站点-污染物的分析流程独立运行，互不阻塞；推送时按站点分组，同一站点的多个污染物合并分析，不同站点分别推送。</w:t>
            </w:r>
          </w:p>
        </w:tc>
      </w:tr>
      <w:tr w14:paraId="761FF4B2">
        <w:trPr>
          <w:jc w:val="center"/>
        </w:trPr>
        <w:tc>
          <w:tcPr>
            <w:tcW w:w="2835" w:type="dxa"/>
            <w:shd w:val="clear" w:color="auto" w:fill="auto"/>
            <w:vAlign w:val="center"/>
          </w:tcPr>
          <w:p w14:paraId="002CFF2E">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夜间告警策略</w:t>
            </w:r>
          </w:p>
        </w:tc>
        <w:tc>
          <w:tcPr>
            <w:tcW w:w="5953" w:type="dxa"/>
            <w:shd w:val="clear" w:color="auto" w:fill="auto"/>
            <w:vAlign w:val="center"/>
          </w:tcPr>
          <w:p w14:paraId="594639B0">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非工作时段（23:00~次日6:00）系统休眠，不进行实时监控和推送。次日首次开机后，自动执行夜间数据回溯任务，对夜间所有站点的小时数据进行高值扫描，如发现异常高值事件则生成回顾性分析报告并推送，确保夜间高值不被遗漏。</w:t>
            </w:r>
          </w:p>
        </w:tc>
      </w:tr>
    </w:tbl>
    <w:p w14:paraId="42FB3E22">
      <w:pPr>
        <w:pStyle w:val="4"/>
        <w:spacing w:before="190" w:after="190"/>
      </w:pPr>
      <w:r>
        <w:t>AI介入价值说明</w:t>
      </w:r>
    </w:p>
    <w:p w14:paraId="72BC6861">
      <w:pPr>
        <w:spacing w:line="560" w:lineRule="exact"/>
        <w:ind w:firstLine="560" w:firstLineChars="200"/>
        <w:rPr>
          <w:rFonts w:hint="eastAsia" w:eastAsia="仿宋_GB2312"/>
          <w:sz w:val="28"/>
          <w:szCs w:val="28"/>
        </w:rPr>
      </w:pPr>
      <w:r>
        <w:rPr>
          <w:rFonts w:eastAsia="仿宋_GB2312"/>
          <w:sz w:val="28"/>
          <w:szCs w:val="28"/>
        </w:rPr>
        <w:t>高值分析是本方案中AI介入价值最高的场景之一。高值发生的原因研判（是本地排放突增、外来输送、还是边界层变化）需要综合多维度信息，传统做法高度依赖值班人员的经验判断，无法用固定规则穷举。大模型在这一场景中起到了“初级分析员”的作用：快速汇总数据、生成初步分析、给出方向性建议，让值班人员可以将时间集中在决策层面（是否需要现场核查、是否需要启动应急），而非数据整理和初步判断上。</w:t>
      </w:r>
    </w:p>
    <w:p w14:paraId="40FD5723">
      <w:pPr>
        <w:pStyle w:val="3"/>
      </w:pPr>
      <w:r>
        <w:rPr>
          <w:rFonts w:hint="eastAsia"/>
        </w:rPr>
        <w:t>保良达标测算提醒</w:t>
      </w:r>
    </w:p>
    <w:p w14:paraId="5204A3F8">
      <w:pPr>
        <w:spacing w:line="560" w:lineRule="exact"/>
        <w:ind w:firstLine="560" w:firstLineChars="200"/>
        <w:rPr>
          <w:rFonts w:eastAsia="仿宋_GB2312"/>
          <w:sz w:val="28"/>
          <w:szCs w:val="28"/>
        </w:rPr>
      </w:pPr>
      <w:r>
        <w:rPr>
          <w:rFonts w:eastAsia="仿宋_GB2312"/>
          <w:sz w:val="28"/>
          <w:szCs w:val="28"/>
        </w:rPr>
        <w:t>本场景的运行载体与场景四一致，为“RPA持续运行流程+Python后台监控脚本”。RPA流程在工作时段内持续循环，驱动Python脚本实时监控日累计AQI、触发达标反算、调用大模型生成管控建议。非工作时段休眠，次日开机后自动执行达标形势回溯。该场景是整个系统中技术复杂度最高的模块，涉及实时数学计算、多污染物联合测算和AI文本生成的深度耦合。</w:t>
      </w:r>
    </w:p>
    <w:p w14:paraId="17133B29">
      <w:pPr>
        <w:pStyle w:val="4"/>
        <w:spacing w:before="190" w:after="190"/>
      </w:pPr>
      <w:r>
        <w:t>场景描述</w:t>
      </w:r>
    </w:p>
    <w:p w14:paraId="57D1541B">
      <w:pPr>
        <w:spacing w:line="560" w:lineRule="exact"/>
        <w:ind w:firstLine="560" w:firstLineChars="200"/>
        <w:rPr>
          <w:rFonts w:eastAsia="仿宋_GB2312"/>
          <w:sz w:val="28"/>
          <w:szCs w:val="28"/>
        </w:rPr>
      </w:pPr>
      <w:r>
        <w:rPr>
          <w:rFonts w:eastAsia="仿宋_GB2312"/>
          <w:sz w:val="28"/>
          <w:szCs w:val="28"/>
        </w:rPr>
        <w:t>达标测算是六个场景中技术复杂度最高的场景。当日累计AQI进入临界区间（“保良”区间：90~110；“重污染控制”区间：190~210）时，系统自动触发，基于PM2.5、PM10、O3-8h等实时浓度，计算剩余小时数内各污染物需控制的浓度上限，并结合实时分钟数据综合研判，最终生成包含测算结果和管控建议的推送内容。</w:t>
      </w:r>
    </w:p>
    <w:p w14:paraId="14948333">
      <w:pPr>
        <w:pStyle w:val="4"/>
        <w:spacing w:before="190" w:after="190"/>
      </w:pPr>
      <w:r>
        <w:t>业务流程</w:t>
      </w:r>
    </w:p>
    <w:tbl>
      <w:tblPr>
        <w:tblStyle w:val="34"/>
        <w:tblW w:w="0" w:type="auto"/>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1376"/>
        <w:gridCol w:w="1376"/>
        <w:gridCol w:w="1376"/>
        <w:gridCol w:w="1537"/>
        <w:gridCol w:w="1276"/>
        <w:gridCol w:w="1315"/>
      </w:tblGrid>
      <w:tr w14:paraId="3B9868CD">
        <w:trPr>
          <w:jc w:val="center"/>
        </w:trPr>
        <w:tc>
          <w:tcPr>
            <w:tcW w:w="1376" w:type="dxa"/>
            <w:shd w:val="clear" w:color="auto" w:fill="auto"/>
            <w:vAlign w:val="center"/>
          </w:tcPr>
          <w:p w14:paraId="207A0AE1">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1</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实时监控</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日累计AQI</w:t>
            </w:r>
          </w:p>
        </w:tc>
        <w:tc>
          <w:tcPr>
            <w:tcW w:w="1376" w:type="dxa"/>
            <w:shd w:val="clear" w:color="auto" w:fill="auto"/>
            <w:vAlign w:val="center"/>
          </w:tcPr>
          <w:p w14:paraId="05001AEE">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2</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进入触发区间</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启动测算流程</w:t>
            </w:r>
          </w:p>
        </w:tc>
        <w:tc>
          <w:tcPr>
            <w:tcW w:w="1376" w:type="dxa"/>
            <w:shd w:val="clear" w:color="auto" w:fill="auto"/>
            <w:vAlign w:val="center"/>
          </w:tcPr>
          <w:p w14:paraId="7015D0FC">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3</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拉取分钟/小时</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实时浓度数据</w:t>
            </w:r>
          </w:p>
        </w:tc>
        <w:tc>
          <w:tcPr>
            <w:tcW w:w="1537" w:type="dxa"/>
            <w:shd w:val="clear" w:color="auto" w:fill="auto"/>
            <w:vAlign w:val="center"/>
          </w:tcPr>
          <w:p w14:paraId="0FFF3A0D">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4</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数学模型测算</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各污染物控制值</w:t>
            </w:r>
          </w:p>
        </w:tc>
        <w:tc>
          <w:tcPr>
            <w:tcW w:w="1276" w:type="dxa"/>
            <w:shd w:val="clear" w:color="auto" w:fill="auto"/>
            <w:vAlign w:val="center"/>
          </w:tcPr>
          <w:p w14:paraId="4D62CAC8">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5</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大模型生成</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管控建议文字</w:t>
            </w:r>
          </w:p>
        </w:tc>
        <w:tc>
          <w:tcPr>
            <w:tcW w:w="1315" w:type="dxa"/>
            <w:shd w:val="clear" w:color="auto" w:fill="auto"/>
            <w:vAlign w:val="center"/>
          </w:tcPr>
          <w:p w14:paraId="620A2E20">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6</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推送测算结果</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+建议文本</w:t>
            </w:r>
          </w:p>
        </w:tc>
      </w:tr>
    </w:tbl>
    <w:p w14:paraId="60F95EE1">
      <w:pPr>
        <w:pStyle w:val="4"/>
        <w:spacing w:before="190" w:after="190"/>
      </w:pPr>
      <w:r>
        <w:t>功能要求</w:t>
      </w:r>
    </w:p>
    <w:p w14:paraId="59B9D8D8">
      <w:pPr>
        <w:spacing w:line="560" w:lineRule="exact"/>
        <w:ind w:firstLine="560" w:firstLineChars="200"/>
        <w:rPr>
          <w:rFonts w:eastAsia="仿宋_GB2312"/>
          <w:sz w:val="28"/>
          <w:szCs w:val="28"/>
        </w:rPr>
      </w:pPr>
      <w:r>
        <w:rPr>
          <w:rFonts w:eastAsia="仿宋_GB2312"/>
          <w:sz w:val="28"/>
          <w:szCs w:val="28"/>
        </w:rPr>
        <w:t>1</w:t>
      </w:r>
      <w:r>
        <w:rPr>
          <w:rFonts w:hint="eastAsia" w:eastAsia="仿宋_GB2312"/>
          <w:sz w:val="28"/>
          <w:szCs w:val="28"/>
        </w:rPr>
        <w:t>、</w:t>
      </w:r>
      <w:r>
        <w:rPr>
          <w:rFonts w:eastAsia="仿宋_GB2312"/>
          <w:sz w:val="28"/>
          <w:szCs w:val="28"/>
        </w:rPr>
        <w:t>实时监测日累计AQI，以分钟级频率判断是否进入触发区间，进入后启动测算并推送，随后每30分钟更新一次。</w:t>
      </w:r>
    </w:p>
    <w:p w14:paraId="49C0C104">
      <w:pPr>
        <w:spacing w:line="560" w:lineRule="exact"/>
        <w:ind w:firstLine="560" w:firstLineChars="200"/>
        <w:rPr>
          <w:rFonts w:eastAsia="仿宋_GB2312"/>
          <w:sz w:val="28"/>
          <w:szCs w:val="28"/>
        </w:rPr>
      </w:pPr>
      <w:r>
        <w:rPr>
          <w:rFonts w:eastAsia="仿宋_GB2312"/>
          <w:sz w:val="28"/>
          <w:szCs w:val="28"/>
        </w:rPr>
        <w:t>2</w:t>
      </w:r>
      <w:r>
        <w:rPr>
          <w:rFonts w:hint="eastAsia" w:eastAsia="仿宋_GB2312"/>
          <w:sz w:val="28"/>
          <w:szCs w:val="28"/>
        </w:rPr>
        <w:t>、</w:t>
      </w:r>
      <w:r>
        <w:rPr>
          <w:rFonts w:eastAsia="仿宋_GB2312"/>
          <w:sz w:val="28"/>
          <w:szCs w:val="28"/>
        </w:rPr>
        <w:t>测算模型输入：当前各污染物累计日均值、已过小时数、剩余小时数、达标/控制目标线。</w:t>
      </w:r>
    </w:p>
    <w:p w14:paraId="02B99B89">
      <w:pPr>
        <w:spacing w:line="560" w:lineRule="exact"/>
        <w:ind w:firstLine="560" w:firstLineChars="200"/>
        <w:rPr>
          <w:rFonts w:eastAsia="仿宋_GB2312"/>
          <w:sz w:val="28"/>
          <w:szCs w:val="28"/>
        </w:rPr>
      </w:pPr>
      <w:r>
        <w:rPr>
          <w:rFonts w:eastAsia="仿宋_GB2312"/>
          <w:sz w:val="28"/>
          <w:szCs w:val="28"/>
        </w:rPr>
        <w:t>3</w:t>
      </w:r>
      <w:r>
        <w:rPr>
          <w:rFonts w:hint="eastAsia" w:eastAsia="仿宋_GB2312"/>
          <w:sz w:val="28"/>
          <w:szCs w:val="28"/>
        </w:rPr>
        <w:t>、</w:t>
      </w:r>
      <w:r>
        <w:rPr>
          <w:rFonts w:eastAsia="仿宋_GB2312"/>
          <w:sz w:val="28"/>
          <w:szCs w:val="28"/>
        </w:rPr>
        <w:t>输出内容：各污染物当前达标形势（达标/临界/超标风险）、剩余每小时需控制的浓度上限、整体研判结论。</w:t>
      </w:r>
    </w:p>
    <w:p w14:paraId="25908B85">
      <w:pPr>
        <w:spacing w:line="560" w:lineRule="exact"/>
        <w:ind w:firstLine="560" w:firstLineChars="200"/>
        <w:rPr>
          <w:rFonts w:eastAsia="仿宋_GB2312"/>
          <w:sz w:val="28"/>
          <w:szCs w:val="28"/>
        </w:rPr>
      </w:pPr>
      <w:r>
        <w:rPr>
          <w:rFonts w:eastAsia="仿宋_GB2312"/>
          <w:sz w:val="28"/>
          <w:szCs w:val="28"/>
        </w:rPr>
        <w:t>4</w:t>
      </w:r>
      <w:r>
        <w:rPr>
          <w:rFonts w:hint="eastAsia" w:eastAsia="仿宋_GB2312"/>
          <w:sz w:val="28"/>
          <w:szCs w:val="28"/>
        </w:rPr>
        <w:t>、</w:t>
      </w:r>
      <w:r>
        <w:rPr>
          <w:rFonts w:eastAsia="仿宋_GB2312"/>
          <w:sz w:val="28"/>
          <w:szCs w:val="28"/>
        </w:rPr>
        <w:t>结合实时分钟数据（最近30~60分钟均值）评估当前浓度走势，判断“若维持当前水平能否达标”。</w:t>
      </w:r>
    </w:p>
    <w:p w14:paraId="3545425D">
      <w:pPr>
        <w:spacing w:line="560" w:lineRule="exact"/>
        <w:ind w:firstLine="560" w:firstLineChars="200"/>
        <w:rPr>
          <w:rFonts w:eastAsia="仿宋_GB2312"/>
          <w:sz w:val="28"/>
          <w:szCs w:val="28"/>
        </w:rPr>
      </w:pPr>
      <w:r>
        <w:rPr>
          <w:rFonts w:eastAsia="仿宋_GB2312"/>
          <w:sz w:val="28"/>
          <w:szCs w:val="28"/>
        </w:rPr>
        <w:t>5</w:t>
      </w:r>
      <w:r>
        <w:rPr>
          <w:rFonts w:hint="eastAsia" w:eastAsia="仿宋_GB2312"/>
          <w:sz w:val="28"/>
          <w:szCs w:val="28"/>
        </w:rPr>
        <w:t>、</w:t>
      </w:r>
      <w:r>
        <w:rPr>
          <w:rFonts w:eastAsia="仿宋_GB2312"/>
          <w:sz w:val="28"/>
          <w:szCs w:val="28"/>
        </w:rPr>
        <w:t>大模型负责将数字测算结果转化为管控建议文字，重点说明管控的重点方向（扬尘/工业/移动源）和力度建议。</w:t>
      </w:r>
    </w:p>
    <w:p w14:paraId="3D0FBA7C">
      <w:pPr>
        <w:pStyle w:val="4"/>
        <w:spacing w:before="190" w:after="190"/>
      </w:pPr>
      <w:r>
        <w:t>技术实现要点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374"/>
      </w:tblGrid>
      <w:tr w14:paraId="02D2D4FE">
        <w:trPr>
          <w:jc w:val="center"/>
        </w:trPr>
        <w:tc>
          <w:tcPr>
            <w:tcW w:w="1701" w:type="dxa"/>
            <w:shd w:val="clear" w:color="auto" w:fill="auto"/>
            <w:vAlign w:val="center"/>
          </w:tcPr>
          <w:p w14:paraId="1F71F294">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触发监控</w:t>
            </w:r>
          </w:p>
        </w:tc>
        <w:tc>
          <w:tcPr>
            <w:tcW w:w="6374" w:type="dxa"/>
            <w:shd w:val="clear" w:color="auto" w:fill="auto"/>
            <w:vAlign w:val="center"/>
          </w:tcPr>
          <w:p w14:paraId="7173CED6">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独立的监控进程每5分钟拉取一次最新小时AQI数据，判断日累计值是否落入触发区间；采用滞回逻辑（进入区间时触发，退出区间后延迟1小时停止），避免抖动反复触发。</w:t>
            </w:r>
          </w:p>
        </w:tc>
      </w:tr>
      <w:tr w14:paraId="48187AE3">
        <w:trPr>
          <w:jc w:val="center"/>
        </w:trPr>
        <w:tc>
          <w:tcPr>
            <w:tcW w:w="1701" w:type="dxa"/>
            <w:shd w:val="clear" w:color="auto" w:fill="auto"/>
            <w:vAlign w:val="center"/>
          </w:tcPr>
          <w:p w14:paraId="6D41C174">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数据获取</w:t>
            </w:r>
          </w:p>
        </w:tc>
        <w:tc>
          <w:tcPr>
            <w:tcW w:w="6374" w:type="dxa"/>
            <w:shd w:val="clear" w:color="auto" w:fill="auto"/>
            <w:vAlign w:val="center"/>
          </w:tcPr>
          <w:p w14:paraId="0EA76D4A">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测算所需的分钟级数据通过数据平台API或页面解析获取，字段包含PM2.5、PM10、O3、CO等；若API不可用则降级为页面抓取。</w:t>
            </w:r>
          </w:p>
        </w:tc>
      </w:tr>
      <w:tr w14:paraId="0CB56C25">
        <w:trPr>
          <w:jc w:val="center"/>
        </w:trPr>
        <w:tc>
          <w:tcPr>
            <w:tcW w:w="1701" w:type="dxa"/>
            <w:shd w:val="clear" w:color="auto" w:fill="auto"/>
            <w:vAlign w:val="center"/>
          </w:tcPr>
          <w:p w14:paraId="6E2F297C">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测算引擎</w:t>
            </w:r>
          </w:p>
        </w:tc>
        <w:tc>
          <w:tcPr>
            <w:tcW w:w="6374" w:type="dxa"/>
            <w:shd w:val="clear" w:color="auto" w:fill="auto"/>
            <w:vAlign w:val="center"/>
          </w:tcPr>
          <w:p w14:paraId="22575DC7">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Python函数实现，输入当前累计均值和已用小时数，输出各污染物的控制上限，同时给出“当前若维持现状能否达标”的布尔判断。</w:t>
            </w:r>
          </w:p>
        </w:tc>
      </w:tr>
      <w:tr w14:paraId="707B7CEE">
        <w:trPr>
          <w:jc w:val="center"/>
        </w:trPr>
        <w:tc>
          <w:tcPr>
            <w:tcW w:w="1701" w:type="dxa"/>
            <w:shd w:val="clear" w:color="auto" w:fill="auto"/>
            <w:vAlign w:val="center"/>
          </w:tcPr>
          <w:p w14:paraId="27027A8B">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大模型接入</w:t>
            </w:r>
          </w:p>
        </w:tc>
        <w:tc>
          <w:tcPr>
            <w:tcW w:w="6374" w:type="dxa"/>
            <w:shd w:val="clear" w:color="auto" w:fill="auto"/>
            <w:vAlign w:val="center"/>
          </w:tcPr>
          <w:p w14:paraId="2523FBB1">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将测算结果以结构化JSON传入大模型Prompt，要求模型输出200字以内的建议文本，重点说明：当前形势判断、重点管控方向、具体措施建议（3条以内）。</w:t>
            </w:r>
          </w:p>
        </w:tc>
      </w:tr>
      <w:tr w14:paraId="19A9E5E8">
        <w:trPr>
          <w:jc w:val="center"/>
        </w:trPr>
        <w:tc>
          <w:tcPr>
            <w:tcW w:w="1701" w:type="dxa"/>
            <w:shd w:val="clear" w:color="auto" w:fill="auto"/>
            <w:vAlign w:val="center"/>
          </w:tcPr>
          <w:p w14:paraId="4C74A92D">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Prompt设计</w:t>
            </w:r>
          </w:p>
        </w:tc>
        <w:tc>
          <w:tcPr>
            <w:tcW w:w="6374" w:type="dxa"/>
            <w:shd w:val="clear" w:color="auto" w:fill="auto"/>
            <w:vAlign w:val="center"/>
          </w:tcPr>
          <w:p w14:paraId="328B00C9">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Prompt中内嵌行业背景（大气环境管理场景）和输出约束（不使用AI腔调、输出简短直接），确保生成文字符合工作群推送的语气和长度要求。</w:t>
            </w:r>
          </w:p>
        </w:tc>
      </w:tr>
      <w:tr w14:paraId="4BD3B499">
        <w:trPr>
          <w:jc w:val="center"/>
        </w:trPr>
        <w:tc>
          <w:tcPr>
            <w:tcW w:w="1701" w:type="dxa"/>
            <w:shd w:val="clear" w:color="auto" w:fill="auto"/>
            <w:vAlign w:val="center"/>
          </w:tcPr>
          <w:p w14:paraId="25E5A251">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推送格式</w:t>
            </w:r>
          </w:p>
        </w:tc>
        <w:tc>
          <w:tcPr>
            <w:tcW w:w="6374" w:type="dxa"/>
            <w:shd w:val="clear" w:color="auto" w:fill="auto"/>
            <w:vAlign w:val="center"/>
          </w:tcPr>
          <w:p w14:paraId="7590B744">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推送消息分为两部分：固定格式的数字测算表（使用Markdown表格或富文本）；大模型生成的建议段落，两者用分隔线区分。</w:t>
            </w:r>
          </w:p>
        </w:tc>
      </w:tr>
    </w:tbl>
    <w:p w14:paraId="13C42607">
      <w:pPr>
        <w:pStyle w:val="4"/>
        <w:spacing w:before="190" w:after="190"/>
      </w:pPr>
      <w:r>
        <w:t>难点与应对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5"/>
        <w:gridCol w:w="5747"/>
      </w:tblGrid>
      <w:tr w14:paraId="677BE61C">
        <w:trPr>
          <w:jc w:val="center"/>
        </w:trPr>
        <w:tc>
          <w:tcPr>
            <w:tcW w:w="2835" w:type="dxa"/>
            <w:shd w:val="clear" w:color="auto" w:fill="auto"/>
            <w:vAlign w:val="center"/>
          </w:tcPr>
          <w:p w14:paraId="66F3A937">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难点 / 风险</w:t>
            </w:r>
          </w:p>
        </w:tc>
        <w:tc>
          <w:tcPr>
            <w:tcW w:w="5953" w:type="dxa"/>
            <w:shd w:val="clear" w:color="auto" w:fill="auto"/>
            <w:vAlign w:val="center"/>
          </w:tcPr>
          <w:p w14:paraId="2CAF988B">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应对策略</w:t>
            </w:r>
          </w:p>
        </w:tc>
      </w:tr>
      <w:tr w14:paraId="7E88FAAB">
        <w:trPr>
          <w:jc w:val="center"/>
        </w:trPr>
        <w:tc>
          <w:tcPr>
            <w:tcW w:w="2835" w:type="dxa"/>
            <w:shd w:val="clear" w:color="auto" w:fill="auto"/>
            <w:vAlign w:val="center"/>
          </w:tcPr>
          <w:p w14:paraId="1737A34E">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触发频率控制</w:t>
            </w:r>
          </w:p>
        </w:tc>
        <w:tc>
          <w:tcPr>
            <w:tcW w:w="5953" w:type="dxa"/>
            <w:shd w:val="clear" w:color="auto" w:fill="auto"/>
            <w:vAlign w:val="center"/>
          </w:tcPr>
          <w:p w14:paraId="4C80A6BA">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过于频繁的推送会造成信息疲劳，采用首次触发立即推送、后续每30分钟更新一次的机制，且只有测算结论发生变化时才推送（与上次结果对比）。</w:t>
            </w:r>
          </w:p>
        </w:tc>
      </w:tr>
      <w:tr w14:paraId="3382262F">
        <w:trPr>
          <w:jc w:val="center"/>
        </w:trPr>
        <w:tc>
          <w:tcPr>
            <w:tcW w:w="2835" w:type="dxa"/>
            <w:shd w:val="clear" w:color="auto" w:fill="auto"/>
            <w:vAlign w:val="center"/>
          </w:tcPr>
          <w:p w14:paraId="68056ECD">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大模型输出质量</w:t>
            </w:r>
          </w:p>
        </w:tc>
        <w:tc>
          <w:tcPr>
            <w:tcW w:w="5953" w:type="dxa"/>
            <w:shd w:val="clear" w:color="auto" w:fill="auto"/>
            <w:vAlign w:val="center"/>
          </w:tcPr>
          <w:p w14:paraId="337891E7">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大模型有时会生成冗长或不准确的建议，通过以下方式控制：严格Prompt约束字数和格式；加入规则校验（如建议中不得出现具体企业名称、不得包含超过3条建议）；输出后人工抽查样本迭代Prompt。</w:t>
            </w:r>
          </w:p>
        </w:tc>
      </w:tr>
      <w:tr w14:paraId="26FF773E">
        <w:trPr>
          <w:jc w:val="center"/>
        </w:trPr>
        <w:tc>
          <w:tcPr>
            <w:tcW w:w="2835" w:type="dxa"/>
            <w:shd w:val="clear" w:color="auto" w:fill="auto"/>
            <w:vAlign w:val="center"/>
          </w:tcPr>
          <w:p w14:paraId="22FF95B1">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分钟数据获取不稳定</w:t>
            </w:r>
          </w:p>
        </w:tc>
        <w:tc>
          <w:tcPr>
            <w:tcW w:w="5953" w:type="dxa"/>
            <w:shd w:val="clear" w:color="auto" w:fill="auto"/>
            <w:vAlign w:val="center"/>
          </w:tcPr>
          <w:p w14:paraId="421E7F1E">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分钟数据平台响应速度可能较慢或间歇性不可用，系统降级策略：改用最近2~3个小时均值估算，并在推送中注明“基于小时数据估算”。</w:t>
            </w:r>
          </w:p>
        </w:tc>
      </w:tr>
      <w:tr w14:paraId="44BA8220">
        <w:trPr>
          <w:jc w:val="center"/>
        </w:trPr>
        <w:tc>
          <w:tcPr>
            <w:tcW w:w="2835" w:type="dxa"/>
            <w:shd w:val="clear" w:color="auto" w:fill="auto"/>
            <w:vAlign w:val="center"/>
          </w:tcPr>
          <w:p w14:paraId="318E5B18">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多污染物同时超标</w:t>
            </w:r>
          </w:p>
        </w:tc>
        <w:tc>
          <w:tcPr>
            <w:tcW w:w="5953" w:type="dxa"/>
            <w:shd w:val="clear" w:color="auto" w:fill="auto"/>
            <w:vAlign w:val="center"/>
          </w:tcPr>
          <w:p w14:paraId="3D496BD4">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若PM2.5、PM10、O3同时临界，推送内容需分别列出各自控制值，格式化模板已预置此情况，不同污染物用不同行展示，不合并混淆。</w:t>
            </w:r>
          </w:p>
        </w:tc>
      </w:tr>
    </w:tbl>
    <w:p w14:paraId="421EE4DC">
      <w:pPr>
        <w:pStyle w:val="3"/>
      </w:pPr>
      <w:r>
        <w:rPr>
          <w:rFonts w:hint="eastAsia"/>
        </w:rPr>
        <w:t>日空气质量通报分析</w:t>
      </w:r>
    </w:p>
    <w:p w14:paraId="363EA097">
      <w:pPr>
        <w:spacing w:line="560" w:lineRule="exact"/>
        <w:ind w:firstLine="560" w:firstLineChars="200"/>
        <w:rPr>
          <w:rFonts w:eastAsia="仿宋_GB2312"/>
          <w:sz w:val="28"/>
          <w:szCs w:val="28"/>
        </w:rPr>
      </w:pPr>
      <w:r>
        <w:rPr>
          <w:rFonts w:eastAsia="仿宋_GB2312"/>
          <w:sz w:val="28"/>
          <w:szCs w:val="28"/>
        </w:rPr>
        <w:t>本场景的运行载体为个人办公电脑上的“RPA定时流程+Python数据处理脚本”。RPA流程每日上午定时触发一次，调用Python脚本完成多份报表下载、数据导入计算、大模型文字生成后自动退出。因为是每日单次执行，不需要持续运行，部署和维护成本可控。</w:t>
      </w:r>
    </w:p>
    <w:p w14:paraId="1BA3A470">
      <w:pPr>
        <w:pStyle w:val="4"/>
        <w:spacing w:before="190" w:after="190"/>
      </w:pPr>
      <w:r>
        <w:t>场景描述</w:t>
      </w:r>
    </w:p>
    <w:p w14:paraId="6FE81F85">
      <w:pPr>
        <w:spacing w:line="560" w:lineRule="exact"/>
        <w:ind w:firstLine="560" w:firstLineChars="200"/>
        <w:rPr>
          <w:rFonts w:eastAsia="仿宋_GB2312"/>
          <w:sz w:val="28"/>
          <w:szCs w:val="28"/>
        </w:rPr>
      </w:pPr>
      <w:r>
        <w:rPr>
          <w:rFonts w:eastAsia="仿宋_GB2312"/>
          <w:sz w:val="28"/>
          <w:szCs w:val="28"/>
        </w:rPr>
        <w:t>每日9时前，系统从华东平台下载昨日“城市日报”、“年度对比”、“区县评价”等多份报表，导入内部日报表格，自动计算市辖区及县市各污染物日浓度排名，并结合排名结果和数据生成文字版《昨日空气质量通报》，同步输出市年累计综合指数及在全国168城市中的排名情况，推送至相关工作群。</w:t>
      </w:r>
    </w:p>
    <w:p w14:paraId="370E326B">
      <w:pPr>
        <w:pStyle w:val="4"/>
        <w:spacing w:before="190" w:after="190"/>
      </w:pPr>
      <w:r>
        <w:t>业务流程</w:t>
      </w:r>
    </w:p>
    <w:tbl>
      <w:tblPr>
        <w:tblStyle w:val="34"/>
        <w:tblW w:w="0" w:type="auto"/>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1413"/>
        <w:gridCol w:w="1413"/>
        <w:gridCol w:w="1414"/>
        <w:gridCol w:w="1414"/>
        <w:gridCol w:w="1414"/>
        <w:gridCol w:w="1414"/>
      </w:tblGrid>
      <w:tr w14:paraId="4EB3238C">
        <w:trPr>
          <w:jc w:val="center"/>
        </w:trPr>
        <w:tc>
          <w:tcPr>
            <w:tcW w:w="1465" w:type="dxa"/>
            <w:shd w:val="clear" w:color="auto" w:fill="auto"/>
            <w:vAlign w:val="center"/>
          </w:tcPr>
          <w:p w14:paraId="36B10B83">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1</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每日9:00</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定时触发</w:t>
            </w:r>
          </w:p>
        </w:tc>
        <w:tc>
          <w:tcPr>
            <w:tcW w:w="1465" w:type="dxa"/>
            <w:shd w:val="clear" w:color="auto" w:fill="auto"/>
            <w:vAlign w:val="center"/>
          </w:tcPr>
          <w:p w14:paraId="411375DC">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2</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下载多份</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省平台报表</w:t>
            </w:r>
          </w:p>
        </w:tc>
        <w:tc>
          <w:tcPr>
            <w:tcW w:w="1465" w:type="dxa"/>
            <w:shd w:val="clear" w:color="auto" w:fill="auto"/>
            <w:vAlign w:val="center"/>
          </w:tcPr>
          <w:p w14:paraId="229D4786">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3</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数据导入</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日报模板表格</w:t>
            </w:r>
          </w:p>
        </w:tc>
        <w:tc>
          <w:tcPr>
            <w:tcW w:w="1465" w:type="dxa"/>
            <w:shd w:val="clear" w:color="auto" w:fill="auto"/>
            <w:vAlign w:val="center"/>
          </w:tcPr>
          <w:p w14:paraId="06CDA7EA">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4</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自动计算</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污染物排名</w:t>
            </w:r>
          </w:p>
        </w:tc>
        <w:tc>
          <w:tcPr>
            <w:tcW w:w="1465" w:type="dxa"/>
            <w:shd w:val="clear" w:color="auto" w:fill="auto"/>
            <w:vAlign w:val="center"/>
          </w:tcPr>
          <w:p w14:paraId="1AAF7362">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5</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大模型生成</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文字通报</w:t>
            </w:r>
          </w:p>
        </w:tc>
        <w:tc>
          <w:tcPr>
            <w:tcW w:w="1465" w:type="dxa"/>
            <w:shd w:val="clear" w:color="auto" w:fill="auto"/>
            <w:vAlign w:val="center"/>
          </w:tcPr>
          <w:p w14:paraId="57EA32FE">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7"/>
                <w14:textFill>
                  <w14:solidFill>
                    <w14:schemeClr w14:val="tx1"/>
                  </w14:solidFill>
                </w14:textFill>
              </w:rPr>
              <w:t>Step 6</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推送通报</w:t>
            </w:r>
            <w:r>
              <w:rPr>
                <w:rFonts w:ascii="宋体" w:hAnsi="宋体"/>
                <w:b/>
                <w:color w:val="000000" w:themeColor="text1"/>
                <w:sz w:val="17"/>
                <w14:textFill>
                  <w14:solidFill>
                    <w14:schemeClr w14:val="tx1"/>
                  </w14:solidFill>
                </w14:textFill>
              </w:rPr>
              <w:br w:type="textWrapping"/>
            </w:r>
            <w:r>
              <w:rPr>
                <w:rFonts w:ascii="宋体" w:hAnsi="宋体"/>
                <w:b/>
                <w:color w:val="000000" w:themeColor="text1"/>
                <w:sz w:val="17"/>
                <w14:textFill>
                  <w14:solidFill>
                    <w14:schemeClr w14:val="tx1"/>
                  </w14:solidFill>
                </w14:textFill>
              </w:rPr>
              <w:t>+数据表截图</w:t>
            </w:r>
          </w:p>
        </w:tc>
      </w:tr>
    </w:tbl>
    <w:p w14:paraId="49679391">
      <w:pPr>
        <w:pStyle w:val="4"/>
        <w:spacing w:before="190" w:after="190"/>
      </w:pPr>
      <w:r>
        <w:t>功能要求</w:t>
      </w:r>
    </w:p>
    <w:p w14:paraId="2594F61F">
      <w:pPr>
        <w:spacing w:line="560" w:lineRule="exact"/>
        <w:ind w:firstLine="560" w:firstLineChars="200"/>
        <w:rPr>
          <w:rFonts w:eastAsia="仿宋_GB2312"/>
          <w:sz w:val="28"/>
          <w:szCs w:val="28"/>
        </w:rPr>
      </w:pPr>
      <w:r>
        <w:rPr>
          <w:rFonts w:eastAsia="仿宋_GB2312"/>
          <w:sz w:val="28"/>
          <w:szCs w:val="28"/>
        </w:rPr>
        <w:t>1</w:t>
      </w:r>
      <w:r>
        <w:rPr>
          <w:rFonts w:hint="eastAsia" w:eastAsia="仿宋_GB2312"/>
          <w:sz w:val="28"/>
          <w:szCs w:val="28"/>
        </w:rPr>
        <w:t>、</w:t>
      </w:r>
      <w:r>
        <w:rPr>
          <w:rFonts w:eastAsia="仿宋_GB2312"/>
          <w:sz w:val="28"/>
          <w:szCs w:val="28"/>
        </w:rPr>
        <w:t>从华东平台下载“城市日报”（含昨日各污染物日均浓度）、“年度对比”（累计均值）、“区县评价”（县市级数据）三类报表。</w:t>
      </w:r>
    </w:p>
    <w:p w14:paraId="5EB2D1EF">
      <w:pPr>
        <w:spacing w:line="560" w:lineRule="exact"/>
        <w:ind w:firstLine="560" w:firstLineChars="200"/>
        <w:rPr>
          <w:rFonts w:eastAsia="仿宋_GB2312"/>
          <w:sz w:val="28"/>
          <w:szCs w:val="28"/>
        </w:rPr>
      </w:pPr>
      <w:r>
        <w:rPr>
          <w:rFonts w:eastAsia="仿宋_GB2312"/>
          <w:sz w:val="28"/>
          <w:szCs w:val="28"/>
        </w:rPr>
        <w:t>2</w:t>
      </w:r>
      <w:r>
        <w:rPr>
          <w:rFonts w:hint="eastAsia" w:eastAsia="仿宋_GB2312"/>
          <w:sz w:val="28"/>
          <w:szCs w:val="28"/>
        </w:rPr>
        <w:t>、</w:t>
      </w:r>
      <w:r>
        <w:rPr>
          <w:rFonts w:eastAsia="仿宋_GB2312"/>
          <w:sz w:val="28"/>
          <w:szCs w:val="28"/>
        </w:rPr>
        <w:t>将数据自动填入内部《日报》模板，基于模板内置公式输出市辖区、县市的污染物排名（PM2.5、PM10、O3、CO、SO2、NO2）。</w:t>
      </w:r>
    </w:p>
    <w:p w14:paraId="0D2CB364">
      <w:pPr>
        <w:spacing w:line="560" w:lineRule="exact"/>
        <w:ind w:firstLine="560" w:firstLineChars="200"/>
        <w:rPr>
          <w:rFonts w:eastAsia="仿宋_GB2312"/>
          <w:sz w:val="28"/>
          <w:szCs w:val="28"/>
        </w:rPr>
      </w:pPr>
      <w:r>
        <w:rPr>
          <w:rFonts w:eastAsia="仿宋_GB2312"/>
          <w:sz w:val="28"/>
          <w:szCs w:val="28"/>
        </w:rPr>
        <w:t>3</w:t>
      </w:r>
      <w:r>
        <w:rPr>
          <w:rFonts w:hint="eastAsia" w:eastAsia="仿宋_GB2312"/>
          <w:sz w:val="28"/>
          <w:szCs w:val="28"/>
        </w:rPr>
        <w:t>、</w:t>
      </w:r>
      <w:r>
        <w:rPr>
          <w:rFonts w:eastAsia="仿宋_GB2312"/>
          <w:sz w:val="28"/>
          <w:szCs w:val="28"/>
        </w:rPr>
        <w:t>调用数智大气平台查询市年累计综合指数和PM2.5在全国168城市及河南省内的排名。</w:t>
      </w:r>
    </w:p>
    <w:p w14:paraId="06EAB695">
      <w:pPr>
        <w:spacing w:line="560" w:lineRule="exact"/>
        <w:ind w:firstLine="560" w:firstLineChars="200"/>
        <w:rPr>
          <w:rFonts w:eastAsia="仿宋_GB2312"/>
          <w:sz w:val="28"/>
          <w:szCs w:val="28"/>
        </w:rPr>
      </w:pPr>
      <w:r>
        <w:rPr>
          <w:rFonts w:eastAsia="仿宋_GB2312"/>
          <w:sz w:val="28"/>
          <w:szCs w:val="28"/>
        </w:rPr>
        <w:t>4</w:t>
      </w:r>
      <w:r>
        <w:rPr>
          <w:rFonts w:hint="eastAsia" w:eastAsia="仿宋_GB2312"/>
          <w:sz w:val="28"/>
          <w:szCs w:val="28"/>
        </w:rPr>
        <w:t>、</w:t>
      </w:r>
      <w:r>
        <w:rPr>
          <w:rFonts w:eastAsia="仿宋_GB2312"/>
          <w:sz w:val="28"/>
          <w:szCs w:val="28"/>
        </w:rPr>
        <w:t>将上述数据汇总后，通过大模型生成文字版通报，内容包括：昨日总体空气质量评价、主要污染物情况、与去年同期对比、在省/全国的排名变化。</w:t>
      </w:r>
    </w:p>
    <w:p w14:paraId="756B2EE5">
      <w:pPr>
        <w:spacing w:line="560" w:lineRule="exact"/>
        <w:ind w:firstLine="560" w:firstLineChars="200"/>
        <w:rPr>
          <w:rFonts w:eastAsia="仿宋_GB2312"/>
          <w:sz w:val="28"/>
          <w:szCs w:val="28"/>
        </w:rPr>
      </w:pPr>
      <w:r>
        <w:rPr>
          <w:rFonts w:eastAsia="仿宋_GB2312"/>
          <w:sz w:val="28"/>
          <w:szCs w:val="28"/>
        </w:rPr>
        <w:t>5</w:t>
      </w:r>
      <w:r>
        <w:rPr>
          <w:rFonts w:hint="eastAsia" w:eastAsia="仿宋_GB2312"/>
          <w:sz w:val="28"/>
          <w:szCs w:val="28"/>
        </w:rPr>
        <w:t>、</w:t>
      </w:r>
      <w:r>
        <w:rPr>
          <w:rFonts w:eastAsia="仿宋_GB2312"/>
          <w:sz w:val="28"/>
          <w:szCs w:val="28"/>
        </w:rPr>
        <w:t>文字通报风格符合政府部门日报写作规范：数据准确、表述客观、简洁规范，不得使用口语化或AI化表达。</w:t>
      </w:r>
    </w:p>
    <w:p w14:paraId="2BF2ECF2">
      <w:pPr>
        <w:spacing w:line="560" w:lineRule="exact"/>
        <w:ind w:firstLine="560" w:firstLineChars="200"/>
        <w:rPr>
          <w:rFonts w:eastAsia="仿宋_GB2312"/>
          <w:sz w:val="28"/>
          <w:szCs w:val="28"/>
        </w:rPr>
      </w:pPr>
      <w:r>
        <w:rPr>
          <w:rFonts w:eastAsia="仿宋_GB2312"/>
          <w:sz w:val="28"/>
          <w:szCs w:val="28"/>
        </w:rPr>
        <w:t>6</w:t>
      </w:r>
      <w:r>
        <w:rPr>
          <w:rFonts w:hint="eastAsia" w:eastAsia="仿宋_GB2312"/>
          <w:sz w:val="28"/>
          <w:szCs w:val="28"/>
        </w:rPr>
        <w:t>、</w:t>
      </w:r>
      <w:r>
        <w:rPr>
          <w:rFonts w:eastAsia="仿宋_GB2312"/>
          <w:sz w:val="28"/>
          <w:szCs w:val="28"/>
        </w:rPr>
        <w:t>同时生成并推送数字日报截图（填完数据的表格截图），供工作群快速查阅。</w:t>
      </w:r>
    </w:p>
    <w:p w14:paraId="2178CD2B">
      <w:pPr>
        <w:pStyle w:val="4"/>
        <w:spacing w:before="190" w:after="190"/>
      </w:pPr>
      <w:r>
        <w:t>技术实现要点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236"/>
      </w:tblGrid>
      <w:tr w14:paraId="43A6A24E">
        <w:trPr>
          <w:jc w:val="center"/>
        </w:trPr>
        <w:tc>
          <w:tcPr>
            <w:tcW w:w="1701" w:type="dxa"/>
            <w:shd w:val="clear" w:color="auto" w:fill="auto"/>
            <w:vAlign w:val="center"/>
          </w:tcPr>
          <w:p w14:paraId="3263A883">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多报表下载</w:t>
            </w:r>
          </w:p>
        </w:tc>
        <w:tc>
          <w:tcPr>
            <w:tcW w:w="6236" w:type="dxa"/>
            <w:shd w:val="clear" w:color="auto" w:fill="auto"/>
            <w:vAlign w:val="center"/>
          </w:tcPr>
          <w:p w14:paraId="344484C7">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使用Playwright依次进入省平台各报表下载入口，触发下载后监听文件系统变化获取文件路径，完成后统一移至处理目录。</w:t>
            </w:r>
          </w:p>
        </w:tc>
      </w:tr>
      <w:tr w14:paraId="49340225">
        <w:trPr>
          <w:jc w:val="center"/>
        </w:trPr>
        <w:tc>
          <w:tcPr>
            <w:tcW w:w="1701" w:type="dxa"/>
            <w:shd w:val="clear" w:color="auto" w:fill="auto"/>
            <w:vAlign w:val="center"/>
          </w:tcPr>
          <w:p w14:paraId="6AAD6645">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数据导入</w:t>
            </w:r>
          </w:p>
        </w:tc>
        <w:tc>
          <w:tcPr>
            <w:tcW w:w="6236" w:type="dxa"/>
            <w:shd w:val="clear" w:color="auto" w:fill="auto"/>
            <w:vAlign w:val="center"/>
          </w:tcPr>
          <w:p w14:paraId="19396067">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使用openpyxl读取下载的Excel文件，按字段名匹配将数据写入日报模板指定单元格；模板内公式自动计算排名，写入后触发公式重算并读取结果。</w:t>
            </w:r>
          </w:p>
        </w:tc>
      </w:tr>
      <w:tr w14:paraId="6438101E">
        <w:trPr>
          <w:jc w:val="center"/>
        </w:trPr>
        <w:tc>
          <w:tcPr>
            <w:tcW w:w="1701" w:type="dxa"/>
            <w:shd w:val="clear" w:color="auto" w:fill="auto"/>
            <w:vAlign w:val="center"/>
          </w:tcPr>
          <w:p w14:paraId="6B431E27">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168城市排名查询</w:t>
            </w:r>
          </w:p>
        </w:tc>
        <w:tc>
          <w:tcPr>
            <w:tcW w:w="6236" w:type="dxa"/>
            <w:shd w:val="clear" w:color="auto" w:fill="auto"/>
            <w:vAlign w:val="center"/>
          </w:tcPr>
          <w:p w14:paraId="08E8C0C6">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登录数智大气平台，进入排名查询页，通过页面解析获取平顶山在全国168城市和河南省内的最新排名数值。</w:t>
            </w:r>
          </w:p>
        </w:tc>
      </w:tr>
      <w:tr w14:paraId="45B72F44">
        <w:trPr>
          <w:jc w:val="center"/>
        </w:trPr>
        <w:tc>
          <w:tcPr>
            <w:tcW w:w="1701" w:type="dxa"/>
            <w:shd w:val="clear" w:color="auto" w:fill="auto"/>
            <w:vAlign w:val="center"/>
          </w:tcPr>
          <w:p w14:paraId="55CF44D6">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大模型生成通报</w:t>
            </w:r>
          </w:p>
        </w:tc>
        <w:tc>
          <w:tcPr>
            <w:tcW w:w="6236" w:type="dxa"/>
            <w:shd w:val="clear" w:color="auto" w:fill="auto"/>
            <w:vAlign w:val="center"/>
          </w:tcPr>
          <w:p w14:paraId="0B909BD7">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构建包含完整数据上下文的Prompt（昨日浓度、同期对比、省内排名等），要求模型按照固定段落结构（总体评价→污染物情况→同比对比→排名说明）生成通报，字数控制在300~500字。</w:t>
            </w:r>
          </w:p>
        </w:tc>
      </w:tr>
      <w:tr w14:paraId="2B5179E5">
        <w:trPr>
          <w:jc w:val="center"/>
        </w:trPr>
        <w:tc>
          <w:tcPr>
            <w:tcW w:w="1701" w:type="dxa"/>
            <w:shd w:val="clear" w:color="auto" w:fill="auto"/>
            <w:vAlign w:val="center"/>
          </w:tcPr>
          <w:p w14:paraId="1F9D2B55">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Prompt质量控制</w:t>
            </w:r>
          </w:p>
        </w:tc>
        <w:tc>
          <w:tcPr>
            <w:tcW w:w="6236" w:type="dxa"/>
            <w:shd w:val="clear" w:color="auto" w:fill="auto"/>
            <w:vAlign w:val="center"/>
          </w:tcPr>
          <w:p w14:paraId="6B94175F">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Prompt中明确限定：使用第三人称客观表述、不出现“显著”“明显”等主观程度词、数字后附单位、段落不超过4段；生成后经规则校验（数字一致性、关键词检查）再推送。</w:t>
            </w:r>
          </w:p>
        </w:tc>
      </w:tr>
      <w:tr w14:paraId="5AC2E35D">
        <w:trPr>
          <w:jc w:val="center"/>
        </w:trPr>
        <w:tc>
          <w:tcPr>
            <w:tcW w:w="1701" w:type="dxa"/>
            <w:shd w:val="clear" w:color="auto" w:fill="auto"/>
            <w:vAlign w:val="center"/>
          </w:tcPr>
          <w:p w14:paraId="6FBE0CB2">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最终推送</w:t>
            </w:r>
          </w:p>
        </w:tc>
        <w:tc>
          <w:tcPr>
            <w:tcW w:w="6236" w:type="dxa"/>
            <w:shd w:val="clear" w:color="auto" w:fill="auto"/>
            <w:vAlign w:val="center"/>
          </w:tcPr>
          <w:p w14:paraId="68FA05F1">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通报文字通过微信群机器人Webhook以markdown格式推送（支持加粗和分段），日报截图以图片消息另行发送，两条消息间隔5秒，顺序发出。</w:t>
            </w:r>
          </w:p>
        </w:tc>
      </w:tr>
    </w:tbl>
    <w:p w14:paraId="01994772">
      <w:pPr>
        <w:pStyle w:val="4"/>
        <w:spacing w:before="190" w:after="190"/>
      </w:pPr>
      <w:r>
        <w:t>难点与应对</w:t>
      </w:r>
    </w:p>
    <w:tbl>
      <w:tblPr>
        <w:tblStyle w:val="35"/>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6"/>
        <w:gridCol w:w="5844"/>
      </w:tblGrid>
      <w:tr w14:paraId="08A90CB8">
        <w:trPr>
          <w:jc w:val="center"/>
        </w:trPr>
        <w:tc>
          <w:tcPr>
            <w:tcW w:w="2656" w:type="dxa"/>
            <w:shd w:val="clear" w:color="auto" w:fill="auto"/>
            <w:vAlign w:val="center"/>
          </w:tcPr>
          <w:p w14:paraId="7056A007">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难点/风险</w:t>
            </w:r>
          </w:p>
        </w:tc>
        <w:tc>
          <w:tcPr>
            <w:tcW w:w="5844" w:type="dxa"/>
            <w:shd w:val="clear" w:color="auto" w:fill="auto"/>
            <w:vAlign w:val="center"/>
          </w:tcPr>
          <w:p w14:paraId="46460E8D">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应对策略</w:t>
            </w:r>
          </w:p>
        </w:tc>
      </w:tr>
      <w:tr w14:paraId="27B4E527">
        <w:trPr>
          <w:jc w:val="center"/>
        </w:trPr>
        <w:tc>
          <w:tcPr>
            <w:tcW w:w="2656" w:type="dxa"/>
            <w:shd w:val="clear" w:color="auto" w:fill="auto"/>
            <w:vAlign w:val="center"/>
          </w:tcPr>
          <w:p w14:paraId="5859ABFC">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报表格式变更</w:t>
            </w:r>
          </w:p>
        </w:tc>
        <w:tc>
          <w:tcPr>
            <w:tcW w:w="5844" w:type="dxa"/>
            <w:shd w:val="clear" w:color="auto" w:fill="auto"/>
            <w:vAlign w:val="center"/>
          </w:tcPr>
          <w:p w14:paraId="0327C4C8">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省平台报表列结构偶有调整，采用字段名匹配而非固定列号读取，出现未知字段时记录日志并告警，不影响其他字段正常写入。</w:t>
            </w:r>
          </w:p>
        </w:tc>
      </w:tr>
      <w:tr w14:paraId="2041A226">
        <w:trPr>
          <w:jc w:val="center"/>
        </w:trPr>
        <w:tc>
          <w:tcPr>
            <w:tcW w:w="2656" w:type="dxa"/>
            <w:shd w:val="clear" w:color="auto" w:fill="auto"/>
            <w:vAlign w:val="center"/>
          </w:tcPr>
          <w:p w14:paraId="61C7E15C">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大模型数字有误</w:t>
            </w:r>
          </w:p>
        </w:tc>
        <w:tc>
          <w:tcPr>
            <w:tcW w:w="5844" w:type="dxa"/>
            <w:shd w:val="clear" w:color="auto" w:fill="auto"/>
            <w:vAlign w:val="center"/>
          </w:tcPr>
          <w:p w14:paraId="4C1D6F3F">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大模型在生成文字时可能出现数字引用错误，通过后处理规则将通报中所有数字与源数据逐一核对，发现不一致时用源数据替换并标记供人工审查。</w:t>
            </w:r>
          </w:p>
        </w:tc>
      </w:tr>
      <w:tr w14:paraId="35931C32">
        <w:trPr>
          <w:jc w:val="center"/>
        </w:trPr>
        <w:tc>
          <w:tcPr>
            <w:tcW w:w="2656" w:type="dxa"/>
            <w:shd w:val="clear" w:color="auto" w:fill="auto"/>
            <w:vAlign w:val="center"/>
          </w:tcPr>
          <w:p w14:paraId="10F6529D">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平台数据当日延迟</w:t>
            </w:r>
          </w:p>
        </w:tc>
        <w:tc>
          <w:tcPr>
            <w:tcW w:w="5844" w:type="dxa"/>
            <w:shd w:val="clear" w:color="auto" w:fill="auto"/>
            <w:vAlign w:val="center"/>
          </w:tcPr>
          <w:p w14:paraId="54CC1D76">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省平台日报通常在9:00~11:00更新完毕，触发时间设为9:00首次尝试，每15分钟重试，最晚11:30前仍未获取则推送“数据待更新”并转人工跟进。</w:t>
            </w:r>
          </w:p>
        </w:tc>
      </w:tr>
      <w:tr w14:paraId="29CCD886">
        <w:trPr>
          <w:jc w:val="center"/>
        </w:trPr>
        <w:tc>
          <w:tcPr>
            <w:tcW w:w="2656" w:type="dxa"/>
            <w:shd w:val="clear" w:color="auto" w:fill="auto"/>
            <w:vAlign w:val="center"/>
          </w:tcPr>
          <w:p w14:paraId="67AD8C51">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文字通报合规性</w:t>
            </w:r>
          </w:p>
        </w:tc>
        <w:tc>
          <w:tcPr>
            <w:tcW w:w="5844" w:type="dxa"/>
            <w:shd w:val="clear" w:color="auto" w:fill="auto"/>
            <w:vAlign w:val="center"/>
          </w:tcPr>
          <w:p w14:paraId="07ECFDAF">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对生成内容进行关键词过滤，确保不出现可能引发歧义的表述（如企业点名批评等），过滤列表可配置并定期维护。</w:t>
            </w:r>
          </w:p>
        </w:tc>
      </w:tr>
    </w:tbl>
    <w:p w14:paraId="329B5E21">
      <w:pPr>
        <w:pStyle w:val="4"/>
        <w:spacing w:before="190" w:after="190"/>
      </w:pPr>
      <w:r>
        <w:t>AI介入价值说明</w:t>
      </w:r>
    </w:p>
    <w:p w14:paraId="0D76DC7A">
      <w:pPr>
        <w:spacing w:line="560" w:lineRule="exact"/>
        <w:ind w:firstLine="560" w:firstLineChars="200"/>
        <w:rPr>
          <w:rFonts w:eastAsia="仿宋_GB2312"/>
          <w:sz w:val="28"/>
          <w:szCs w:val="28"/>
        </w:rPr>
      </w:pPr>
      <w:r>
        <w:rPr>
          <w:rFonts w:eastAsia="仿宋_GB2312"/>
          <w:sz w:val="28"/>
          <w:szCs w:val="28"/>
        </w:rPr>
        <w:t>本场景是六个场景中AI介入价值最高的之一。数字数据获取和填表部分完全可以自动化，而文字通报的撰写是最耗时的人工环节。通过大模型生成符合规范的通报初稿，实际使用中只需人工用30~60秒审阅一遍即可，将原本需要15~30分钟的写作工作压缩至1分钟以内。</w:t>
      </w:r>
    </w:p>
    <w:p w14:paraId="23F4E88C">
      <w:pPr>
        <w:pStyle w:val="2"/>
        <w:spacing w:before="190" w:after="190"/>
      </w:pPr>
      <w:r>
        <w:rPr>
          <w:rFonts w:hint="eastAsia"/>
        </w:rPr>
        <w:t>研发建议</w:t>
      </w:r>
    </w:p>
    <w:p w14:paraId="058A0D7E">
      <w:pPr>
        <w:pStyle w:val="3"/>
      </w:pPr>
      <w:r>
        <w:t>场景难易程度总览</w:t>
      </w:r>
    </w:p>
    <w:p w14:paraId="1C344AF4">
      <w:pPr>
        <w:spacing w:line="560" w:lineRule="exact"/>
        <w:ind w:firstLine="560" w:firstLineChars="200"/>
        <w:rPr>
          <w:rFonts w:eastAsia="仿宋_GB2312"/>
          <w:sz w:val="28"/>
          <w:szCs w:val="28"/>
        </w:rPr>
      </w:pPr>
      <w:r>
        <w:rPr>
          <w:rFonts w:eastAsia="仿宋_GB2312"/>
          <w:sz w:val="28"/>
          <w:szCs w:val="28"/>
        </w:rPr>
        <w:t>六个场景在技术复杂度、AI依赖程度和业务价值上各有不同，同时需考虑在个人办公电脑+政务内网VPN环境下的适配难度。综合评估如下表所示。</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5"/>
        <w:gridCol w:w="2316"/>
        <w:gridCol w:w="3636"/>
        <w:gridCol w:w="1515"/>
      </w:tblGrid>
      <w:tr w14:paraId="612BE65F">
        <w:trPr>
          <w:jc w:val="center"/>
        </w:trPr>
        <w:tc>
          <w:tcPr>
            <w:tcW w:w="598" w:type="pct"/>
            <w:shd w:val="clear" w:color="auto" w:fill="auto"/>
            <w:vAlign w:val="center"/>
          </w:tcPr>
          <w:p w14:paraId="1D2C449D">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b/>
                <w:color w:val="000000" w:themeColor="text1"/>
                <w:sz w:val="18"/>
                <w:szCs w:val="22"/>
                <w14:textFill>
                  <w14:solidFill>
                    <w14:schemeClr w14:val="tx1"/>
                  </w14:solidFill>
                </w14:textFill>
              </w:rPr>
              <w:t>难易程度</w:t>
            </w:r>
          </w:p>
        </w:tc>
        <w:tc>
          <w:tcPr>
            <w:tcW w:w="1365" w:type="pct"/>
            <w:shd w:val="clear" w:color="auto" w:fill="auto"/>
            <w:vAlign w:val="center"/>
          </w:tcPr>
          <w:p w14:paraId="465109EF">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b/>
                <w:color w:val="000000" w:themeColor="text1"/>
                <w:sz w:val="18"/>
                <w:szCs w:val="22"/>
                <w14:textFill>
                  <w14:solidFill>
                    <w14:schemeClr w14:val="tx1"/>
                  </w14:solidFill>
                </w14:textFill>
              </w:rPr>
              <w:t>场景名称</w:t>
            </w:r>
          </w:p>
        </w:tc>
        <w:tc>
          <w:tcPr>
            <w:tcW w:w="2143" w:type="pct"/>
            <w:shd w:val="clear" w:color="auto" w:fill="auto"/>
            <w:vAlign w:val="center"/>
          </w:tcPr>
          <w:p w14:paraId="2DF6F9EE">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b/>
                <w:color w:val="000000" w:themeColor="text1"/>
                <w:sz w:val="18"/>
                <w:szCs w:val="22"/>
                <w14:textFill>
                  <w14:solidFill>
                    <w14:schemeClr w14:val="tx1"/>
                  </w14:solidFill>
                </w14:textFill>
              </w:rPr>
              <w:t>核心难度来源</w:t>
            </w:r>
          </w:p>
        </w:tc>
        <w:tc>
          <w:tcPr>
            <w:tcW w:w="893" w:type="pct"/>
            <w:shd w:val="clear" w:color="auto" w:fill="auto"/>
            <w:vAlign w:val="center"/>
          </w:tcPr>
          <w:p w14:paraId="76DEECB6">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b/>
                <w:color w:val="000000" w:themeColor="text1"/>
                <w:sz w:val="18"/>
                <w:szCs w:val="22"/>
                <w14:textFill>
                  <w14:solidFill>
                    <w14:schemeClr w14:val="tx1"/>
                  </w14:solidFill>
                </w14:textFill>
              </w:rPr>
              <w:t>建议开发周期</w:t>
            </w:r>
          </w:p>
        </w:tc>
      </w:tr>
      <w:tr w14:paraId="7759597C">
        <w:trPr>
          <w:jc w:val="center"/>
        </w:trPr>
        <w:tc>
          <w:tcPr>
            <w:tcW w:w="598" w:type="pct"/>
            <w:shd w:val="clear" w:color="auto" w:fill="auto"/>
            <w:vAlign w:val="center"/>
          </w:tcPr>
          <w:p w14:paraId="6C31A5D9">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color w:val="000000" w:themeColor="text1"/>
                <w:sz w:val="18"/>
                <w:szCs w:val="22"/>
                <w14:textFill>
                  <w14:solidFill>
                    <w14:schemeClr w14:val="tx1"/>
                  </w14:solidFill>
                </w14:textFill>
              </w:rPr>
              <w:t>困难</w:t>
            </w:r>
          </w:p>
        </w:tc>
        <w:tc>
          <w:tcPr>
            <w:tcW w:w="1365" w:type="pct"/>
            <w:shd w:val="clear" w:color="auto" w:fill="auto"/>
            <w:vAlign w:val="center"/>
          </w:tcPr>
          <w:p w14:paraId="47B45FC8">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color w:val="000000" w:themeColor="text1"/>
                <w:sz w:val="18"/>
                <w:szCs w:val="22"/>
                <w14:textFill>
                  <w14:solidFill>
                    <w14:schemeClr w14:val="tx1"/>
                  </w14:solidFill>
                </w14:textFill>
              </w:rPr>
              <w:t>场景五：达标控制测算</w:t>
            </w:r>
          </w:p>
        </w:tc>
        <w:tc>
          <w:tcPr>
            <w:tcW w:w="2143" w:type="pct"/>
            <w:shd w:val="clear" w:color="auto" w:fill="auto"/>
            <w:vAlign w:val="center"/>
          </w:tcPr>
          <w:p w14:paraId="6DCB4F80">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color w:val="000000" w:themeColor="text1"/>
                <w:sz w:val="18"/>
                <w:szCs w:val="22"/>
                <w14:textFill>
                  <w14:solidFill>
                    <w14:schemeClr w14:val="tx1"/>
                  </w14:solidFill>
                </w14:textFill>
              </w:rPr>
              <w:t>实时触发逻辑复杂；数学模型需准确实现并充分测试；多污染物联合测算；AI文本生成与模型计算深度耦合；夜间休眠期间需设计数据回溯补偿逻辑</w:t>
            </w:r>
          </w:p>
        </w:tc>
        <w:tc>
          <w:tcPr>
            <w:tcW w:w="893" w:type="pct"/>
            <w:shd w:val="clear" w:color="auto" w:fill="auto"/>
            <w:vAlign w:val="center"/>
          </w:tcPr>
          <w:p w14:paraId="2BB5C528">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color w:val="000000" w:themeColor="text1"/>
                <w:sz w:val="18"/>
                <w:szCs w:val="22"/>
                <w14:textFill>
                  <w14:solidFill>
                    <w14:schemeClr w14:val="tx1"/>
                  </w14:solidFill>
                </w14:textFill>
              </w:rPr>
              <w:t>2</w:t>
            </w:r>
            <w:r>
              <w:rPr>
                <w:rFonts w:hint="eastAsia" w:ascii="宋体" w:hAnsi="宋体"/>
                <w:color w:val="000000" w:themeColor="text1"/>
                <w:sz w:val="18"/>
                <w:szCs w:val="22"/>
                <w14:textFill>
                  <w14:solidFill>
                    <w14:schemeClr w14:val="tx1"/>
                  </w14:solidFill>
                </w14:textFill>
              </w:rPr>
              <w:t>个月</w:t>
            </w:r>
          </w:p>
        </w:tc>
      </w:tr>
      <w:tr w14:paraId="53FF7E31">
        <w:trPr>
          <w:jc w:val="center"/>
        </w:trPr>
        <w:tc>
          <w:tcPr>
            <w:tcW w:w="598" w:type="pct"/>
            <w:shd w:val="clear" w:color="auto" w:fill="auto"/>
            <w:vAlign w:val="center"/>
          </w:tcPr>
          <w:p w14:paraId="39CACE9A">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color w:val="000000" w:themeColor="text1"/>
                <w:sz w:val="18"/>
                <w:szCs w:val="22"/>
                <w14:textFill>
                  <w14:solidFill>
                    <w14:schemeClr w14:val="tx1"/>
                  </w14:solidFill>
                </w14:textFill>
              </w:rPr>
              <w:t>难</w:t>
            </w:r>
          </w:p>
        </w:tc>
        <w:tc>
          <w:tcPr>
            <w:tcW w:w="1365" w:type="pct"/>
            <w:shd w:val="clear" w:color="auto" w:fill="auto"/>
            <w:vAlign w:val="center"/>
          </w:tcPr>
          <w:p w14:paraId="3464BACB">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color w:val="000000" w:themeColor="text1"/>
                <w:sz w:val="18"/>
                <w:szCs w:val="22"/>
                <w14:textFill>
                  <w14:solidFill>
                    <w14:schemeClr w14:val="tx1"/>
                  </w14:solidFill>
                </w14:textFill>
              </w:rPr>
              <w:t>场景四：高值分析及提醒</w:t>
            </w:r>
          </w:p>
        </w:tc>
        <w:tc>
          <w:tcPr>
            <w:tcW w:w="2143" w:type="pct"/>
            <w:shd w:val="clear" w:color="auto" w:fill="auto"/>
            <w:vAlign w:val="center"/>
          </w:tcPr>
          <w:p w14:paraId="175ED737">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color w:val="000000" w:themeColor="text1"/>
                <w:sz w:val="18"/>
                <w:szCs w:val="22"/>
                <w14:textFill>
                  <w14:solidFill>
                    <w14:schemeClr w14:val="tx1"/>
                  </w14:solidFill>
                </w14:textFill>
              </w:rPr>
              <w:t>需要工作时段持续运行的状态机设计；状态机逻辑需要仔细设计；多维度数据关联分析；大模型分析质量管控；夜间休眠期间的高值回溯逻辑设计</w:t>
            </w:r>
          </w:p>
        </w:tc>
        <w:tc>
          <w:tcPr>
            <w:tcW w:w="893" w:type="pct"/>
            <w:shd w:val="clear" w:color="auto" w:fill="auto"/>
            <w:vAlign w:val="center"/>
          </w:tcPr>
          <w:p w14:paraId="2C7307D0">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color w:val="000000" w:themeColor="text1"/>
                <w:sz w:val="18"/>
                <w:szCs w:val="22"/>
                <w14:textFill>
                  <w14:solidFill>
                    <w14:schemeClr w14:val="tx1"/>
                  </w14:solidFill>
                </w14:textFill>
              </w:rPr>
              <w:t>2</w:t>
            </w:r>
            <w:r>
              <w:rPr>
                <w:rFonts w:hint="eastAsia" w:ascii="宋体" w:hAnsi="宋体"/>
                <w:color w:val="000000" w:themeColor="text1"/>
                <w:sz w:val="18"/>
                <w:szCs w:val="22"/>
                <w14:textFill>
                  <w14:solidFill>
                    <w14:schemeClr w14:val="tx1"/>
                  </w14:solidFill>
                </w14:textFill>
              </w:rPr>
              <w:t>个月</w:t>
            </w:r>
          </w:p>
        </w:tc>
      </w:tr>
      <w:tr w14:paraId="62F0C618">
        <w:trPr>
          <w:jc w:val="center"/>
        </w:trPr>
        <w:tc>
          <w:tcPr>
            <w:tcW w:w="598" w:type="pct"/>
            <w:shd w:val="clear" w:color="auto" w:fill="auto"/>
            <w:vAlign w:val="center"/>
          </w:tcPr>
          <w:p w14:paraId="0B991085">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color w:val="000000" w:themeColor="text1"/>
                <w:sz w:val="18"/>
                <w:szCs w:val="22"/>
                <w14:textFill>
                  <w14:solidFill>
                    <w14:schemeClr w14:val="tx1"/>
                  </w14:solidFill>
                </w14:textFill>
              </w:rPr>
              <w:t>难</w:t>
            </w:r>
          </w:p>
        </w:tc>
        <w:tc>
          <w:tcPr>
            <w:tcW w:w="1365" w:type="pct"/>
            <w:shd w:val="clear" w:color="auto" w:fill="auto"/>
            <w:vAlign w:val="center"/>
          </w:tcPr>
          <w:p w14:paraId="0A1B7551">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color w:val="000000" w:themeColor="text1"/>
                <w:sz w:val="18"/>
                <w:szCs w:val="22"/>
                <w14:textFill>
                  <w14:solidFill>
                    <w14:schemeClr w14:val="tx1"/>
                  </w14:solidFill>
                </w14:textFill>
              </w:rPr>
              <w:t>场景六：昨日空气质量回顾分析</w:t>
            </w:r>
          </w:p>
        </w:tc>
        <w:tc>
          <w:tcPr>
            <w:tcW w:w="2143" w:type="pct"/>
            <w:shd w:val="clear" w:color="auto" w:fill="auto"/>
            <w:vAlign w:val="center"/>
          </w:tcPr>
          <w:p w14:paraId="5A706457">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color w:val="000000" w:themeColor="text1"/>
                <w:sz w:val="18"/>
                <w:szCs w:val="22"/>
                <w14:textFill>
                  <w14:solidFill>
                    <w14:schemeClr w14:val="tx1"/>
                  </w14:solidFill>
                </w14:textFill>
              </w:rPr>
              <w:t>多平台多报表下载稳定性；大模型生成的合规性和准确性要求高；Prompt需要反复打磨迭代；VPN依赖下的重试与容错设计</w:t>
            </w:r>
          </w:p>
        </w:tc>
        <w:tc>
          <w:tcPr>
            <w:tcW w:w="893" w:type="pct"/>
            <w:shd w:val="clear" w:color="auto" w:fill="auto"/>
            <w:vAlign w:val="center"/>
          </w:tcPr>
          <w:p w14:paraId="24C63520">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color w:val="000000" w:themeColor="text1"/>
                <w:sz w:val="18"/>
                <w:szCs w:val="22"/>
                <w14:textFill>
                  <w14:solidFill>
                    <w14:schemeClr w14:val="tx1"/>
                  </w14:solidFill>
                </w14:textFill>
              </w:rPr>
              <w:t>1</w:t>
            </w:r>
            <w:r>
              <w:rPr>
                <w:rFonts w:hint="eastAsia" w:ascii="宋体" w:hAnsi="宋体"/>
                <w:color w:val="000000" w:themeColor="text1"/>
                <w:sz w:val="18"/>
                <w:szCs w:val="22"/>
                <w14:textFill>
                  <w14:solidFill>
                    <w14:schemeClr w14:val="tx1"/>
                  </w14:solidFill>
                </w14:textFill>
              </w:rPr>
              <w:t>个半月</w:t>
            </w:r>
          </w:p>
        </w:tc>
      </w:tr>
      <w:tr w14:paraId="0EF1CDAB">
        <w:trPr>
          <w:jc w:val="center"/>
        </w:trPr>
        <w:tc>
          <w:tcPr>
            <w:tcW w:w="598" w:type="pct"/>
            <w:shd w:val="clear" w:color="auto" w:fill="auto"/>
            <w:vAlign w:val="center"/>
          </w:tcPr>
          <w:p w14:paraId="49EC6CC5">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color w:val="000000" w:themeColor="text1"/>
                <w:sz w:val="18"/>
                <w:szCs w:val="22"/>
                <w14:textFill>
                  <w14:solidFill>
                    <w14:schemeClr w14:val="tx1"/>
                  </w14:solidFill>
                </w14:textFill>
              </w:rPr>
              <w:t>一般</w:t>
            </w:r>
          </w:p>
        </w:tc>
        <w:tc>
          <w:tcPr>
            <w:tcW w:w="1365" w:type="pct"/>
            <w:shd w:val="clear" w:color="auto" w:fill="auto"/>
            <w:vAlign w:val="center"/>
          </w:tcPr>
          <w:p w14:paraId="0E15AA8B">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color w:val="000000" w:themeColor="text1"/>
                <w:sz w:val="18"/>
                <w:szCs w:val="22"/>
                <w14:textFill>
                  <w14:solidFill>
                    <w14:schemeClr w14:val="tx1"/>
                  </w14:solidFill>
                </w14:textFill>
              </w:rPr>
              <w:t>场景一：数据动态播报</w:t>
            </w:r>
          </w:p>
        </w:tc>
        <w:tc>
          <w:tcPr>
            <w:tcW w:w="2143" w:type="pct"/>
            <w:shd w:val="clear" w:color="auto" w:fill="auto"/>
            <w:vAlign w:val="center"/>
          </w:tcPr>
          <w:p w14:paraId="703C5C54">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color w:val="000000" w:themeColor="text1"/>
                <w:sz w:val="18"/>
                <w:szCs w:val="22"/>
                <w14:textFill>
                  <w14:solidFill>
                    <w14:schemeClr w14:val="tx1"/>
                  </w14:solidFill>
                </w14:textFill>
              </w:rPr>
              <w:t>涉及多平台数据拉取和验证码识别；模板填充逻辑需要适配多个项目格式；重试和容错机制需完善；VPN断连场景下的任务恢复处理</w:t>
            </w:r>
          </w:p>
        </w:tc>
        <w:tc>
          <w:tcPr>
            <w:tcW w:w="893" w:type="pct"/>
            <w:shd w:val="clear" w:color="auto" w:fill="auto"/>
            <w:vAlign w:val="center"/>
          </w:tcPr>
          <w:p w14:paraId="56AEE771">
            <w:pPr>
              <w:spacing w:before="40" w:after="40" w:line="280" w:lineRule="exact"/>
              <w:jc w:val="center"/>
              <w:rPr>
                <w:rFonts w:ascii="宋体" w:hAnsi="宋体"/>
                <w:color w:val="000000" w:themeColor="text1"/>
                <w:sz w:val="18"/>
                <w:szCs w:val="22"/>
                <w14:textFill>
                  <w14:solidFill>
                    <w14:schemeClr w14:val="tx1"/>
                  </w14:solidFill>
                </w14:textFill>
              </w:rPr>
            </w:pPr>
            <w:r>
              <w:rPr>
                <w:rFonts w:hint="eastAsia" w:ascii="宋体" w:hAnsi="宋体"/>
                <w:color w:val="000000" w:themeColor="text1"/>
                <w:sz w:val="18"/>
                <w:szCs w:val="22"/>
                <w14:textFill>
                  <w14:solidFill>
                    <w14:schemeClr w14:val="tx1"/>
                  </w14:solidFill>
                </w14:textFill>
              </w:rPr>
              <w:t>1个月</w:t>
            </w:r>
          </w:p>
        </w:tc>
      </w:tr>
      <w:tr w14:paraId="13E340CB">
        <w:trPr>
          <w:jc w:val="center"/>
        </w:trPr>
        <w:tc>
          <w:tcPr>
            <w:tcW w:w="598" w:type="pct"/>
            <w:shd w:val="clear" w:color="auto" w:fill="auto"/>
            <w:vAlign w:val="center"/>
          </w:tcPr>
          <w:p w14:paraId="6D6BD702">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color w:val="000000" w:themeColor="text1"/>
                <w:sz w:val="18"/>
                <w:szCs w:val="22"/>
                <w14:textFill>
                  <w14:solidFill>
                    <w14:schemeClr w14:val="tx1"/>
                  </w14:solidFill>
                </w14:textFill>
              </w:rPr>
              <w:t>易</w:t>
            </w:r>
          </w:p>
        </w:tc>
        <w:tc>
          <w:tcPr>
            <w:tcW w:w="1365" w:type="pct"/>
            <w:shd w:val="clear" w:color="auto" w:fill="auto"/>
            <w:vAlign w:val="center"/>
          </w:tcPr>
          <w:p w14:paraId="5D246947">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color w:val="000000" w:themeColor="text1"/>
                <w:sz w:val="18"/>
                <w:szCs w:val="22"/>
                <w14:textFill>
                  <w14:solidFill>
                    <w14:schemeClr w14:val="tx1"/>
                  </w14:solidFill>
                </w14:textFill>
              </w:rPr>
              <w:t>场景三：排名分析推送</w:t>
            </w:r>
          </w:p>
        </w:tc>
        <w:tc>
          <w:tcPr>
            <w:tcW w:w="2143" w:type="pct"/>
            <w:shd w:val="clear" w:color="auto" w:fill="auto"/>
            <w:vAlign w:val="center"/>
          </w:tcPr>
          <w:p w14:paraId="58E7A4E1">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color w:val="000000" w:themeColor="text1"/>
                <w:sz w:val="18"/>
                <w:szCs w:val="22"/>
                <w14:textFill>
                  <w14:solidFill>
                    <w14:schemeClr w14:val="tx1"/>
                  </w14:solidFill>
                </w14:textFill>
              </w:rPr>
              <w:t>纯截图+简单规则标注，技术路径成熟；与场景二可共用RPA截图框架；需处理VPN环境下的页面加载不确定性</w:t>
            </w:r>
          </w:p>
        </w:tc>
        <w:tc>
          <w:tcPr>
            <w:tcW w:w="893" w:type="pct"/>
            <w:shd w:val="clear" w:color="auto" w:fill="auto"/>
            <w:vAlign w:val="center"/>
          </w:tcPr>
          <w:p w14:paraId="49AD2EA5">
            <w:pPr>
              <w:spacing w:before="40" w:after="40" w:line="280" w:lineRule="exact"/>
              <w:jc w:val="center"/>
              <w:rPr>
                <w:rFonts w:ascii="宋体" w:hAnsi="宋体"/>
                <w:color w:val="000000" w:themeColor="text1"/>
                <w:sz w:val="18"/>
                <w:szCs w:val="22"/>
                <w14:textFill>
                  <w14:solidFill>
                    <w14:schemeClr w14:val="tx1"/>
                  </w14:solidFill>
                </w14:textFill>
              </w:rPr>
            </w:pPr>
            <w:r>
              <w:rPr>
                <w:rFonts w:hint="eastAsia" w:ascii="宋体" w:hAnsi="宋体"/>
                <w:color w:val="000000" w:themeColor="text1"/>
                <w:sz w:val="18"/>
                <w:szCs w:val="22"/>
                <w14:textFill>
                  <w14:solidFill>
                    <w14:schemeClr w14:val="tx1"/>
                  </w14:solidFill>
                </w14:textFill>
              </w:rPr>
              <w:t>2周</w:t>
            </w:r>
          </w:p>
        </w:tc>
      </w:tr>
      <w:tr w14:paraId="2EF6C677">
        <w:trPr>
          <w:jc w:val="center"/>
        </w:trPr>
        <w:tc>
          <w:tcPr>
            <w:tcW w:w="598" w:type="pct"/>
            <w:shd w:val="clear" w:color="auto" w:fill="auto"/>
            <w:vAlign w:val="center"/>
          </w:tcPr>
          <w:p w14:paraId="10395EDA">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color w:val="000000" w:themeColor="text1"/>
                <w:sz w:val="18"/>
                <w:szCs w:val="22"/>
                <w14:textFill>
                  <w14:solidFill>
                    <w14:schemeClr w14:val="tx1"/>
                  </w14:solidFill>
                </w14:textFill>
              </w:rPr>
              <w:t>易</w:t>
            </w:r>
          </w:p>
        </w:tc>
        <w:tc>
          <w:tcPr>
            <w:tcW w:w="1365" w:type="pct"/>
            <w:shd w:val="clear" w:color="auto" w:fill="auto"/>
            <w:vAlign w:val="center"/>
          </w:tcPr>
          <w:p w14:paraId="03F88008">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color w:val="000000" w:themeColor="text1"/>
                <w:sz w:val="18"/>
                <w:szCs w:val="22"/>
                <w14:textFill>
                  <w14:solidFill>
                    <w14:schemeClr w14:val="tx1"/>
                  </w14:solidFill>
                </w14:textFill>
              </w:rPr>
              <w:t>场景二：分钟数据截图推送</w:t>
            </w:r>
          </w:p>
        </w:tc>
        <w:tc>
          <w:tcPr>
            <w:tcW w:w="2143" w:type="pct"/>
            <w:shd w:val="clear" w:color="auto" w:fill="auto"/>
            <w:vAlign w:val="center"/>
          </w:tcPr>
          <w:p w14:paraId="6F54542C">
            <w:pPr>
              <w:spacing w:before="40" w:after="40" w:line="280" w:lineRule="exact"/>
              <w:jc w:val="center"/>
              <w:rPr>
                <w:rFonts w:ascii="宋体" w:hAnsi="宋体"/>
                <w:color w:val="000000" w:themeColor="text1"/>
                <w:sz w:val="18"/>
                <w:szCs w:val="22"/>
                <w14:textFill>
                  <w14:solidFill>
                    <w14:schemeClr w14:val="tx1"/>
                  </w14:solidFill>
                </w14:textFill>
              </w:rPr>
            </w:pPr>
            <w:r>
              <w:rPr>
                <w:rFonts w:ascii="宋体" w:hAnsi="宋体"/>
                <w:color w:val="000000" w:themeColor="text1"/>
                <w:sz w:val="18"/>
                <w:szCs w:val="22"/>
                <w14:textFill>
                  <w14:solidFill>
                    <w14:schemeClr w14:val="tx1"/>
                  </w14:solidFill>
                </w14:textFill>
              </w:rPr>
              <w:t>纯自动化截图，技术最简单；可作为整体框架的验证性模块；需验证VPN环境下浏览器自动化的稳定性和重连机制</w:t>
            </w:r>
          </w:p>
        </w:tc>
        <w:tc>
          <w:tcPr>
            <w:tcW w:w="893" w:type="pct"/>
            <w:shd w:val="clear" w:color="auto" w:fill="auto"/>
            <w:vAlign w:val="center"/>
          </w:tcPr>
          <w:p w14:paraId="112E0EB4">
            <w:pPr>
              <w:spacing w:before="40" w:after="40" w:line="280" w:lineRule="exact"/>
              <w:jc w:val="center"/>
              <w:rPr>
                <w:rFonts w:ascii="宋体" w:hAnsi="宋体"/>
                <w:color w:val="000000" w:themeColor="text1"/>
                <w:sz w:val="18"/>
                <w:szCs w:val="22"/>
                <w14:textFill>
                  <w14:solidFill>
                    <w14:schemeClr w14:val="tx1"/>
                  </w14:solidFill>
                </w14:textFill>
              </w:rPr>
            </w:pPr>
            <w:r>
              <w:rPr>
                <w:rFonts w:hint="eastAsia" w:ascii="宋体" w:hAnsi="宋体"/>
                <w:color w:val="000000" w:themeColor="text1"/>
                <w:sz w:val="18"/>
                <w:szCs w:val="22"/>
                <w14:textFill>
                  <w14:solidFill>
                    <w14:schemeClr w14:val="tx1"/>
                  </w14:solidFill>
                </w14:textFill>
              </w:rPr>
              <w:t>1</w:t>
            </w:r>
            <w:r>
              <w:rPr>
                <w:rFonts w:ascii="宋体" w:hAnsi="宋体"/>
                <w:color w:val="000000" w:themeColor="text1"/>
                <w:sz w:val="18"/>
                <w:szCs w:val="22"/>
                <w14:textFill>
                  <w14:solidFill>
                    <w14:schemeClr w14:val="tx1"/>
                  </w14:solidFill>
                </w14:textFill>
              </w:rPr>
              <w:t>-2</w:t>
            </w:r>
            <w:r>
              <w:rPr>
                <w:rFonts w:hint="eastAsia" w:ascii="宋体" w:hAnsi="宋体"/>
                <w:color w:val="000000" w:themeColor="text1"/>
                <w:sz w:val="18"/>
                <w:szCs w:val="22"/>
                <w14:textFill>
                  <w14:solidFill>
                    <w14:schemeClr w14:val="tx1"/>
                  </w14:solidFill>
                </w14:textFill>
              </w:rPr>
              <w:t>周</w:t>
            </w:r>
          </w:p>
        </w:tc>
      </w:tr>
    </w:tbl>
    <w:p w14:paraId="4C288A1D">
      <w:pPr>
        <w:pStyle w:val="3"/>
      </w:pPr>
      <w:r>
        <w:t>分阶段开发计划</w:t>
      </w:r>
    </w:p>
    <w:p w14:paraId="4A474DEE">
      <w:pPr>
        <w:spacing w:line="560" w:lineRule="exact"/>
        <w:ind w:firstLine="560" w:firstLineChars="200"/>
        <w:rPr>
          <w:rFonts w:eastAsia="仿宋_GB2312"/>
          <w:sz w:val="28"/>
          <w:szCs w:val="28"/>
        </w:rPr>
      </w:pPr>
      <w:r>
        <w:rPr>
          <w:rFonts w:eastAsia="仿宋_GB2312"/>
          <w:sz w:val="28"/>
          <w:szCs w:val="28"/>
        </w:rPr>
        <w:t>建议按“先易后难、快速验证、渐进增强”的原则，充分考虑个人PC+RPA的执行环境约束，分三个阶段推进：</w:t>
      </w:r>
    </w:p>
    <w:p w14:paraId="2C8583AC">
      <w:pPr>
        <w:spacing w:line="560" w:lineRule="exact"/>
        <w:ind w:firstLine="560" w:firstLineChars="200"/>
        <w:rPr>
          <w:rFonts w:eastAsia="仿宋_GB2312"/>
          <w:sz w:val="28"/>
          <w:szCs w:val="28"/>
        </w:rPr>
      </w:pPr>
      <w:r>
        <w:rPr>
          <w:rFonts w:eastAsia="仿宋_GB2312"/>
          <w:sz w:val="28"/>
          <w:szCs w:val="28"/>
        </w:rPr>
        <w:t>第一阶段：框架搭建与技术验证（1~4周）</w:t>
      </w:r>
    </w:p>
    <w:p w14:paraId="191919A8">
      <w:pPr>
        <w:spacing w:line="560" w:lineRule="exact"/>
        <w:ind w:firstLine="560" w:firstLineChars="200"/>
        <w:rPr>
          <w:rFonts w:eastAsia="仿宋_GB2312"/>
          <w:sz w:val="28"/>
          <w:szCs w:val="28"/>
        </w:rPr>
      </w:pPr>
      <w:r>
        <w:rPr>
          <w:rFonts w:eastAsia="仿宋_GB2312"/>
          <w:sz w:val="28"/>
          <w:szCs w:val="28"/>
        </w:rPr>
        <w:t>完成RPA基础环境搭建（流程创建、凭据管理、定时调度配置），同时将Python开发环境、Playwright及依赖库在个人办公电脑上就绪。选择技术最简单的场景二和场景三作为切入点，目标是在最短时间内搭建起RPA调度、浏览器自动化截图、微信群推送、日志记录等核心基础设施，验证个人PC+政务内网VPN环境下整体技术路线的可行性，特别是VPN连接的稳定性和浏览器自动化的可靠性。</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4"/>
        <w:gridCol w:w="4948"/>
      </w:tblGrid>
      <w:tr w14:paraId="6A411800">
        <w:trPr>
          <w:jc w:val="center"/>
        </w:trPr>
        <w:tc>
          <w:tcPr>
            <w:tcW w:w="2083" w:type="pct"/>
            <w:shd w:val="clear" w:color="auto" w:fill="auto"/>
            <w:vAlign w:val="center"/>
          </w:tcPr>
          <w:p w14:paraId="72F9F009">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场景</w:t>
            </w:r>
          </w:p>
        </w:tc>
        <w:tc>
          <w:tcPr>
            <w:tcW w:w="2917" w:type="pct"/>
            <w:shd w:val="clear" w:color="auto" w:fill="auto"/>
            <w:vAlign w:val="center"/>
          </w:tcPr>
          <w:p w14:paraId="797A7756">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目标</w:t>
            </w:r>
          </w:p>
        </w:tc>
      </w:tr>
      <w:tr w14:paraId="0BD55C48">
        <w:trPr>
          <w:jc w:val="center"/>
        </w:trPr>
        <w:tc>
          <w:tcPr>
            <w:tcW w:w="2083" w:type="pct"/>
            <w:shd w:val="clear" w:color="auto" w:fill="auto"/>
            <w:vAlign w:val="center"/>
          </w:tcPr>
          <w:p w14:paraId="5E429848">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场景二：分钟数据截图推送</w:t>
            </w:r>
          </w:p>
        </w:tc>
        <w:tc>
          <w:tcPr>
            <w:tcW w:w="2917" w:type="pct"/>
            <w:shd w:val="clear" w:color="auto" w:fill="auto"/>
            <w:vAlign w:val="center"/>
          </w:tcPr>
          <w:p w14:paraId="3BD8EBA8">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搭建Playwright自动化框架（个人PC环境）；实现截图、压缩、推送全流程；验证政务内网VPN环境下浏览器自动化稳定性</w:t>
            </w:r>
          </w:p>
        </w:tc>
      </w:tr>
      <w:tr w14:paraId="0D935701">
        <w:trPr>
          <w:jc w:val="center"/>
        </w:trPr>
        <w:tc>
          <w:tcPr>
            <w:tcW w:w="2083" w:type="pct"/>
            <w:shd w:val="clear" w:color="auto" w:fill="auto"/>
            <w:vAlign w:val="center"/>
          </w:tcPr>
          <w:p w14:paraId="1341FE3E">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场景三：排名分析推送</w:t>
            </w:r>
          </w:p>
        </w:tc>
        <w:tc>
          <w:tcPr>
            <w:tcW w:w="2917" w:type="pct"/>
            <w:shd w:val="clear" w:color="auto" w:fill="auto"/>
            <w:vAlign w:val="center"/>
          </w:tcPr>
          <w:p w14:paraId="65C339F5">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在RPA流程中复用截图框架，增加异常数据检测标注；验证多页面、多维度截图能力；确认VPN断连后自动重连和任务恢复机制</w:t>
            </w:r>
          </w:p>
        </w:tc>
      </w:tr>
    </w:tbl>
    <w:p w14:paraId="687D8386">
      <w:pPr>
        <w:spacing w:line="560" w:lineRule="exact"/>
        <w:ind w:firstLine="560" w:firstLineChars="200"/>
        <w:rPr>
          <w:rFonts w:eastAsia="仿宋_GB2312"/>
          <w:sz w:val="28"/>
          <w:szCs w:val="28"/>
        </w:rPr>
      </w:pPr>
      <w:r>
        <w:rPr>
          <w:rFonts w:eastAsia="仿宋_GB2312"/>
          <w:sz w:val="28"/>
          <w:szCs w:val="28"/>
        </w:rPr>
        <w:t>第二阶段：核心场景上线（5~10周）</w:t>
      </w:r>
    </w:p>
    <w:p w14:paraId="322B946E">
      <w:pPr>
        <w:spacing w:line="560" w:lineRule="exact"/>
        <w:ind w:firstLine="560" w:firstLineChars="200"/>
        <w:rPr>
          <w:rFonts w:eastAsia="仿宋_GB2312"/>
          <w:sz w:val="28"/>
          <w:szCs w:val="28"/>
        </w:rPr>
      </w:pPr>
      <w:r>
        <w:rPr>
          <w:rFonts w:eastAsia="仿宋_GB2312"/>
          <w:sz w:val="28"/>
          <w:szCs w:val="28"/>
        </w:rPr>
        <w:t>在第一阶段框架验证成功的基础上，推进数据播报场景和高值监控场景的开发。这两个场景代表了定时批处理和工作时段事件驱动两种核心运行模式。重点验证：RPA流程的长时间运行稳定性、大模型API的调用可靠性、以及VPN断连和电脑休眠/关机后的任务恢复机制。</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4"/>
        <w:gridCol w:w="4948"/>
      </w:tblGrid>
      <w:tr w14:paraId="2A48178D">
        <w:trPr>
          <w:jc w:val="center"/>
        </w:trPr>
        <w:tc>
          <w:tcPr>
            <w:tcW w:w="2083" w:type="pct"/>
            <w:shd w:val="clear" w:color="auto" w:fill="auto"/>
            <w:vAlign w:val="center"/>
          </w:tcPr>
          <w:p w14:paraId="4CEA1740">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场景</w:t>
            </w:r>
          </w:p>
        </w:tc>
        <w:tc>
          <w:tcPr>
            <w:tcW w:w="2917" w:type="pct"/>
            <w:shd w:val="clear" w:color="auto" w:fill="auto"/>
            <w:vAlign w:val="center"/>
          </w:tcPr>
          <w:p w14:paraId="4B8AE38B">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目标</w:t>
            </w:r>
          </w:p>
        </w:tc>
      </w:tr>
      <w:tr w14:paraId="75C980F8">
        <w:trPr>
          <w:jc w:val="center"/>
        </w:trPr>
        <w:tc>
          <w:tcPr>
            <w:tcW w:w="2083" w:type="pct"/>
            <w:shd w:val="clear" w:color="auto" w:fill="auto"/>
            <w:vAlign w:val="center"/>
          </w:tcPr>
          <w:p w14:paraId="2ABC3DB6">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场景一：数据动态播报</w:t>
            </w:r>
          </w:p>
        </w:tc>
        <w:tc>
          <w:tcPr>
            <w:tcW w:w="2917" w:type="pct"/>
            <w:shd w:val="clear" w:color="auto" w:fill="auto"/>
            <w:vAlign w:val="center"/>
          </w:tcPr>
          <w:p w14:paraId="12983F85">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通过RPA流程实现多平台数据下载、模板填充、验证码识别；建立RPA定时调度和重试机制；完成首个全流程自动化场景</w:t>
            </w:r>
          </w:p>
        </w:tc>
      </w:tr>
      <w:tr w14:paraId="61FB5118">
        <w:trPr>
          <w:jc w:val="center"/>
        </w:trPr>
        <w:tc>
          <w:tcPr>
            <w:tcW w:w="2083" w:type="pct"/>
            <w:shd w:val="clear" w:color="auto" w:fill="auto"/>
            <w:vAlign w:val="center"/>
          </w:tcPr>
          <w:p w14:paraId="4E659803">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场景四：高值分析及提醒</w:t>
            </w:r>
            <w:r>
              <w:rPr>
                <w:rFonts w:ascii="宋体" w:hAnsi="宋体"/>
                <w:color w:val="000000" w:themeColor="text1"/>
                <w:sz w:val="19"/>
                <w14:textFill>
                  <w14:solidFill>
                    <w14:schemeClr w14:val="tx1"/>
                  </w14:solidFill>
                </w14:textFill>
              </w:rPr>
              <w:br w:type="textWrapping"/>
            </w:r>
            <w:r>
              <w:rPr>
                <w:rFonts w:ascii="宋体" w:hAnsi="宋体"/>
                <w:color w:val="000000" w:themeColor="text1"/>
                <w:sz w:val="19"/>
                <w14:textFill>
                  <w14:solidFill>
                    <w14:schemeClr w14:val="tx1"/>
                  </w14:solidFill>
                </w14:textFill>
              </w:rPr>
              <w:t>（第一阶段：基础告警）</w:t>
            </w:r>
          </w:p>
        </w:tc>
        <w:tc>
          <w:tcPr>
            <w:tcW w:w="2917" w:type="pct"/>
            <w:shd w:val="clear" w:color="auto" w:fill="auto"/>
            <w:vAlign w:val="center"/>
          </w:tcPr>
          <w:p w14:paraId="2A8596EA">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搭建RPA持续运行流程框架（工作时段循环执行形态）；实现分钟数据轮询和高值状态机；完成基础告警推送功能；设计并实现夜间休眠与次日回溯逻辑</w:t>
            </w:r>
          </w:p>
        </w:tc>
      </w:tr>
    </w:tbl>
    <w:p w14:paraId="4A57F4EA">
      <w:pPr>
        <w:spacing w:line="560" w:lineRule="exact"/>
        <w:ind w:firstLine="560" w:firstLineChars="200"/>
        <w:rPr>
          <w:rFonts w:eastAsia="仿宋_GB2312"/>
          <w:sz w:val="28"/>
          <w:szCs w:val="28"/>
        </w:rPr>
      </w:pPr>
      <w:r>
        <w:rPr>
          <w:rFonts w:eastAsia="仿宋_GB2312"/>
          <w:sz w:val="28"/>
          <w:szCs w:val="28"/>
        </w:rPr>
        <w:t>第三阶段：智能深化与复杂场景（11~22周）</w:t>
      </w:r>
    </w:p>
    <w:p w14:paraId="2B5B7F90">
      <w:pPr>
        <w:spacing w:line="560" w:lineRule="exact"/>
        <w:ind w:firstLine="560" w:firstLineChars="200"/>
        <w:rPr>
          <w:rFonts w:eastAsia="仿宋_GB2312"/>
          <w:sz w:val="28"/>
          <w:szCs w:val="28"/>
        </w:rPr>
      </w:pPr>
      <w:r>
        <w:rPr>
          <w:rFonts w:eastAsia="仿宋_GB2312"/>
          <w:sz w:val="28"/>
          <w:szCs w:val="28"/>
        </w:rPr>
        <w:t>在基础能力稳定后，集中攻克技术难度最高的达标测算场景和昨日分析场景，同时将高值分析向智能分析方向演进。本阶段需特别关注：多流程并行运行时个人电脑的资源占用（CPU、内存、网络带宽）、大模型API的并发调用策略、以及双机互备环境的搭建与测试。</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07"/>
        <w:gridCol w:w="4775"/>
      </w:tblGrid>
      <w:tr w14:paraId="66B0EDE5">
        <w:trPr>
          <w:jc w:val="center"/>
        </w:trPr>
        <w:tc>
          <w:tcPr>
            <w:tcW w:w="2185" w:type="pct"/>
            <w:shd w:val="clear" w:color="auto" w:fill="auto"/>
            <w:vAlign w:val="center"/>
          </w:tcPr>
          <w:p w14:paraId="70399259">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场景</w:t>
            </w:r>
          </w:p>
        </w:tc>
        <w:tc>
          <w:tcPr>
            <w:tcW w:w="2815" w:type="pct"/>
            <w:shd w:val="clear" w:color="auto" w:fill="auto"/>
            <w:vAlign w:val="center"/>
          </w:tcPr>
          <w:p w14:paraId="6BB054C5">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目标</w:t>
            </w:r>
          </w:p>
        </w:tc>
      </w:tr>
      <w:tr w14:paraId="140532EA">
        <w:trPr>
          <w:jc w:val="center"/>
        </w:trPr>
        <w:tc>
          <w:tcPr>
            <w:tcW w:w="2185" w:type="pct"/>
            <w:shd w:val="clear" w:color="auto" w:fill="auto"/>
            <w:vAlign w:val="center"/>
          </w:tcPr>
          <w:p w14:paraId="2CA34C6D">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场景六：昨日空气质量回顾分析</w:t>
            </w:r>
          </w:p>
        </w:tc>
        <w:tc>
          <w:tcPr>
            <w:tcW w:w="2815" w:type="pct"/>
            <w:shd w:val="clear" w:color="auto" w:fill="auto"/>
            <w:vAlign w:val="center"/>
          </w:tcPr>
          <w:p w14:paraId="0FB7AA19">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通过RPA流程实现多报表自动下载与数据导入；完成大模型文字通报生成与合规校验；验证VPN环境下多报表下载的稳定性和重试机制</w:t>
            </w:r>
          </w:p>
        </w:tc>
      </w:tr>
      <w:tr w14:paraId="08A515F0">
        <w:trPr>
          <w:jc w:val="center"/>
        </w:trPr>
        <w:tc>
          <w:tcPr>
            <w:tcW w:w="2185" w:type="pct"/>
            <w:shd w:val="clear" w:color="auto" w:fill="auto"/>
            <w:vAlign w:val="center"/>
          </w:tcPr>
          <w:p w14:paraId="267EE678">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场景五：达标控制测算</w:t>
            </w:r>
          </w:p>
        </w:tc>
        <w:tc>
          <w:tcPr>
            <w:tcW w:w="2815" w:type="pct"/>
            <w:shd w:val="clear" w:color="auto" w:fill="auto"/>
            <w:vAlign w:val="center"/>
          </w:tcPr>
          <w:p w14:paraId="6D5C4A8E">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实现工作时段实时AQI监控与触发逻辑；完成数学模型反算引擎；接入大模型生成管控建议；完成夜间回溯补偿逻辑的全流程测试</w:t>
            </w:r>
          </w:p>
        </w:tc>
      </w:tr>
      <w:tr w14:paraId="6618AA97">
        <w:trPr>
          <w:jc w:val="center"/>
        </w:trPr>
        <w:tc>
          <w:tcPr>
            <w:tcW w:w="2185" w:type="pct"/>
            <w:shd w:val="clear" w:color="auto" w:fill="auto"/>
            <w:vAlign w:val="center"/>
          </w:tcPr>
          <w:p w14:paraId="40473E7A">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场景四：高值分析及提醒</w:t>
            </w:r>
            <w:r>
              <w:rPr>
                <w:rFonts w:ascii="宋体" w:hAnsi="宋体"/>
                <w:color w:val="000000" w:themeColor="text1"/>
                <w:sz w:val="19"/>
                <w14:textFill>
                  <w14:solidFill>
                    <w14:schemeClr w14:val="tx1"/>
                  </w14:solidFill>
                </w14:textFill>
              </w:rPr>
              <w:br w:type="textWrapping"/>
            </w:r>
            <w:r>
              <w:rPr>
                <w:rFonts w:ascii="宋体" w:hAnsi="宋体"/>
                <w:color w:val="000000" w:themeColor="text1"/>
                <w:sz w:val="19"/>
                <w14:textFill>
                  <w14:solidFill>
                    <w14:schemeClr w14:val="tx1"/>
                  </w14:solidFill>
                </w14:textFill>
              </w:rPr>
              <w:t>（第二阶段：智能分析）</w:t>
            </w:r>
          </w:p>
        </w:tc>
        <w:tc>
          <w:tcPr>
            <w:tcW w:w="2815" w:type="pct"/>
            <w:shd w:val="clear" w:color="auto" w:fill="auto"/>
            <w:vAlign w:val="center"/>
          </w:tcPr>
          <w:p w14:paraId="0834A132">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接入大模型生成高值分析报告；实现多维度数据自动关联；完善报告质量校验机制；优化夜间回溯分析的准确性和时效性</w:t>
            </w:r>
          </w:p>
        </w:tc>
      </w:tr>
    </w:tbl>
    <w:p w14:paraId="5B55623B">
      <w:pPr>
        <w:pStyle w:val="3"/>
      </w:pPr>
      <w:r>
        <w:t>技术依赖清单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551"/>
        <w:gridCol w:w="3402"/>
      </w:tblGrid>
      <w:tr w14:paraId="1461B5A1">
        <w:trPr>
          <w:jc w:val="center"/>
        </w:trPr>
        <w:tc>
          <w:tcPr>
            <w:tcW w:w="2268" w:type="dxa"/>
            <w:shd w:val="clear" w:color="auto" w:fill="auto"/>
            <w:vAlign w:val="center"/>
          </w:tcPr>
          <w:p w14:paraId="75A6698A">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依赖项</w:t>
            </w:r>
          </w:p>
        </w:tc>
        <w:tc>
          <w:tcPr>
            <w:tcW w:w="2551" w:type="dxa"/>
            <w:shd w:val="clear" w:color="auto" w:fill="auto"/>
            <w:vAlign w:val="center"/>
          </w:tcPr>
          <w:p w14:paraId="0C2BD9DB">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用途</w:t>
            </w:r>
          </w:p>
        </w:tc>
        <w:tc>
          <w:tcPr>
            <w:tcW w:w="3402" w:type="dxa"/>
            <w:shd w:val="clear" w:color="auto" w:fill="auto"/>
            <w:vAlign w:val="center"/>
          </w:tcPr>
          <w:p w14:paraId="095170D1">
            <w:pPr>
              <w:spacing w:before="40" w:after="40" w:line="280" w:lineRule="exact"/>
              <w:jc w:val="center"/>
              <w:rPr>
                <w:rFonts w:ascii="宋体" w:hAnsi="宋体"/>
                <w:color w:val="000000" w:themeColor="text1"/>
                <w14:textFill>
                  <w14:solidFill>
                    <w14:schemeClr w14:val="tx1"/>
                  </w14:solidFill>
                </w14:textFill>
              </w:rPr>
            </w:pPr>
            <w:r>
              <w:rPr>
                <w:rFonts w:ascii="宋体" w:hAnsi="宋体"/>
                <w:b/>
                <w:color w:val="000000" w:themeColor="text1"/>
                <w:sz w:val="19"/>
                <w14:textFill>
                  <w14:solidFill>
                    <w14:schemeClr w14:val="tx1"/>
                  </w14:solidFill>
                </w14:textFill>
              </w:rPr>
              <w:t>备注</w:t>
            </w:r>
          </w:p>
        </w:tc>
      </w:tr>
      <w:tr w14:paraId="30585EE5">
        <w:trPr>
          <w:jc w:val="center"/>
        </w:trPr>
        <w:tc>
          <w:tcPr>
            <w:tcW w:w="2268" w:type="dxa"/>
            <w:shd w:val="clear" w:color="auto" w:fill="auto"/>
            <w:vAlign w:val="center"/>
          </w:tcPr>
          <w:p w14:paraId="0381A1B5">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Python 3.10+</w:t>
            </w:r>
          </w:p>
        </w:tc>
        <w:tc>
          <w:tcPr>
            <w:tcW w:w="2551" w:type="dxa"/>
            <w:shd w:val="clear" w:color="auto" w:fill="auto"/>
            <w:vAlign w:val="center"/>
          </w:tcPr>
          <w:p w14:paraId="1F25436B">
            <w:pPr>
              <w:spacing w:before="40" w:after="40" w:line="280" w:lineRule="exact"/>
              <w:ind w:firstLine="380"/>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主开发语言</w:t>
            </w:r>
          </w:p>
        </w:tc>
        <w:tc>
          <w:tcPr>
            <w:tcW w:w="3402" w:type="dxa"/>
            <w:shd w:val="clear" w:color="auto" w:fill="auto"/>
            <w:vAlign w:val="center"/>
          </w:tcPr>
          <w:p w14:paraId="73982F38">
            <w:pPr>
              <w:spacing w:before="40" w:after="40" w:line="280" w:lineRule="exact"/>
              <w:ind w:firstLine="380"/>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已有环境，无需额外安装</w:t>
            </w:r>
          </w:p>
        </w:tc>
      </w:tr>
      <w:tr w14:paraId="0A0B1401">
        <w:trPr>
          <w:jc w:val="center"/>
        </w:trPr>
        <w:tc>
          <w:tcPr>
            <w:tcW w:w="2268" w:type="dxa"/>
            <w:shd w:val="clear" w:color="auto" w:fill="auto"/>
            <w:vAlign w:val="center"/>
          </w:tcPr>
          <w:p w14:paraId="493D523B">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Playwright</w:t>
            </w:r>
          </w:p>
        </w:tc>
        <w:tc>
          <w:tcPr>
            <w:tcW w:w="2551" w:type="dxa"/>
            <w:shd w:val="clear" w:color="auto" w:fill="auto"/>
            <w:vAlign w:val="center"/>
          </w:tcPr>
          <w:p w14:paraId="50886F82">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浏览器自动化（登录、截图）</w:t>
            </w:r>
          </w:p>
        </w:tc>
        <w:tc>
          <w:tcPr>
            <w:tcW w:w="3402" w:type="dxa"/>
            <w:shd w:val="clear" w:color="auto" w:fill="auto"/>
            <w:vAlign w:val="center"/>
          </w:tcPr>
          <w:p w14:paraId="1D2AB268">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pip install playwright</w:t>
            </w:r>
          </w:p>
        </w:tc>
      </w:tr>
      <w:tr w14:paraId="44F419D5">
        <w:trPr>
          <w:jc w:val="center"/>
        </w:trPr>
        <w:tc>
          <w:tcPr>
            <w:tcW w:w="2268" w:type="dxa"/>
            <w:shd w:val="clear" w:color="auto" w:fill="auto"/>
            <w:vAlign w:val="center"/>
          </w:tcPr>
          <w:p w14:paraId="660B2422">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ddddocr</w:t>
            </w:r>
          </w:p>
        </w:tc>
        <w:tc>
          <w:tcPr>
            <w:tcW w:w="2551" w:type="dxa"/>
            <w:shd w:val="clear" w:color="auto" w:fill="auto"/>
            <w:vAlign w:val="center"/>
          </w:tcPr>
          <w:p w14:paraId="547607EA">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验证码OCR识别</w:t>
            </w:r>
          </w:p>
        </w:tc>
        <w:tc>
          <w:tcPr>
            <w:tcW w:w="3402" w:type="dxa"/>
            <w:shd w:val="clear" w:color="auto" w:fill="auto"/>
            <w:vAlign w:val="center"/>
          </w:tcPr>
          <w:p w14:paraId="4F1A747F">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pip install ddddocr</w:t>
            </w:r>
          </w:p>
        </w:tc>
      </w:tr>
      <w:tr w14:paraId="22B3B696">
        <w:trPr>
          <w:jc w:val="center"/>
        </w:trPr>
        <w:tc>
          <w:tcPr>
            <w:tcW w:w="2268" w:type="dxa"/>
            <w:shd w:val="clear" w:color="auto" w:fill="auto"/>
            <w:vAlign w:val="center"/>
          </w:tcPr>
          <w:p w14:paraId="638FD738">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openpyxl / xlwings</w:t>
            </w:r>
          </w:p>
        </w:tc>
        <w:tc>
          <w:tcPr>
            <w:tcW w:w="2551" w:type="dxa"/>
            <w:shd w:val="clear" w:color="auto" w:fill="auto"/>
            <w:vAlign w:val="center"/>
          </w:tcPr>
          <w:p w14:paraId="20406D31">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Excel模板读写</w:t>
            </w:r>
          </w:p>
        </w:tc>
        <w:tc>
          <w:tcPr>
            <w:tcW w:w="3402" w:type="dxa"/>
            <w:shd w:val="clear" w:color="auto" w:fill="auto"/>
            <w:vAlign w:val="center"/>
          </w:tcPr>
          <w:p w14:paraId="62A9AF37">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openpyxl已有，xlwings需Windows环境</w:t>
            </w:r>
          </w:p>
        </w:tc>
      </w:tr>
      <w:tr w14:paraId="42A15713">
        <w:trPr>
          <w:jc w:val="center"/>
        </w:trPr>
        <w:tc>
          <w:tcPr>
            <w:tcW w:w="2268" w:type="dxa"/>
            <w:shd w:val="clear" w:color="auto" w:fill="auto"/>
            <w:vAlign w:val="center"/>
          </w:tcPr>
          <w:p w14:paraId="637057A8">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Pillow</w:t>
            </w:r>
          </w:p>
        </w:tc>
        <w:tc>
          <w:tcPr>
            <w:tcW w:w="2551" w:type="dxa"/>
            <w:shd w:val="clear" w:color="auto" w:fill="auto"/>
            <w:vAlign w:val="center"/>
          </w:tcPr>
          <w:p w14:paraId="67DFA697">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图片后处理（裁剪、水印、标注）</w:t>
            </w:r>
          </w:p>
        </w:tc>
        <w:tc>
          <w:tcPr>
            <w:tcW w:w="3402" w:type="dxa"/>
            <w:shd w:val="clear" w:color="auto" w:fill="auto"/>
            <w:vAlign w:val="center"/>
          </w:tcPr>
          <w:p w14:paraId="0A06D18A">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pip install Pillow</w:t>
            </w:r>
          </w:p>
        </w:tc>
      </w:tr>
      <w:tr w14:paraId="1B2550C2">
        <w:trPr>
          <w:jc w:val="center"/>
        </w:trPr>
        <w:tc>
          <w:tcPr>
            <w:tcW w:w="2268" w:type="dxa"/>
            <w:shd w:val="clear" w:color="auto" w:fill="auto"/>
            <w:vAlign w:val="center"/>
          </w:tcPr>
          <w:p w14:paraId="429659BB">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APScheduler</w:t>
            </w:r>
          </w:p>
        </w:tc>
        <w:tc>
          <w:tcPr>
            <w:tcW w:w="2551" w:type="dxa"/>
            <w:shd w:val="clear" w:color="auto" w:fill="auto"/>
            <w:vAlign w:val="center"/>
          </w:tcPr>
          <w:p w14:paraId="1CFD2F01">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定时任务调度</w:t>
            </w:r>
          </w:p>
        </w:tc>
        <w:tc>
          <w:tcPr>
            <w:tcW w:w="3402" w:type="dxa"/>
            <w:shd w:val="clear" w:color="auto" w:fill="auto"/>
            <w:vAlign w:val="center"/>
          </w:tcPr>
          <w:p w14:paraId="38010B8F">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pip install apscheduler</w:t>
            </w:r>
          </w:p>
        </w:tc>
      </w:tr>
      <w:tr w14:paraId="690E4F26">
        <w:trPr>
          <w:jc w:val="center"/>
        </w:trPr>
        <w:tc>
          <w:tcPr>
            <w:tcW w:w="2268" w:type="dxa"/>
            <w:shd w:val="clear" w:color="auto" w:fill="auto"/>
            <w:vAlign w:val="center"/>
          </w:tcPr>
          <w:p w14:paraId="0197D3DC">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asyncio / aiohttp</w:t>
            </w:r>
          </w:p>
        </w:tc>
        <w:tc>
          <w:tcPr>
            <w:tcW w:w="2551" w:type="dxa"/>
            <w:shd w:val="clear" w:color="auto" w:fill="auto"/>
            <w:vAlign w:val="center"/>
          </w:tcPr>
          <w:p w14:paraId="38A746EF">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异步IO（后台监控服务）</w:t>
            </w:r>
          </w:p>
        </w:tc>
        <w:tc>
          <w:tcPr>
            <w:tcW w:w="3402" w:type="dxa"/>
            <w:shd w:val="clear" w:color="auto" w:fill="auto"/>
            <w:vAlign w:val="center"/>
          </w:tcPr>
          <w:p w14:paraId="04591885">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Python标准库，无需额外安装</w:t>
            </w:r>
          </w:p>
        </w:tc>
      </w:tr>
      <w:tr w14:paraId="24D4D408">
        <w:trPr>
          <w:jc w:val="center"/>
        </w:trPr>
        <w:tc>
          <w:tcPr>
            <w:tcW w:w="2268" w:type="dxa"/>
            <w:shd w:val="clear" w:color="auto" w:fill="auto"/>
            <w:vAlign w:val="center"/>
          </w:tcPr>
          <w:p w14:paraId="64FF64C8">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SQLite / Redis</w:t>
            </w:r>
          </w:p>
        </w:tc>
        <w:tc>
          <w:tcPr>
            <w:tcW w:w="2551" w:type="dxa"/>
            <w:shd w:val="clear" w:color="auto" w:fill="auto"/>
            <w:vAlign w:val="center"/>
          </w:tcPr>
          <w:p w14:paraId="34CA2FCA">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告警事件存储 / 防重复推送缓存</w:t>
            </w:r>
          </w:p>
        </w:tc>
        <w:tc>
          <w:tcPr>
            <w:tcW w:w="3402" w:type="dxa"/>
            <w:shd w:val="clear" w:color="auto" w:fill="auto"/>
            <w:vAlign w:val="center"/>
          </w:tcPr>
          <w:p w14:paraId="4B9817C6">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SQLite标准库自带；Redis可选，也可用内存字典替代</w:t>
            </w:r>
          </w:p>
        </w:tc>
      </w:tr>
      <w:tr w14:paraId="64E00DCC">
        <w:trPr>
          <w:jc w:val="center"/>
        </w:trPr>
        <w:tc>
          <w:tcPr>
            <w:tcW w:w="2268" w:type="dxa"/>
            <w:shd w:val="clear" w:color="auto" w:fill="auto"/>
            <w:vAlign w:val="center"/>
          </w:tcPr>
          <w:p w14:paraId="13D70D3A">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requests</w:t>
            </w:r>
          </w:p>
        </w:tc>
        <w:tc>
          <w:tcPr>
            <w:tcW w:w="2551" w:type="dxa"/>
            <w:shd w:val="clear" w:color="auto" w:fill="auto"/>
            <w:vAlign w:val="center"/>
          </w:tcPr>
          <w:p w14:paraId="3C232723">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HTTP接口调用（机器人推送）</w:t>
            </w:r>
          </w:p>
        </w:tc>
        <w:tc>
          <w:tcPr>
            <w:tcW w:w="3402" w:type="dxa"/>
            <w:shd w:val="clear" w:color="auto" w:fill="auto"/>
            <w:vAlign w:val="center"/>
          </w:tcPr>
          <w:p w14:paraId="2BA144FB">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Python标准库自带</w:t>
            </w:r>
          </w:p>
        </w:tc>
      </w:tr>
      <w:tr w14:paraId="075ED5B2">
        <w:trPr>
          <w:jc w:val="center"/>
        </w:trPr>
        <w:tc>
          <w:tcPr>
            <w:tcW w:w="2268" w:type="dxa"/>
            <w:shd w:val="clear" w:color="auto" w:fill="auto"/>
            <w:vAlign w:val="center"/>
          </w:tcPr>
          <w:p w14:paraId="027E494B">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大模型API</w:t>
            </w:r>
          </w:p>
        </w:tc>
        <w:tc>
          <w:tcPr>
            <w:tcW w:w="2551" w:type="dxa"/>
            <w:shd w:val="clear" w:color="auto" w:fill="auto"/>
            <w:vAlign w:val="center"/>
          </w:tcPr>
          <w:p w14:paraId="41CE713A">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场景四、五、六的智能文字生成</w:t>
            </w:r>
          </w:p>
        </w:tc>
        <w:tc>
          <w:tcPr>
            <w:tcW w:w="3402" w:type="dxa"/>
            <w:shd w:val="clear" w:color="auto" w:fill="auto"/>
            <w:vAlign w:val="center"/>
          </w:tcPr>
          <w:p w14:paraId="27DA93A4">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推荐优先使用国产大模型API（稳定、合规）</w:t>
            </w:r>
          </w:p>
        </w:tc>
      </w:tr>
      <w:tr w14:paraId="07C51454">
        <w:trPr>
          <w:jc w:val="center"/>
        </w:trPr>
        <w:tc>
          <w:tcPr>
            <w:tcW w:w="2268" w:type="dxa"/>
            <w:shd w:val="clear" w:color="auto" w:fill="auto"/>
            <w:vAlign w:val="center"/>
          </w:tcPr>
          <w:p w14:paraId="5C38BC58">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微信群机器人Webhook</w:t>
            </w:r>
          </w:p>
        </w:tc>
        <w:tc>
          <w:tcPr>
            <w:tcW w:w="2551" w:type="dxa"/>
            <w:shd w:val="clear" w:color="auto" w:fill="auto"/>
            <w:vAlign w:val="center"/>
          </w:tcPr>
          <w:p w14:paraId="079E5C08">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推送通道</w:t>
            </w:r>
          </w:p>
        </w:tc>
        <w:tc>
          <w:tcPr>
            <w:tcW w:w="3402" w:type="dxa"/>
            <w:shd w:val="clear" w:color="auto" w:fill="auto"/>
            <w:vAlign w:val="center"/>
          </w:tcPr>
          <w:p w14:paraId="613D4D23">
            <w:pPr>
              <w:spacing w:before="40" w:after="40" w:line="280" w:lineRule="exact"/>
              <w:jc w:val="center"/>
              <w:rPr>
                <w:rFonts w:ascii="宋体" w:hAnsi="宋体"/>
                <w:color w:val="000000" w:themeColor="text1"/>
                <w14:textFill>
                  <w14:solidFill>
                    <w14:schemeClr w14:val="tx1"/>
                  </w14:solidFill>
                </w14:textFill>
              </w:rPr>
            </w:pPr>
            <w:r>
              <w:rPr>
                <w:rFonts w:ascii="宋体" w:hAnsi="宋体"/>
                <w:color w:val="000000" w:themeColor="text1"/>
                <w:sz w:val="19"/>
                <w14:textFill>
                  <w14:solidFill>
                    <w14:schemeClr w14:val="tx1"/>
                  </w14:solidFill>
                </w14:textFill>
              </w:rPr>
              <w:t>在微信群中添加机器人即可获取Webhook地址，支持文字/图片/markdown消息</w:t>
            </w:r>
          </w:p>
        </w:tc>
      </w:tr>
    </w:tbl>
    <w:p w14:paraId="2EA9A179">
      <w:pPr>
        <w:pStyle w:val="3"/>
      </w:pPr>
      <w:r>
        <w:t>部署与运维建议</w:t>
      </w:r>
    </w:p>
    <w:p w14:paraId="3CA47952">
      <w:pPr>
        <w:pStyle w:val="4"/>
        <w:spacing w:before="190" w:after="190"/>
      </w:pPr>
      <w:r>
        <w:rPr>
          <w:sz w:val="28"/>
        </w:rPr>
        <w:t>部署架构</w:t>
      </w:r>
    </w:p>
    <w:p w14:paraId="0CCF1AE1">
      <w:pPr>
        <w:spacing w:line="560" w:lineRule="exact"/>
        <w:ind w:firstLine="560" w:firstLineChars="200"/>
        <w:rPr>
          <w:rFonts w:eastAsia="仿宋_GB2312"/>
          <w:sz w:val="28"/>
          <w:szCs w:val="28"/>
        </w:rPr>
      </w:pPr>
      <w:r>
        <w:rPr>
          <w:rFonts w:eastAsia="仿宋_GB2312"/>
          <w:sz w:val="28"/>
          <w:szCs w:val="28"/>
        </w:rPr>
        <w:t>1、执行环境：个人办公电脑（Windows 10/11操作系统），不依赖专用服务器。建议配置至少2台电脑互为备份（主用电脑+备用电脑），当主用电脑不可用时由备用电脑接替执行，确保服务不中断。</w:t>
      </w:r>
    </w:p>
    <w:p w14:paraId="0046E649">
      <w:pPr>
        <w:spacing w:line="560" w:lineRule="exact"/>
        <w:ind w:firstLine="560" w:firstLineChars="200"/>
        <w:rPr>
          <w:rFonts w:eastAsia="仿宋_GB2312"/>
          <w:sz w:val="28"/>
          <w:szCs w:val="28"/>
        </w:rPr>
      </w:pPr>
      <w:r>
        <w:rPr>
          <w:rFonts w:eastAsia="仿宋_GB2312"/>
          <w:sz w:val="28"/>
          <w:szCs w:val="28"/>
        </w:rPr>
        <w:t>2、网络环境：通过客户提供的政务内网VPN接入各国家级、省级官方平台。所有自动化任务在VPN连通的前提下执行；VPN断开时，RPA流程自动暂停当前任务并通过企业微信群发送“VPN已断开，任务暂停”告警，待网络恢复后自动重试。</w:t>
      </w:r>
    </w:p>
    <w:p w14:paraId="3AFD2901">
      <w:pPr>
        <w:spacing w:line="560" w:lineRule="exact"/>
        <w:ind w:firstLine="560" w:firstLineChars="200"/>
        <w:rPr>
          <w:rFonts w:eastAsia="仿宋_GB2312"/>
          <w:sz w:val="28"/>
          <w:szCs w:val="28"/>
        </w:rPr>
      </w:pPr>
      <w:r>
        <w:rPr>
          <w:rFonts w:eastAsia="仿宋_GB2312"/>
          <w:sz w:val="28"/>
          <w:szCs w:val="28"/>
        </w:rPr>
        <w:t>3、调度引擎：以RPA为核心调度引擎。定时任务（场景一、二、三、六）通过RPA流程定时触发；持续监控任务（场景四、五）通过RPA流程在工作时段内循环执行。Python脚本负责具体的数据采集、处理和AI调用逻辑，RPA负责流程编排、异常处理和状态监控。</w:t>
      </w:r>
    </w:p>
    <w:p w14:paraId="1D1AE4D5">
      <w:pPr>
        <w:pStyle w:val="4"/>
        <w:spacing w:before="190" w:after="190"/>
      </w:pPr>
      <w:r>
        <w:rPr>
          <w:sz w:val="28"/>
        </w:rPr>
        <w:t>运行策略</w:t>
      </w:r>
    </w:p>
    <w:p w14:paraId="2BC97C99">
      <w:pPr>
        <w:spacing w:line="560" w:lineRule="exact"/>
        <w:ind w:firstLine="560" w:firstLineChars="200"/>
        <w:rPr>
          <w:rFonts w:eastAsia="仿宋_GB2312"/>
          <w:sz w:val="28"/>
          <w:szCs w:val="28"/>
        </w:rPr>
      </w:pPr>
      <w:r>
        <w:rPr>
          <w:rFonts w:eastAsia="仿宋_GB2312"/>
          <w:sz w:val="28"/>
          <w:szCs w:val="28"/>
        </w:rPr>
        <w:t>1、工作时段覆盖：由于使用个人电脑无法保证24小时持续在线，各场景运行时间调整为覆盖日常工作时段（约为每日6:00至23:00）。定时任务仅在该时段内触发；持续监控任务在该时段内循环运行，非工作时段自动进入休眠状态。</w:t>
      </w:r>
    </w:p>
    <w:p w14:paraId="6BBDBC6A">
      <w:pPr>
        <w:spacing w:line="560" w:lineRule="exact"/>
        <w:ind w:firstLine="560" w:firstLineChars="200"/>
        <w:rPr>
          <w:rFonts w:eastAsia="仿宋_GB2312"/>
          <w:sz w:val="28"/>
          <w:szCs w:val="28"/>
        </w:rPr>
      </w:pPr>
      <w:r>
        <w:rPr>
          <w:rFonts w:eastAsia="仿宋_GB2312"/>
          <w:sz w:val="28"/>
          <w:szCs w:val="28"/>
        </w:rPr>
        <w:t>2、开机自启动：配置RPA流程和必要的Python后台脚本为开机自启动（通过Windows启动文件夹或RPA自身的“开机自动运行”设置），确保每日开机后自动开始执行预定任务，减少人工操作环节。</w:t>
      </w:r>
    </w:p>
    <w:p w14:paraId="68F22F9B">
      <w:pPr>
        <w:spacing w:line="560" w:lineRule="exact"/>
        <w:ind w:firstLine="560" w:firstLineChars="200"/>
        <w:rPr>
          <w:rFonts w:eastAsia="仿宋_GB2312"/>
          <w:sz w:val="28"/>
          <w:szCs w:val="28"/>
        </w:rPr>
      </w:pPr>
      <w:r>
        <w:rPr>
          <w:rFonts w:eastAsia="仿宋_GB2312"/>
          <w:sz w:val="28"/>
          <w:szCs w:val="28"/>
        </w:rPr>
        <w:t>3、夜间数据补偿：场景四（高值分析）和场景五（达标测算）在夜间休眠期间无法实时监控，次日首次开机后RPA自动执行“夜间数据回溯”任务——拉取昨夜全时段数据，进行事后高值扫描和达标形势回顾，生成补充报告推送至工作群。本机制确保夜间异常事件不被遗漏。</w:t>
      </w:r>
    </w:p>
    <w:p w14:paraId="2E194C50">
      <w:pPr>
        <w:spacing w:line="560" w:lineRule="exact"/>
        <w:ind w:firstLine="560" w:firstLineChars="200"/>
        <w:rPr>
          <w:rFonts w:eastAsia="仿宋_GB2312"/>
          <w:sz w:val="28"/>
          <w:szCs w:val="28"/>
        </w:rPr>
      </w:pPr>
      <w:r>
        <w:rPr>
          <w:rFonts w:eastAsia="仿宋_GB2312"/>
          <w:sz w:val="28"/>
          <w:szCs w:val="28"/>
        </w:rPr>
        <w:t>4、每日首次开机自检：每日首次开机后，RPA自动执行环境自检流程：检测政务内网VPN连通性→验证各平台登录状态→确认账号密码有效性→输出自检报告。如发现异常（如VPN未连接、密码过期、平台维护），立即向运维告警群推送消息，避免后续任务批量失败。</w:t>
      </w:r>
    </w:p>
    <w:p w14:paraId="1B916E55">
      <w:pPr>
        <w:pStyle w:val="4"/>
        <w:spacing w:before="190" w:after="190"/>
      </w:pPr>
      <w:r>
        <w:rPr>
          <w:sz w:val="28"/>
        </w:rPr>
        <w:t>高可用与容灾</w:t>
      </w:r>
    </w:p>
    <w:p w14:paraId="3542817B">
      <w:pPr>
        <w:spacing w:line="560" w:lineRule="exact"/>
        <w:ind w:firstLine="560" w:firstLineChars="200"/>
        <w:rPr>
          <w:rFonts w:eastAsia="仿宋_GB2312"/>
          <w:sz w:val="28"/>
          <w:szCs w:val="28"/>
        </w:rPr>
      </w:pPr>
      <w:r>
        <w:rPr>
          <w:rFonts w:eastAsia="仿宋_GB2312"/>
          <w:sz w:val="28"/>
          <w:szCs w:val="28"/>
        </w:rPr>
        <w:t>1、双机互备：主用电脑和备用电脑配置完全相同的RPA流程和Python运行环境。主用电脑正常执行日常任务，备用电脑保持环境就绪状态。当主用电脑故障（如硬件损坏、系统崩溃）时，人工切换至备用电脑继续执行任务；后续可考虑通过RPA流程检测主用异常后自动切换。</w:t>
      </w:r>
    </w:p>
    <w:p w14:paraId="536E13EA">
      <w:pPr>
        <w:spacing w:line="560" w:lineRule="exact"/>
        <w:ind w:firstLine="560" w:firstLineChars="200"/>
        <w:rPr>
          <w:rFonts w:eastAsia="仿宋_GB2312"/>
          <w:sz w:val="28"/>
          <w:szCs w:val="28"/>
        </w:rPr>
      </w:pPr>
      <w:r>
        <w:rPr>
          <w:rFonts w:eastAsia="仿宋_GB2312"/>
          <w:sz w:val="28"/>
          <w:szCs w:val="28"/>
        </w:rPr>
        <w:t>2、配置云同步：截图区域坐标、模板文件路径、高值阈值参数、污染物控制目标等配置文件，通过企业微信微盘或共享文件夹实现双机实时同步，确保主备切换后无需重新配置，即切即用。</w:t>
      </w:r>
    </w:p>
    <w:p w14:paraId="40FED5BE">
      <w:pPr>
        <w:spacing w:line="560" w:lineRule="exact"/>
        <w:ind w:firstLine="560" w:firstLineChars="200"/>
        <w:rPr>
          <w:rFonts w:eastAsia="仿宋_GB2312"/>
          <w:sz w:val="28"/>
          <w:szCs w:val="28"/>
        </w:rPr>
      </w:pPr>
      <w:r>
        <w:rPr>
          <w:rFonts w:eastAsia="仿宋_GB2312"/>
          <w:sz w:val="28"/>
          <w:szCs w:val="28"/>
        </w:rPr>
        <w:t>3、任务去重机制：双机同时在线时，通过项目共享目录下的文件锁（lock文件）或本地SQLite数据库的任务执行标记，避免同一任务被主备两台电脑重复执行。备用电脑默认跳过所有定时任务（仅执行环境自检），仅在检测到主用电脑超过设定时间（如30分钟）无心跳时才激活接替。</w:t>
      </w:r>
    </w:p>
    <w:p w14:paraId="0B5ABCC8">
      <w:pPr>
        <w:spacing w:line="560" w:lineRule="exact"/>
        <w:ind w:firstLine="560" w:firstLineChars="200"/>
        <w:rPr>
          <w:rFonts w:eastAsia="仿宋_GB2312"/>
          <w:sz w:val="28"/>
          <w:szCs w:val="28"/>
        </w:rPr>
      </w:pPr>
      <w:r>
        <w:rPr>
          <w:rFonts w:eastAsia="仿宋_GB2312"/>
          <w:sz w:val="28"/>
          <w:szCs w:val="28"/>
        </w:rPr>
        <w:t>4、成果自动备份：每日生成的播报表Excel文件、截图图片、分析报告等业务成果文件，由RPA流程自动备份至指定备份目录；系统运行日志按日期归档，默认保留90天以上，方便历史问题追溯和审计。</w:t>
      </w:r>
    </w:p>
    <w:p w14:paraId="33090791">
      <w:pPr>
        <w:pStyle w:val="4"/>
        <w:spacing w:before="190" w:after="190"/>
      </w:pPr>
      <w:r>
        <w:rPr>
          <w:sz w:val="28"/>
        </w:rPr>
        <w:t>运维管理</w:t>
      </w:r>
    </w:p>
    <w:p w14:paraId="7C742761">
      <w:pPr>
        <w:spacing w:line="560" w:lineRule="exact"/>
        <w:ind w:firstLine="560" w:firstLineChars="200"/>
        <w:rPr>
          <w:rFonts w:eastAsia="仿宋_GB2312"/>
          <w:sz w:val="28"/>
          <w:szCs w:val="28"/>
        </w:rPr>
      </w:pPr>
      <w:r>
        <w:rPr>
          <w:rFonts w:eastAsia="仿宋_GB2312"/>
          <w:sz w:val="28"/>
          <w:szCs w:val="28"/>
        </w:rPr>
        <w:t>1、可视化监控：RPA自带流程监控面板（桌面客户端），可直观查看各流程的执行状态（成功/失败/运行中）、最近执行耗时和异常记录，无需SSH登录服务器或查看纯文本日志。</w:t>
      </w:r>
    </w:p>
    <w:p w14:paraId="0F17AF0D">
      <w:pPr>
        <w:spacing w:line="560" w:lineRule="exact"/>
        <w:ind w:firstLine="560" w:firstLineChars="200"/>
        <w:rPr>
          <w:rFonts w:eastAsia="仿宋_GB2312"/>
          <w:sz w:val="28"/>
          <w:szCs w:val="28"/>
        </w:rPr>
      </w:pPr>
      <w:r>
        <w:rPr>
          <w:rFonts w:eastAsia="仿宋_GB2312"/>
          <w:sz w:val="28"/>
          <w:szCs w:val="28"/>
        </w:rPr>
        <w:t>2、独立告警通道：任务执行失败（如数据获取超时、验证码识别失败、大模型API调用异常）时，通过企业微信群机器人向专门的“运维告警群”推送告警消息，与日常业务推送群严格分离，避免告警信息污染工作群。告警消息包含：失败场景、失败时间、错误原因、建议处理方式。</w:t>
      </w:r>
    </w:p>
    <w:p w14:paraId="1AA32E1D">
      <w:pPr>
        <w:spacing w:line="560" w:lineRule="exact"/>
        <w:ind w:firstLine="560" w:firstLineChars="200"/>
        <w:rPr>
          <w:rFonts w:eastAsia="仿宋_GB2312"/>
          <w:sz w:val="28"/>
          <w:szCs w:val="28"/>
        </w:rPr>
      </w:pPr>
      <w:r>
        <w:rPr>
          <w:rFonts w:eastAsia="仿宋_GB2312"/>
          <w:sz w:val="28"/>
          <w:szCs w:val="28"/>
        </w:rPr>
        <w:t>3、日志集中管理：所有Python脚本和RPA流程的运行日志统一写入项目日志目录（如D:\智能值守\logs\），按场景和日期分文件存储（如logs\场景一_数据播报\2026-05-25.log），支持通过文本搜索工具快速定位历史问题。</w:t>
      </w:r>
    </w:p>
    <w:p w14:paraId="012CBE58">
      <w:pPr>
        <w:spacing w:line="560" w:lineRule="exact"/>
        <w:ind w:firstLine="560" w:firstLineChars="200"/>
        <w:rPr>
          <w:rFonts w:eastAsia="仿宋_GB2312"/>
          <w:sz w:val="28"/>
          <w:szCs w:val="28"/>
        </w:rPr>
      </w:pPr>
      <w:r>
        <w:rPr>
          <w:rFonts w:eastAsia="仿宋_GB2312"/>
          <w:sz w:val="28"/>
          <w:szCs w:val="28"/>
        </w:rPr>
        <w:t>4、定期人工巡检（建议每周一次）：检查内容包括——各RPA流程近一周运行成功率统计、日志中的异常记录汇总、电脑磁盘剩余空间（确保截图和日志不会占满磁盘）、政务内网VPN连接稳定性、平台账号登录状态等。建议制作《周巡检清单》，逐项核对并签字记录。</w:t>
      </w:r>
    </w:p>
    <w:p w14:paraId="2C8EE51A">
      <w:pPr>
        <w:spacing w:line="560" w:lineRule="exact"/>
        <w:ind w:firstLine="560" w:firstLineChars="200"/>
        <w:rPr>
          <w:rFonts w:eastAsia="仿宋_GB2312"/>
          <w:sz w:val="28"/>
          <w:szCs w:val="28"/>
        </w:rPr>
      </w:pPr>
      <w:r>
        <w:rPr>
          <w:rFonts w:eastAsia="仿宋_GB2312"/>
          <w:sz w:val="28"/>
          <w:szCs w:val="28"/>
        </w:rPr>
        <w:t>5、版本管理：Python脚本和RPA流程文件使用Git进行版本管理，每次修改前备份当前稳定版本，确保出问题时可以快速回滚。配置文件（阈值、坐标、模板路径等）与代码严格分离，日常调参无需改动代码，降低误操作风险。</w:t>
      </w:r>
    </w:p>
    <w:p w14:paraId="00F7D398">
      <w:pPr>
        <w:pStyle w:val="4"/>
        <w:spacing w:before="190" w:after="190"/>
      </w:pPr>
      <w:r>
        <w:rPr>
          <w:sz w:val="28"/>
        </w:rPr>
        <w:t>安全与合规</w:t>
      </w:r>
    </w:p>
    <w:p w14:paraId="3E7D0F3A">
      <w:pPr>
        <w:spacing w:line="560" w:lineRule="exact"/>
        <w:ind w:firstLine="560" w:firstLineChars="200"/>
        <w:rPr>
          <w:rFonts w:eastAsia="仿宋_GB2312"/>
          <w:sz w:val="28"/>
          <w:szCs w:val="28"/>
        </w:rPr>
      </w:pPr>
      <w:r>
        <w:rPr>
          <w:rFonts w:eastAsia="仿宋_GB2312"/>
          <w:sz w:val="28"/>
          <w:szCs w:val="28"/>
        </w:rPr>
        <w:t>1、账号凭证加密管理：各平台的登录账号和密码统一存储在RPA的凭据管理模块中（采用AES-256加密），不在任何Python代码、配置文件或日志文件中明文出现。RPA凭据的访问需通过RPA客户端身份验证，且支持设置凭据使用权限。</w:t>
      </w:r>
    </w:p>
    <w:p w14:paraId="5EBDEB37">
      <w:pPr>
        <w:spacing w:line="560" w:lineRule="exact"/>
        <w:ind w:firstLine="560" w:firstLineChars="200"/>
        <w:rPr>
          <w:rFonts w:eastAsia="仿宋_GB2312"/>
          <w:sz w:val="28"/>
          <w:szCs w:val="28"/>
        </w:rPr>
      </w:pPr>
      <w:r>
        <w:rPr>
          <w:rFonts w:eastAsia="仿宋_GB2312"/>
          <w:sz w:val="28"/>
          <w:szCs w:val="28"/>
        </w:rPr>
        <w:t>2、推送内容分级审核：上线初期，所有AI生成的推送内容（高值分析报告、达标测算建议、日报文字通报）均需经人工在RPA客户端审阅并确认后，再由系统发送至工作群。运行稳定且AI输出质量可靠后，可对低风险场景（数据播报文字、排名摘要）放开自动推送；高风险场景（高值分析研判、达标测算管控建议）长期保留人工复核环节。</w:t>
      </w:r>
    </w:p>
    <w:p w14:paraId="36F58116">
      <w:pPr>
        <w:spacing w:line="560" w:lineRule="exact"/>
        <w:ind w:firstLine="560" w:firstLineChars="200"/>
        <w:rPr>
          <w:rFonts w:eastAsia="仿宋_GB2312"/>
          <w:sz w:val="28"/>
          <w:szCs w:val="28"/>
        </w:rPr>
      </w:pPr>
      <w:r>
        <w:rPr>
          <w:rFonts w:eastAsia="仿宋_GB2312"/>
          <w:sz w:val="28"/>
          <w:szCs w:val="28"/>
        </w:rPr>
        <w:t>3、截图数据管理规范：自动化截取的各平台数据图片，仅用于内部工作群推送和本地存档，不得外传或用于其他任何用途。本地存储的截图文件设置自动清理策略（默认保留30天），由RPA流程每周执行一次过期文件清理。</w:t>
      </w:r>
    </w:p>
    <w:p w14:paraId="0365F63F">
      <w:pPr>
        <w:spacing w:line="560" w:lineRule="exact"/>
        <w:ind w:firstLine="560" w:firstLineChars="200"/>
        <w:rPr>
          <w:rFonts w:eastAsia="仿宋_GB2312"/>
          <w:sz w:val="28"/>
          <w:szCs w:val="28"/>
        </w:rPr>
      </w:pPr>
      <w:r>
        <w:rPr>
          <w:rFonts w:eastAsia="仿宋_GB2312"/>
          <w:sz w:val="28"/>
          <w:szCs w:val="28"/>
        </w:rPr>
        <w:t>4、全程操作留痕：所有自动化操作（平台登录、数据下载、页面截图、消息推送）均记录操作日志，包含时间戳、操作类型、目标平台、执行结果（成功/失败/跳过）、失败原因等字段，满足政务信息化项目的审计追溯和合规审查要求。</w:t>
      </w:r>
    </w:p>
    <w:p w14:paraId="79A48CC6">
      <w:pPr>
        <w:spacing w:line="560" w:lineRule="exact"/>
        <w:ind w:firstLine="560" w:firstLineChars="200"/>
        <w:rPr>
          <w:rFonts w:eastAsia="仿宋_GB2312"/>
          <w:sz w:val="28"/>
          <w:szCs w:val="28"/>
        </w:rPr>
      </w:pPr>
      <w:r>
        <w:rPr>
          <w:rFonts w:eastAsia="仿宋_GB2312"/>
          <w:sz w:val="28"/>
          <w:szCs w:val="28"/>
        </w:rPr>
        <w:t>5、非工作时段安全：电脑休眠或关机后，所有自动化任务自动停止，不会在无人值守状态下长时间运行。次日开机后由自检流程确认环境正常后再恢复任务执行，确保安全性。</w:t>
      </w:r>
    </w:p>
    <w:sectPr>
      <w:footerReference r:id="rId3" w:type="first"/>
      <w:pgSz w:w="11906" w:h="16838"/>
      <w:pgMar w:top="1440" w:right="1843" w:bottom="1440" w:left="1797" w:header="851" w:footer="992" w:gutter="0"/>
      <w:pgNumType w:start="1"/>
      <w:cols w:space="425" w:num="1"/>
      <w:titlePg/>
      <w:docGrid w:type="lines"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00000000" w:usb1="00000000" w:usb2="02000000" w:usb3="00000000" w:csb0="0000019F" w:csb1="00000000"/>
  </w:font>
  <w:font w:name="Arial Unicode MS">
    <w:panose1 w:val="020B0604020202020204"/>
    <w:charset w:val="86"/>
    <w:family w:val="swiss"/>
    <w:pitch w:val="default"/>
    <w:sig w:usb0="FFFFFFFF" w:usb1="E9FFFFFF" w:usb2="0000003F" w:usb3="00000000" w:csb0="603F01FF" w:csb1="FFFF0000"/>
  </w:font>
  <w:font w:name="Arial">
    <w:panose1 w:val="020B0604020202090204"/>
    <w:charset w:val="00"/>
    <w:family w:val="swiss"/>
    <w:pitch w:val="default"/>
    <w:sig w:usb0="E0000AFF" w:usb1="00007843" w:usb2="00000001" w:usb3="00000000" w:csb0="400001BF" w:csb1="DFF70000"/>
  </w:font>
  <w:font w:name="仿宋">
    <w:altName w:val="仿宋-简"/>
    <w:panose1 w:val="02010609060101010101"/>
    <w:charset w:val="86"/>
    <w:family w:val="modern"/>
    <w:pitch w:val="default"/>
    <w:sig w:usb0="00000000" w:usb1="00000000" w:usb2="00000016" w:usb3="00000000" w:csb0="00040001" w:csb1="00000000"/>
  </w:font>
  <w:font w:name="仿宋_GB2312">
    <w:panose1 w:val="02010609030101010101"/>
    <w:charset w:val="86"/>
    <w:family w:val="modern"/>
    <w:pitch w:val="default"/>
    <w:sig w:usb0="00000001" w:usb1="10000000" w:usb2="00000000" w:usb3="00000000" w:csb0="00040000" w:csb1="00000000"/>
  </w:font>
  <w:font w:name="Futura Hv">
    <w:altName w:val="苹方-简"/>
    <w:panose1 w:val="00000000000000000000"/>
    <w:charset w:val="00"/>
    <w:family w:val="swiss"/>
    <w:pitch w:val="default"/>
    <w:sig w:usb0="00000000" w:usb1="00000000" w:usb2="00000000" w:usb3="00000000" w:csb0="0000009F" w:csb1="00000000"/>
  </w:font>
  <w:font w:name="Segoe Print">
    <w:altName w:val="苹方-简"/>
    <w:panose1 w:val="00000000000000000000"/>
    <w:charset w:val="00"/>
    <w:family w:val="auto"/>
    <w:pitch w:val="default"/>
    <w:sig w:usb0="00000000" w:usb1="00000000" w:usb2="00000000" w:usb3="00000000" w:csb0="00000000" w:csb1="00000000"/>
  </w:font>
  <w:font w:name="楷体_GB2312">
    <w:altName w:val="汉仪楷体简"/>
    <w:panose1 w:val="02010609030101010101"/>
    <w:charset w:val="86"/>
    <w:family w:val="modern"/>
    <w:pitch w:val="default"/>
    <w:sig w:usb0="00000000" w:usb1="00000000" w:usb2="00000010" w:usb3="00000000" w:csb0="00040000" w:csb1="00000000"/>
  </w:font>
  <w:font w:name="Vrinda">
    <w:altName w:val="苹方-简"/>
    <w:panose1 w:val="00000400000000000000"/>
    <w:charset w:val="00"/>
    <w:family w:val="swiss"/>
    <w:pitch w:val="default"/>
    <w:sig w:usb0="00000000" w:usb1="00000000" w:usb2="00000000" w:usb3="00000000" w:csb0="00000001" w:csb1="00000000"/>
  </w:font>
  <w:font w:name="楷体">
    <w:altName w:val="汉仪楷体KW"/>
    <w:panose1 w:val="0201060906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楷体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仿宋-简">
    <w:panose1 w:val="02010609060101010101"/>
    <w:charset w:val="86"/>
    <w:family w:val="auto"/>
    <w:pitch w:val="default"/>
    <w:sig w:usb0="A00002BF" w:usb1="3ACF7CFA" w:usb2="00000016" w:usb3="00000000" w:csb0="00040001" w:csb1="00000000"/>
  </w:font>
  <w:font w:name="汉仪楷体简">
    <w:panose1 w:val="02010600000101010101"/>
    <w:charset w:val="86"/>
    <w:family w:val="auto"/>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17372"/>
      <w:docPartObj>
        <w:docPartGallery w:val="AutoText"/>
      </w:docPartObj>
    </w:sdtPr>
    <w:sdtContent>
      <w:p w14:paraId="09F81F62">
        <w:pPr>
          <w:pStyle w:val="23"/>
          <w:jc w:val="center"/>
        </w:pPr>
        <w:r>
          <w:fldChar w:fldCharType="begin"/>
        </w:r>
        <w:r>
          <w:instrText xml:space="preserve">PAGE   \* MERGEFORMAT</w:instrText>
        </w:r>
        <w:r>
          <w:fldChar w:fldCharType="separate"/>
        </w:r>
        <w:r>
          <w:rPr>
            <w:lang w:val="zh-CN"/>
          </w:rPr>
          <w:t>1</w:t>
        </w:r>
        <w:r>
          <w:fldChar w:fldCharType="end"/>
        </w:r>
      </w:p>
    </w:sdtContent>
  </w:sdt>
  <w:p w14:paraId="0ED8B36B">
    <w:pPr>
      <w:pStyle w:val="2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3"/>
    <w:multiLevelType w:val="singleLevel"/>
    <w:tmpl w:val="FFFFFF83"/>
    <w:lvl w:ilvl="0" w:tentative="0">
      <w:start w:val="1"/>
      <w:numFmt w:val="bullet"/>
      <w:pStyle w:val="142"/>
      <w:lvlText w:val=""/>
      <w:lvlJc w:val="left"/>
      <w:pPr>
        <w:tabs>
          <w:tab w:val="left" w:pos="780"/>
        </w:tabs>
        <w:ind w:left="780" w:leftChars="200" w:hanging="360" w:hangingChars="200"/>
      </w:pPr>
      <w:rPr>
        <w:rFonts w:hint="default" w:ascii="Wingdings" w:hAnsi="Wingdings"/>
      </w:rPr>
    </w:lvl>
  </w:abstractNum>
  <w:abstractNum w:abstractNumId="1">
    <w:nsid w:val="14A249D9"/>
    <w:multiLevelType w:val="multilevel"/>
    <w:tmpl w:val="14A249D9"/>
    <w:lvl w:ilvl="0" w:tentative="0">
      <w:start w:val="1"/>
      <w:numFmt w:val="bullet"/>
      <w:pStyle w:val="145"/>
      <w:lvlText w:val=""/>
      <w:lvlJc w:val="left"/>
      <w:pPr>
        <w:ind w:left="222"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18110C60"/>
    <w:multiLevelType w:val="multilevel"/>
    <w:tmpl w:val="18110C60"/>
    <w:lvl w:ilvl="0" w:tentative="0">
      <w:start w:val="1"/>
      <w:numFmt w:val="decimal"/>
      <w:pStyle w:val="59"/>
      <w:lvlText w:val="（%1）"/>
      <w:lvlJc w:val="left"/>
      <w:pPr>
        <w:ind w:left="1555" w:hanging="420"/>
      </w:pPr>
      <w:rPr>
        <w:rFonts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1DD10C41"/>
    <w:multiLevelType w:val="multilevel"/>
    <w:tmpl w:val="1DD10C41"/>
    <w:lvl w:ilvl="0" w:tentative="0">
      <w:start w:val="1"/>
      <w:numFmt w:val="decimal"/>
      <w:pStyle w:val="2"/>
      <w:lvlText w:val="%1"/>
      <w:lvlJc w:val="left"/>
      <w:pPr>
        <w:tabs>
          <w:tab w:val="left" w:pos="432"/>
        </w:tabs>
        <w:ind w:left="432" w:hanging="432"/>
      </w:pPr>
      <w:rPr>
        <w:color w:val="auto"/>
      </w:rPr>
    </w:lvl>
    <w:lvl w:ilvl="1" w:tentative="0">
      <w:start w:val="1"/>
      <w:numFmt w:val="decimal"/>
      <w:pStyle w:val="3"/>
      <w:lvlText w:val="%1.%2"/>
      <w:lvlJc w:val="left"/>
      <w:pPr>
        <w:tabs>
          <w:tab w:val="left" w:pos="576"/>
        </w:tabs>
        <w:ind w:left="576" w:hanging="576"/>
      </w:pPr>
      <w:rPr>
        <w:rFonts w:ascii="Times New Roman" w:hAnsi="Times New Roman" w:cs="Times New Roman"/>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4">
    <w:nsid w:val="73DA4B7F"/>
    <w:multiLevelType w:val="multilevel"/>
    <w:tmpl w:val="73DA4B7F"/>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3"/>
  </w:num>
  <w:num w:numId="2">
    <w:abstractNumId w:val="4"/>
    <w:lvlOverride w:ilvl="0">
      <w:lvl w:ilvl="0" w:tentative="1">
        <w:start w:val="1"/>
        <w:numFmt w:val="decimal"/>
        <w:pStyle w:val="51"/>
        <w:lvlText w:val="%1"/>
        <w:lvlJc w:val="left"/>
        <w:pPr>
          <w:ind w:left="425" w:hanging="425"/>
        </w:pPr>
        <w:rPr>
          <w:rFonts w:hint="default" w:ascii="Times New Roman" w:hAnsi="Times New Roman" w:cs="Times New Roman"/>
        </w:rPr>
      </w:lvl>
    </w:lvlOverride>
    <w:lvlOverride w:ilvl="1">
      <w:lvl w:ilvl="1" w:tentative="1">
        <w:start w:val="1"/>
        <w:numFmt w:val="decimal"/>
        <w:lvlText w:val="%1.%2"/>
        <w:lvlJc w:val="left"/>
        <w:pPr>
          <w:ind w:left="992" w:hanging="567"/>
        </w:pPr>
        <w:rPr>
          <w:rFonts w:hint="default" w:ascii="Times New Roman" w:hAnsi="Times New Roman" w:cs="Times New Roman"/>
        </w:rPr>
      </w:lvl>
    </w:lvlOverride>
    <w:lvlOverride w:ilvl="2">
      <w:lvl w:ilvl="2" w:tentative="1">
        <w:start w:val="1"/>
        <w:numFmt w:val="decimal"/>
        <w:lvlText w:val="%1.%2.%3"/>
        <w:lvlJc w:val="left"/>
        <w:pPr>
          <w:ind w:left="1418" w:hanging="567"/>
        </w:pPr>
        <w:rPr>
          <w:rFonts w:hint="default" w:ascii="Times New Roman" w:hAnsi="Times New Roman" w:cs="Times New Roman"/>
        </w:rPr>
      </w:lvl>
    </w:lvlOverride>
    <w:lvlOverride w:ilvl="3">
      <w:lvl w:ilvl="3" w:tentative="1">
        <w:start w:val="1"/>
        <w:numFmt w:val="decimal"/>
        <w:lvlText w:val="%1.%2.%3.%4"/>
        <w:lvlJc w:val="left"/>
        <w:pPr>
          <w:ind w:left="1984" w:hanging="708"/>
        </w:pPr>
        <w:rPr>
          <w:rFonts w:hint="default" w:ascii="Times New Roman" w:hAnsi="Times New Roman" w:cs="Times New Roman"/>
        </w:rPr>
      </w:lvl>
    </w:lvlOverride>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381"/>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BhNjM3OTYzNTQ3NGY0NmVhYTBjNDY1NTVjNDBhMTQifQ=="/>
  </w:docVars>
  <w:rsids>
    <w:rsidRoot w:val="00147AE2"/>
    <w:rsid w:val="00000113"/>
    <w:rsid w:val="00000EC5"/>
    <w:rsid w:val="000013E4"/>
    <w:rsid w:val="00002B6C"/>
    <w:rsid w:val="00002BD2"/>
    <w:rsid w:val="00003C12"/>
    <w:rsid w:val="00005978"/>
    <w:rsid w:val="00005A70"/>
    <w:rsid w:val="00005E14"/>
    <w:rsid w:val="00006DCE"/>
    <w:rsid w:val="000125D1"/>
    <w:rsid w:val="00014474"/>
    <w:rsid w:val="000159F8"/>
    <w:rsid w:val="00015BC0"/>
    <w:rsid w:val="00016792"/>
    <w:rsid w:val="00016C6E"/>
    <w:rsid w:val="00017EC9"/>
    <w:rsid w:val="00021B00"/>
    <w:rsid w:val="00021CF9"/>
    <w:rsid w:val="00022977"/>
    <w:rsid w:val="00023B9B"/>
    <w:rsid w:val="00023C10"/>
    <w:rsid w:val="000247FA"/>
    <w:rsid w:val="000256A7"/>
    <w:rsid w:val="00027004"/>
    <w:rsid w:val="00027A87"/>
    <w:rsid w:val="00030FFE"/>
    <w:rsid w:val="00033490"/>
    <w:rsid w:val="0003357C"/>
    <w:rsid w:val="0003395D"/>
    <w:rsid w:val="00035E21"/>
    <w:rsid w:val="00037897"/>
    <w:rsid w:val="00037F5E"/>
    <w:rsid w:val="000417F8"/>
    <w:rsid w:val="0004281C"/>
    <w:rsid w:val="000440BE"/>
    <w:rsid w:val="00047393"/>
    <w:rsid w:val="0004795A"/>
    <w:rsid w:val="00047A6A"/>
    <w:rsid w:val="00047BE1"/>
    <w:rsid w:val="00050035"/>
    <w:rsid w:val="000511CF"/>
    <w:rsid w:val="000527FB"/>
    <w:rsid w:val="00052A22"/>
    <w:rsid w:val="00052B3B"/>
    <w:rsid w:val="0005343C"/>
    <w:rsid w:val="00054696"/>
    <w:rsid w:val="00060271"/>
    <w:rsid w:val="00061059"/>
    <w:rsid w:val="00061B6B"/>
    <w:rsid w:val="000629D3"/>
    <w:rsid w:val="00063CC4"/>
    <w:rsid w:val="00066387"/>
    <w:rsid w:val="0006753C"/>
    <w:rsid w:val="000706AC"/>
    <w:rsid w:val="00071159"/>
    <w:rsid w:val="0007312D"/>
    <w:rsid w:val="00073D01"/>
    <w:rsid w:val="00075187"/>
    <w:rsid w:val="00076A10"/>
    <w:rsid w:val="00076C3E"/>
    <w:rsid w:val="00077A58"/>
    <w:rsid w:val="00080E23"/>
    <w:rsid w:val="00081574"/>
    <w:rsid w:val="00081CCF"/>
    <w:rsid w:val="00082AA0"/>
    <w:rsid w:val="00082B23"/>
    <w:rsid w:val="000852E2"/>
    <w:rsid w:val="0008572B"/>
    <w:rsid w:val="000917AB"/>
    <w:rsid w:val="00094459"/>
    <w:rsid w:val="00096168"/>
    <w:rsid w:val="000979C7"/>
    <w:rsid w:val="00097D10"/>
    <w:rsid w:val="000A0CB9"/>
    <w:rsid w:val="000A113B"/>
    <w:rsid w:val="000A1336"/>
    <w:rsid w:val="000A386E"/>
    <w:rsid w:val="000A5B7E"/>
    <w:rsid w:val="000A682F"/>
    <w:rsid w:val="000A73F0"/>
    <w:rsid w:val="000A7490"/>
    <w:rsid w:val="000B0B20"/>
    <w:rsid w:val="000B13FA"/>
    <w:rsid w:val="000B1456"/>
    <w:rsid w:val="000B1A5A"/>
    <w:rsid w:val="000B27AF"/>
    <w:rsid w:val="000B2E1A"/>
    <w:rsid w:val="000B3F4F"/>
    <w:rsid w:val="000B593A"/>
    <w:rsid w:val="000B5A73"/>
    <w:rsid w:val="000B61F9"/>
    <w:rsid w:val="000C1511"/>
    <w:rsid w:val="000C48F9"/>
    <w:rsid w:val="000C7DE7"/>
    <w:rsid w:val="000D0632"/>
    <w:rsid w:val="000D154F"/>
    <w:rsid w:val="000D2543"/>
    <w:rsid w:val="000D3497"/>
    <w:rsid w:val="000D365C"/>
    <w:rsid w:val="000D37E0"/>
    <w:rsid w:val="000D4127"/>
    <w:rsid w:val="000D41CE"/>
    <w:rsid w:val="000D5793"/>
    <w:rsid w:val="000D5A10"/>
    <w:rsid w:val="000D6C46"/>
    <w:rsid w:val="000D71CB"/>
    <w:rsid w:val="000E0EC0"/>
    <w:rsid w:val="000E2CF8"/>
    <w:rsid w:val="000E2F5B"/>
    <w:rsid w:val="000E3E2B"/>
    <w:rsid w:val="000E46BA"/>
    <w:rsid w:val="000E5CE7"/>
    <w:rsid w:val="000F0FC1"/>
    <w:rsid w:val="000F48A8"/>
    <w:rsid w:val="000F4BA1"/>
    <w:rsid w:val="000F57B0"/>
    <w:rsid w:val="000F5F18"/>
    <w:rsid w:val="000F6097"/>
    <w:rsid w:val="000F7518"/>
    <w:rsid w:val="001007E9"/>
    <w:rsid w:val="001027F6"/>
    <w:rsid w:val="00102AEE"/>
    <w:rsid w:val="00103C88"/>
    <w:rsid w:val="00103F44"/>
    <w:rsid w:val="00105AF6"/>
    <w:rsid w:val="001112CB"/>
    <w:rsid w:val="00111B82"/>
    <w:rsid w:val="001129F0"/>
    <w:rsid w:val="00114CD3"/>
    <w:rsid w:val="00114FCC"/>
    <w:rsid w:val="001166C5"/>
    <w:rsid w:val="00116A7B"/>
    <w:rsid w:val="00120402"/>
    <w:rsid w:val="00120825"/>
    <w:rsid w:val="00121213"/>
    <w:rsid w:val="0012155D"/>
    <w:rsid w:val="001254AB"/>
    <w:rsid w:val="00125A53"/>
    <w:rsid w:val="00131694"/>
    <w:rsid w:val="00131F19"/>
    <w:rsid w:val="001325F9"/>
    <w:rsid w:val="00133D40"/>
    <w:rsid w:val="00134D36"/>
    <w:rsid w:val="00135D3C"/>
    <w:rsid w:val="00136ECE"/>
    <w:rsid w:val="001370BE"/>
    <w:rsid w:val="0013785E"/>
    <w:rsid w:val="001411FA"/>
    <w:rsid w:val="001412EF"/>
    <w:rsid w:val="0014192B"/>
    <w:rsid w:val="00141935"/>
    <w:rsid w:val="00142B95"/>
    <w:rsid w:val="00143B51"/>
    <w:rsid w:val="00143BEE"/>
    <w:rsid w:val="00144F53"/>
    <w:rsid w:val="00146288"/>
    <w:rsid w:val="001463AD"/>
    <w:rsid w:val="0014788B"/>
    <w:rsid w:val="00147AE2"/>
    <w:rsid w:val="001500E8"/>
    <w:rsid w:val="0015128C"/>
    <w:rsid w:val="001548B7"/>
    <w:rsid w:val="00157169"/>
    <w:rsid w:val="00157748"/>
    <w:rsid w:val="00157C2A"/>
    <w:rsid w:val="00157D5D"/>
    <w:rsid w:val="00161C8A"/>
    <w:rsid w:val="001631F0"/>
    <w:rsid w:val="001632FA"/>
    <w:rsid w:val="001657EA"/>
    <w:rsid w:val="00170E20"/>
    <w:rsid w:val="0017290E"/>
    <w:rsid w:val="0017420E"/>
    <w:rsid w:val="001745AA"/>
    <w:rsid w:val="00174A69"/>
    <w:rsid w:val="00176F29"/>
    <w:rsid w:val="00177997"/>
    <w:rsid w:val="00180396"/>
    <w:rsid w:val="00180E16"/>
    <w:rsid w:val="001812A1"/>
    <w:rsid w:val="001812D4"/>
    <w:rsid w:val="001823AD"/>
    <w:rsid w:val="001823ED"/>
    <w:rsid w:val="00183D89"/>
    <w:rsid w:val="00183FCA"/>
    <w:rsid w:val="001843F2"/>
    <w:rsid w:val="00186410"/>
    <w:rsid w:val="001872D2"/>
    <w:rsid w:val="001901FE"/>
    <w:rsid w:val="00190B86"/>
    <w:rsid w:val="00191026"/>
    <w:rsid w:val="00194560"/>
    <w:rsid w:val="00196DB4"/>
    <w:rsid w:val="00197198"/>
    <w:rsid w:val="001A00B7"/>
    <w:rsid w:val="001A174A"/>
    <w:rsid w:val="001A2055"/>
    <w:rsid w:val="001A2AC3"/>
    <w:rsid w:val="001A2C4A"/>
    <w:rsid w:val="001A2DFF"/>
    <w:rsid w:val="001A32B3"/>
    <w:rsid w:val="001A5BE0"/>
    <w:rsid w:val="001A6314"/>
    <w:rsid w:val="001A7453"/>
    <w:rsid w:val="001A7C9A"/>
    <w:rsid w:val="001B0132"/>
    <w:rsid w:val="001B0B46"/>
    <w:rsid w:val="001B1E78"/>
    <w:rsid w:val="001B2C4D"/>
    <w:rsid w:val="001B30B7"/>
    <w:rsid w:val="001B40E1"/>
    <w:rsid w:val="001B4449"/>
    <w:rsid w:val="001B5514"/>
    <w:rsid w:val="001B6469"/>
    <w:rsid w:val="001B6F45"/>
    <w:rsid w:val="001B76DA"/>
    <w:rsid w:val="001B78C2"/>
    <w:rsid w:val="001C02EB"/>
    <w:rsid w:val="001C3297"/>
    <w:rsid w:val="001C32A1"/>
    <w:rsid w:val="001C376A"/>
    <w:rsid w:val="001C430F"/>
    <w:rsid w:val="001C4F22"/>
    <w:rsid w:val="001C6274"/>
    <w:rsid w:val="001C7EDC"/>
    <w:rsid w:val="001D2F28"/>
    <w:rsid w:val="001D4201"/>
    <w:rsid w:val="001D6275"/>
    <w:rsid w:val="001E0B2B"/>
    <w:rsid w:val="001E11C5"/>
    <w:rsid w:val="001E257C"/>
    <w:rsid w:val="001E30CF"/>
    <w:rsid w:val="001E3B68"/>
    <w:rsid w:val="001E485C"/>
    <w:rsid w:val="001E55A5"/>
    <w:rsid w:val="001E5C94"/>
    <w:rsid w:val="001E6D48"/>
    <w:rsid w:val="001E6FA5"/>
    <w:rsid w:val="001E7283"/>
    <w:rsid w:val="001E7596"/>
    <w:rsid w:val="001E7880"/>
    <w:rsid w:val="001E7D84"/>
    <w:rsid w:val="001F16C4"/>
    <w:rsid w:val="001F1F23"/>
    <w:rsid w:val="001F50C1"/>
    <w:rsid w:val="001F595B"/>
    <w:rsid w:val="001F6407"/>
    <w:rsid w:val="001F65BD"/>
    <w:rsid w:val="001F6851"/>
    <w:rsid w:val="0020583F"/>
    <w:rsid w:val="00207187"/>
    <w:rsid w:val="00207415"/>
    <w:rsid w:val="0021056F"/>
    <w:rsid w:val="0021247E"/>
    <w:rsid w:val="00214929"/>
    <w:rsid w:val="00215C5C"/>
    <w:rsid w:val="0021648E"/>
    <w:rsid w:val="00216D13"/>
    <w:rsid w:val="002213DA"/>
    <w:rsid w:val="0022181E"/>
    <w:rsid w:val="00221C54"/>
    <w:rsid w:val="002225B0"/>
    <w:rsid w:val="00222814"/>
    <w:rsid w:val="00223FD5"/>
    <w:rsid w:val="00224AC4"/>
    <w:rsid w:val="0022512F"/>
    <w:rsid w:val="002257DE"/>
    <w:rsid w:val="00225B80"/>
    <w:rsid w:val="002278C1"/>
    <w:rsid w:val="00227CC1"/>
    <w:rsid w:val="00227EAB"/>
    <w:rsid w:val="00227EF8"/>
    <w:rsid w:val="00230426"/>
    <w:rsid w:val="00231986"/>
    <w:rsid w:val="00231F39"/>
    <w:rsid w:val="002322A3"/>
    <w:rsid w:val="002336ED"/>
    <w:rsid w:val="00235009"/>
    <w:rsid w:val="00235876"/>
    <w:rsid w:val="00235A4D"/>
    <w:rsid w:val="0023674A"/>
    <w:rsid w:val="002370A8"/>
    <w:rsid w:val="00237453"/>
    <w:rsid w:val="00237480"/>
    <w:rsid w:val="00237A19"/>
    <w:rsid w:val="0024115F"/>
    <w:rsid w:val="002413E0"/>
    <w:rsid w:val="002442B2"/>
    <w:rsid w:val="002463BF"/>
    <w:rsid w:val="002471F9"/>
    <w:rsid w:val="00247F1F"/>
    <w:rsid w:val="002504E7"/>
    <w:rsid w:val="0025094F"/>
    <w:rsid w:val="00250D7F"/>
    <w:rsid w:val="002516B2"/>
    <w:rsid w:val="002525A5"/>
    <w:rsid w:val="002527DE"/>
    <w:rsid w:val="00253B09"/>
    <w:rsid w:val="00253B32"/>
    <w:rsid w:val="00254047"/>
    <w:rsid w:val="002546FB"/>
    <w:rsid w:val="00254F61"/>
    <w:rsid w:val="002555FF"/>
    <w:rsid w:val="00255638"/>
    <w:rsid w:val="00256BD1"/>
    <w:rsid w:val="002606DD"/>
    <w:rsid w:val="002611A4"/>
    <w:rsid w:val="002618A2"/>
    <w:rsid w:val="00261F97"/>
    <w:rsid w:val="002621DA"/>
    <w:rsid w:val="002624E2"/>
    <w:rsid w:val="00262A68"/>
    <w:rsid w:val="0026419C"/>
    <w:rsid w:val="00265B7E"/>
    <w:rsid w:val="0026600A"/>
    <w:rsid w:val="0026635D"/>
    <w:rsid w:val="00270713"/>
    <w:rsid w:val="0027259C"/>
    <w:rsid w:val="0027499A"/>
    <w:rsid w:val="00274B7F"/>
    <w:rsid w:val="00275284"/>
    <w:rsid w:val="00275584"/>
    <w:rsid w:val="00276E2B"/>
    <w:rsid w:val="0027796A"/>
    <w:rsid w:val="00277B28"/>
    <w:rsid w:val="00277BFF"/>
    <w:rsid w:val="00281004"/>
    <w:rsid w:val="002810E2"/>
    <w:rsid w:val="00281AC7"/>
    <w:rsid w:val="00281F50"/>
    <w:rsid w:val="0028232B"/>
    <w:rsid w:val="0028392B"/>
    <w:rsid w:val="00285385"/>
    <w:rsid w:val="00286838"/>
    <w:rsid w:val="00290788"/>
    <w:rsid w:val="00291151"/>
    <w:rsid w:val="00291B8C"/>
    <w:rsid w:val="00292293"/>
    <w:rsid w:val="00292FF2"/>
    <w:rsid w:val="002960C2"/>
    <w:rsid w:val="00296722"/>
    <w:rsid w:val="0029699F"/>
    <w:rsid w:val="002A17BD"/>
    <w:rsid w:val="002A436E"/>
    <w:rsid w:val="002A4BDA"/>
    <w:rsid w:val="002A5E9F"/>
    <w:rsid w:val="002A65CE"/>
    <w:rsid w:val="002B0654"/>
    <w:rsid w:val="002B17C0"/>
    <w:rsid w:val="002B6EAE"/>
    <w:rsid w:val="002B7A6B"/>
    <w:rsid w:val="002C1C55"/>
    <w:rsid w:val="002C1D75"/>
    <w:rsid w:val="002C5EE7"/>
    <w:rsid w:val="002D112F"/>
    <w:rsid w:val="002D2390"/>
    <w:rsid w:val="002D38FC"/>
    <w:rsid w:val="002D3EEE"/>
    <w:rsid w:val="002D4885"/>
    <w:rsid w:val="002D55F8"/>
    <w:rsid w:val="002D65BB"/>
    <w:rsid w:val="002D6DB6"/>
    <w:rsid w:val="002D74FD"/>
    <w:rsid w:val="002D788F"/>
    <w:rsid w:val="002E1F57"/>
    <w:rsid w:val="002E3042"/>
    <w:rsid w:val="002E440B"/>
    <w:rsid w:val="002E4475"/>
    <w:rsid w:val="002E4EE0"/>
    <w:rsid w:val="002E546C"/>
    <w:rsid w:val="002E6016"/>
    <w:rsid w:val="002E6B5A"/>
    <w:rsid w:val="002F0B10"/>
    <w:rsid w:val="002F1351"/>
    <w:rsid w:val="002F164F"/>
    <w:rsid w:val="002F2085"/>
    <w:rsid w:val="002F229C"/>
    <w:rsid w:val="002F355B"/>
    <w:rsid w:val="002F3CC0"/>
    <w:rsid w:val="002F4179"/>
    <w:rsid w:val="002F6CCE"/>
    <w:rsid w:val="002F75ED"/>
    <w:rsid w:val="00300839"/>
    <w:rsid w:val="00300D61"/>
    <w:rsid w:val="003022E8"/>
    <w:rsid w:val="0030270B"/>
    <w:rsid w:val="0030411E"/>
    <w:rsid w:val="00305423"/>
    <w:rsid w:val="003063CD"/>
    <w:rsid w:val="003102F5"/>
    <w:rsid w:val="00313D99"/>
    <w:rsid w:val="00314A67"/>
    <w:rsid w:val="00314AC2"/>
    <w:rsid w:val="0031523A"/>
    <w:rsid w:val="00315730"/>
    <w:rsid w:val="003171DF"/>
    <w:rsid w:val="0032005A"/>
    <w:rsid w:val="0032007A"/>
    <w:rsid w:val="0032020D"/>
    <w:rsid w:val="00322295"/>
    <w:rsid w:val="00324AD6"/>
    <w:rsid w:val="00324C62"/>
    <w:rsid w:val="00324DE0"/>
    <w:rsid w:val="003302DB"/>
    <w:rsid w:val="00330E9E"/>
    <w:rsid w:val="0033121D"/>
    <w:rsid w:val="00333F2F"/>
    <w:rsid w:val="003378F8"/>
    <w:rsid w:val="00337FD0"/>
    <w:rsid w:val="00342ABB"/>
    <w:rsid w:val="00345619"/>
    <w:rsid w:val="00345856"/>
    <w:rsid w:val="00347A0D"/>
    <w:rsid w:val="003531DB"/>
    <w:rsid w:val="0035354B"/>
    <w:rsid w:val="003537C7"/>
    <w:rsid w:val="00355438"/>
    <w:rsid w:val="00357BAF"/>
    <w:rsid w:val="003611BF"/>
    <w:rsid w:val="003620A2"/>
    <w:rsid w:val="00363861"/>
    <w:rsid w:val="00364A87"/>
    <w:rsid w:val="00365A99"/>
    <w:rsid w:val="00366187"/>
    <w:rsid w:val="003668C7"/>
    <w:rsid w:val="00367365"/>
    <w:rsid w:val="00370FD3"/>
    <w:rsid w:val="00371F6E"/>
    <w:rsid w:val="003725AB"/>
    <w:rsid w:val="003732F5"/>
    <w:rsid w:val="0037346E"/>
    <w:rsid w:val="00373BB1"/>
    <w:rsid w:val="00375E9A"/>
    <w:rsid w:val="00377B4B"/>
    <w:rsid w:val="00377DA2"/>
    <w:rsid w:val="00382055"/>
    <w:rsid w:val="0038217B"/>
    <w:rsid w:val="0038291B"/>
    <w:rsid w:val="00382F45"/>
    <w:rsid w:val="00383426"/>
    <w:rsid w:val="00383913"/>
    <w:rsid w:val="00384CE9"/>
    <w:rsid w:val="003850EE"/>
    <w:rsid w:val="00390D4F"/>
    <w:rsid w:val="00391647"/>
    <w:rsid w:val="00393859"/>
    <w:rsid w:val="0039683A"/>
    <w:rsid w:val="003978EE"/>
    <w:rsid w:val="003A0916"/>
    <w:rsid w:val="003A16A9"/>
    <w:rsid w:val="003A1A52"/>
    <w:rsid w:val="003A31FF"/>
    <w:rsid w:val="003A6CDE"/>
    <w:rsid w:val="003A6DAF"/>
    <w:rsid w:val="003A753B"/>
    <w:rsid w:val="003B119A"/>
    <w:rsid w:val="003B23F2"/>
    <w:rsid w:val="003B2933"/>
    <w:rsid w:val="003B38DE"/>
    <w:rsid w:val="003B4484"/>
    <w:rsid w:val="003B50E0"/>
    <w:rsid w:val="003B58E0"/>
    <w:rsid w:val="003B5BF5"/>
    <w:rsid w:val="003B7FF2"/>
    <w:rsid w:val="003C01C4"/>
    <w:rsid w:val="003C0BD1"/>
    <w:rsid w:val="003C3161"/>
    <w:rsid w:val="003C3BFA"/>
    <w:rsid w:val="003C4866"/>
    <w:rsid w:val="003C5491"/>
    <w:rsid w:val="003C5FBA"/>
    <w:rsid w:val="003C6140"/>
    <w:rsid w:val="003C68E4"/>
    <w:rsid w:val="003D0C6E"/>
    <w:rsid w:val="003D0CB7"/>
    <w:rsid w:val="003D2A23"/>
    <w:rsid w:val="003D4D1F"/>
    <w:rsid w:val="003D5525"/>
    <w:rsid w:val="003D56E9"/>
    <w:rsid w:val="003D6C97"/>
    <w:rsid w:val="003D71E3"/>
    <w:rsid w:val="003D7605"/>
    <w:rsid w:val="003E0080"/>
    <w:rsid w:val="003E0F26"/>
    <w:rsid w:val="003E2069"/>
    <w:rsid w:val="003E3D47"/>
    <w:rsid w:val="003E5857"/>
    <w:rsid w:val="003E5A33"/>
    <w:rsid w:val="003E6BF6"/>
    <w:rsid w:val="003E772F"/>
    <w:rsid w:val="003E7DC8"/>
    <w:rsid w:val="003F0B2F"/>
    <w:rsid w:val="003F0BB7"/>
    <w:rsid w:val="003F1E61"/>
    <w:rsid w:val="003F35E1"/>
    <w:rsid w:val="003F45F0"/>
    <w:rsid w:val="003F673E"/>
    <w:rsid w:val="003F6789"/>
    <w:rsid w:val="0040096A"/>
    <w:rsid w:val="00400A10"/>
    <w:rsid w:val="00400F74"/>
    <w:rsid w:val="00401333"/>
    <w:rsid w:val="0040344A"/>
    <w:rsid w:val="0040459C"/>
    <w:rsid w:val="004051A3"/>
    <w:rsid w:val="00405869"/>
    <w:rsid w:val="004070E6"/>
    <w:rsid w:val="00407168"/>
    <w:rsid w:val="0040744A"/>
    <w:rsid w:val="00407AE0"/>
    <w:rsid w:val="00410452"/>
    <w:rsid w:val="00412007"/>
    <w:rsid w:val="004140B9"/>
    <w:rsid w:val="00416FE2"/>
    <w:rsid w:val="004179B7"/>
    <w:rsid w:val="00417F70"/>
    <w:rsid w:val="004200D0"/>
    <w:rsid w:val="004204DC"/>
    <w:rsid w:val="004233EE"/>
    <w:rsid w:val="0042650D"/>
    <w:rsid w:val="00426B1F"/>
    <w:rsid w:val="00427CE0"/>
    <w:rsid w:val="00430115"/>
    <w:rsid w:val="00430685"/>
    <w:rsid w:val="00432054"/>
    <w:rsid w:val="004323FA"/>
    <w:rsid w:val="004328D2"/>
    <w:rsid w:val="0043385A"/>
    <w:rsid w:val="0043471F"/>
    <w:rsid w:val="00434901"/>
    <w:rsid w:val="00436BD1"/>
    <w:rsid w:val="00437743"/>
    <w:rsid w:val="004378A1"/>
    <w:rsid w:val="0043792C"/>
    <w:rsid w:val="004414E4"/>
    <w:rsid w:val="0044152C"/>
    <w:rsid w:val="00441F1F"/>
    <w:rsid w:val="004420C9"/>
    <w:rsid w:val="004435C8"/>
    <w:rsid w:val="0044420D"/>
    <w:rsid w:val="00447AED"/>
    <w:rsid w:val="00450C8F"/>
    <w:rsid w:val="00452069"/>
    <w:rsid w:val="0045275B"/>
    <w:rsid w:val="00452B8E"/>
    <w:rsid w:val="004545A7"/>
    <w:rsid w:val="00454D62"/>
    <w:rsid w:val="00455603"/>
    <w:rsid w:val="0046066C"/>
    <w:rsid w:val="00460C97"/>
    <w:rsid w:val="0046196F"/>
    <w:rsid w:val="00461DA4"/>
    <w:rsid w:val="00462979"/>
    <w:rsid w:val="00463973"/>
    <w:rsid w:val="00464FBD"/>
    <w:rsid w:val="00465627"/>
    <w:rsid w:val="004661A5"/>
    <w:rsid w:val="00467026"/>
    <w:rsid w:val="00470A66"/>
    <w:rsid w:val="00471FFA"/>
    <w:rsid w:val="0047323E"/>
    <w:rsid w:val="004752C6"/>
    <w:rsid w:val="004757A4"/>
    <w:rsid w:val="00476F58"/>
    <w:rsid w:val="00484014"/>
    <w:rsid w:val="00484B6D"/>
    <w:rsid w:val="00484EE5"/>
    <w:rsid w:val="00486046"/>
    <w:rsid w:val="00487F4A"/>
    <w:rsid w:val="004901E7"/>
    <w:rsid w:val="0049031C"/>
    <w:rsid w:val="004904B2"/>
    <w:rsid w:val="00490F6B"/>
    <w:rsid w:val="00491493"/>
    <w:rsid w:val="0049170B"/>
    <w:rsid w:val="0049175E"/>
    <w:rsid w:val="00492444"/>
    <w:rsid w:val="00493645"/>
    <w:rsid w:val="0049730F"/>
    <w:rsid w:val="004A11A8"/>
    <w:rsid w:val="004A3CD5"/>
    <w:rsid w:val="004A4F1D"/>
    <w:rsid w:val="004A7B93"/>
    <w:rsid w:val="004A7EE2"/>
    <w:rsid w:val="004B0B95"/>
    <w:rsid w:val="004B160B"/>
    <w:rsid w:val="004B29DB"/>
    <w:rsid w:val="004B30B0"/>
    <w:rsid w:val="004B32B2"/>
    <w:rsid w:val="004B3DBA"/>
    <w:rsid w:val="004B5110"/>
    <w:rsid w:val="004B7518"/>
    <w:rsid w:val="004B7524"/>
    <w:rsid w:val="004B771F"/>
    <w:rsid w:val="004C002C"/>
    <w:rsid w:val="004C3336"/>
    <w:rsid w:val="004C475E"/>
    <w:rsid w:val="004C510B"/>
    <w:rsid w:val="004D02CB"/>
    <w:rsid w:val="004D057C"/>
    <w:rsid w:val="004D0B7B"/>
    <w:rsid w:val="004D0EBA"/>
    <w:rsid w:val="004D1584"/>
    <w:rsid w:val="004D1FA1"/>
    <w:rsid w:val="004D2438"/>
    <w:rsid w:val="004D3611"/>
    <w:rsid w:val="004D3D31"/>
    <w:rsid w:val="004D3D5F"/>
    <w:rsid w:val="004D4560"/>
    <w:rsid w:val="004D5B00"/>
    <w:rsid w:val="004D62CD"/>
    <w:rsid w:val="004E24E9"/>
    <w:rsid w:val="004E369A"/>
    <w:rsid w:val="004E5675"/>
    <w:rsid w:val="004E5780"/>
    <w:rsid w:val="004E5A8C"/>
    <w:rsid w:val="004E60C9"/>
    <w:rsid w:val="004E6D6A"/>
    <w:rsid w:val="004E6F53"/>
    <w:rsid w:val="004F082C"/>
    <w:rsid w:val="004F23BB"/>
    <w:rsid w:val="004F247C"/>
    <w:rsid w:val="004F247F"/>
    <w:rsid w:val="004F24AE"/>
    <w:rsid w:val="004F4437"/>
    <w:rsid w:val="004F55FF"/>
    <w:rsid w:val="004F5D3C"/>
    <w:rsid w:val="0050009D"/>
    <w:rsid w:val="005000C1"/>
    <w:rsid w:val="00500717"/>
    <w:rsid w:val="005011C8"/>
    <w:rsid w:val="00505880"/>
    <w:rsid w:val="00506351"/>
    <w:rsid w:val="00506BEA"/>
    <w:rsid w:val="00507309"/>
    <w:rsid w:val="005073EA"/>
    <w:rsid w:val="005101E4"/>
    <w:rsid w:val="00510A41"/>
    <w:rsid w:val="005126C4"/>
    <w:rsid w:val="0051692B"/>
    <w:rsid w:val="005212F5"/>
    <w:rsid w:val="005217DE"/>
    <w:rsid w:val="005226CD"/>
    <w:rsid w:val="00522D8F"/>
    <w:rsid w:val="0052356D"/>
    <w:rsid w:val="00524688"/>
    <w:rsid w:val="00524A35"/>
    <w:rsid w:val="00526A1F"/>
    <w:rsid w:val="00527D36"/>
    <w:rsid w:val="005305B4"/>
    <w:rsid w:val="00531748"/>
    <w:rsid w:val="00531A97"/>
    <w:rsid w:val="00533F89"/>
    <w:rsid w:val="0053419C"/>
    <w:rsid w:val="0053572D"/>
    <w:rsid w:val="00535CD5"/>
    <w:rsid w:val="00536762"/>
    <w:rsid w:val="00536AD5"/>
    <w:rsid w:val="00536F73"/>
    <w:rsid w:val="0053772E"/>
    <w:rsid w:val="00537C11"/>
    <w:rsid w:val="00543400"/>
    <w:rsid w:val="0054499F"/>
    <w:rsid w:val="00545043"/>
    <w:rsid w:val="00551AB2"/>
    <w:rsid w:val="00552D71"/>
    <w:rsid w:val="005568B6"/>
    <w:rsid w:val="005605B8"/>
    <w:rsid w:val="00560915"/>
    <w:rsid w:val="00561CEE"/>
    <w:rsid w:val="0056521B"/>
    <w:rsid w:val="005653EF"/>
    <w:rsid w:val="0056580A"/>
    <w:rsid w:val="00565A8B"/>
    <w:rsid w:val="00566A04"/>
    <w:rsid w:val="0057024F"/>
    <w:rsid w:val="00570816"/>
    <w:rsid w:val="005708B0"/>
    <w:rsid w:val="0057210A"/>
    <w:rsid w:val="00572B54"/>
    <w:rsid w:val="005755E4"/>
    <w:rsid w:val="005758B2"/>
    <w:rsid w:val="005758D1"/>
    <w:rsid w:val="005762CF"/>
    <w:rsid w:val="005769E2"/>
    <w:rsid w:val="00576F0B"/>
    <w:rsid w:val="005800AA"/>
    <w:rsid w:val="00580E68"/>
    <w:rsid w:val="005829DD"/>
    <w:rsid w:val="00584252"/>
    <w:rsid w:val="005850CA"/>
    <w:rsid w:val="00585FDC"/>
    <w:rsid w:val="005872D0"/>
    <w:rsid w:val="00587655"/>
    <w:rsid w:val="00592496"/>
    <w:rsid w:val="005924CB"/>
    <w:rsid w:val="0059261A"/>
    <w:rsid w:val="005948C7"/>
    <w:rsid w:val="0059518A"/>
    <w:rsid w:val="00596BD0"/>
    <w:rsid w:val="00596C9B"/>
    <w:rsid w:val="0059757C"/>
    <w:rsid w:val="005A0A72"/>
    <w:rsid w:val="005A16CD"/>
    <w:rsid w:val="005A21F7"/>
    <w:rsid w:val="005A2EB1"/>
    <w:rsid w:val="005A35CC"/>
    <w:rsid w:val="005A5A08"/>
    <w:rsid w:val="005A5A2B"/>
    <w:rsid w:val="005A5CCC"/>
    <w:rsid w:val="005A5F21"/>
    <w:rsid w:val="005A6621"/>
    <w:rsid w:val="005B1989"/>
    <w:rsid w:val="005B5C44"/>
    <w:rsid w:val="005B5CAA"/>
    <w:rsid w:val="005B5FF4"/>
    <w:rsid w:val="005B6C89"/>
    <w:rsid w:val="005C0D2B"/>
    <w:rsid w:val="005C0DA0"/>
    <w:rsid w:val="005C11A9"/>
    <w:rsid w:val="005C2125"/>
    <w:rsid w:val="005C28E7"/>
    <w:rsid w:val="005C359B"/>
    <w:rsid w:val="005C3D0D"/>
    <w:rsid w:val="005C4C67"/>
    <w:rsid w:val="005C4CB3"/>
    <w:rsid w:val="005C567A"/>
    <w:rsid w:val="005C6258"/>
    <w:rsid w:val="005C688B"/>
    <w:rsid w:val="005D0325"/>
    <w:rsid w:val="005D2870"/>
    <w:rsid w:val="005D4A29"/>
    <w:rsid w:val="005D5AF0"/>
    <w:rsid w:val="005D626C"/>
    <w:rsid w:val="005E0346"/>
    <w:rsid w:val="005E0D91"/>
    <w:rsid w:val="005E297A"/>
    <w:rsid w:val="005E38F4"/>
    <w:rsid w:val="005E472B"/>
    <w:rsid w:val="005E55D1"/>
    <w:rsid w:val="005E65C5"/>
    <w:rsid w:val="005E6894"/>
    <w:rsid w:val="005E7684"/>
    <w:rsid w:val="005F0987"/>
    <w:rsid w:val="005F0B8B"/>
    <w:rsid w:val="005F0C53"/>
    <w:rsid w:val="005F113C"/>
    <w:rsid w:val="005F21CB"/>
    <w:rsid w:val="005F22B5"/>
    <w:rsid w:val="005F36F2"/>
    <w:rsid w:val="005F46BA"/>
    <w:rsid w:val="005F5056"/>
    <w:rsid w:val="005F5E41"/>
    <w:rsid w:val="0060128C"/>
    <w:rsid w:val="00602A7C"/>
    <w:rsid w:val="0060315E"/>
    <w:rsid w:val="006039A6"/>
    <w:rsid w:val="00605C23"/>
    <w:rsid w:val="006062BB"/>
    <w:rsid w:val="00606C01"/>
    <w:rsid w:val="00607B39"/>
    <w:rsid w:val="00610C0E"/>
    <w:rsid w:val="00610FD3"/>
    <w:rsid w:val="0061216D"/>
    <w:rsid w:val="00613058"/>
    <w:rsid w:val="00613532"/>
    <w:rsid w:val="00613E6A"/>
    <w:rsid w:val="006167D3"/>
    <w:rsid w:val="00616880"/>
    <w:rsid w:val="00617874"/>
    <w:rsid w:val="00620E47"/>
    <w:rsid w:val="00621324"/>
    <w:rsid w:val="00621B1C"/>
    <w:rsid w:val="00621CF5"/>
    <w:rsid w:val="00623639"/>
    <w:rsid w:val="00624CFA"/>
    <w:rsid w:val="006302C9"/>
    <w:rsid w:val="00631547"/>
    <w:rsid w:val="00633AF0"/>
    <w:rsid w:val="00636680"/>
    <w:rsid w:val="00637451"/>
    <w:rsid w:val="006379B7"/>
    <w:rsid w:val="00637F9B"/>
    <w:rsid w:val="00640008"/>
    <w:rsid w:val="006412DE"/>
    <w:rsid w:val="00642389"/>
    <w:rsid w:val="00642A5D"/>
    <w:rsid w:val="00642E07"/>
    <w:rsid w:val="006443F8"/>
    <w:rsid w:val="006448E2"/>
    <w:rsid w:val="00645146"/>
    <w:rsid w:val="00645856"/>
    <w:rsid w:val="0064675B"/>
    <w:rsid w:val="00647190"/>
    <w:rsid w:val="0064789E"/>
    <w:rsid w:val="00647F95"/>
    <w:rsid w:val="00651112"/>
    <w:rsid w:val="00651F1B"/>
    <w:rsid w:val="006520D4"/>
    <w:rsid w:val="00653111"/>
    <w:rsid w:val="00653442"/>
    <w:rsid w:val="0065628F"/>
    <w:rsid w:val="0066270B"/>
    <w:rsid w:val="00662CCB"/>
    <w:rsid w:val="00662EFB"/>
    <w:rsid w:val="006639CE"/>
    <w:rsid w:val="006649A8"/>
    <w:rsid w:val="00666277"/>
    <w:rsid w:val="00672037"/>
    <w:rsid w:val="0067283F"/>
    <w:rsid w:val="00672F6F"/>
    <w:rsid w:val="0067303C"/>
    <w:rsid w:val="00673CA2"/>
    <w:rsid w:val="0067400A"/>
    <w:rsid w:val="006740A4"/>
    <w:rsid w:val="00675036"/>
    <w:rsid w:val="006750E4"/>
    <w:rsid w:val="006766CF"/>
    <w:rsid w:val="006771E7"/>
    <w:rsid w:val="00677953"/>
    <w:rsid w:val="0068020B"/>
    <w:rsid w:val="00681218"/>
    <w:rsid w:val="00683436"/>
    <w:rsid w:val="00684D30"/>
    <w:rsid w:val="0068527D"/>
    <w:rsid w:val="006853ED"/>
    <w:rsid w:val="0068644D"/>
    <w:rsid w:val="00690514"/>
    <w:rsid w:val="00690B30"/>
    <w:rsid w:val="00690E45"/>
    <w:rsid w:val="006923D6"/>
    <w:rsid w:val="00692BBE"/>
    <w:rsid w:val="00692D81"/>
    <w:rsid w:val="00693E24"/>
    <w:rsid w:val="0069478E"/>
    <w:rsid w:val="006A1600"/>
    <w:rsid w:val="006A2625"/>
    <w:rsid w:val="006A2C15"/>
    <w:rsid w:val="006A3053"/>
    <w:rsid w:val="006A4015"/>
    <w:rsid w:val="006A5EFD"/>
    <w:rsid w:val="006A649A"/>
    <w:rsid w:val="006B03AE"/>
    <w:rsid w:val="006B067A"/>
    <w:rsid w:val="006B0AE2"/>
    <w:rsid w:val="006B1D62"/>
    <w:rsid w:val="006B3A0B"/>
    <w:rsid w:val="006B4545"/>
    <w:rsid w:val="006B4C24"/>
    <w:rsid w:val="006C03DA"/>
    <w:rsid w:val="006C0773"/>
    <w:rsid w:val="006C26C6"/>
    <w:rsid w:val="006C2E39"/>
    <w:rsid w:val="006C4A20"/>
    <w:rsid w:val="006C5A65"/>
    <w:rsid w:val="006C6B73"/>
    <w:rsid w:val="006D00E8"/>
    <w:rsid w:val="006D1217"/>
    <w:rsid w:val="006D175B"/>
    <w:rsid w:val="006D2CAF"/>
    <w:rsid w:val="006D3479"/>
    <w:rsid w:val="006D3A42"/>
    <w:rsid w:val="006D5549"/>
    <w:rsid w:val="006D778A"/>
    <w:rsid w:val="006D77AF"/>
    <w:rsid w:val="006E0186"/>
    <w:rsid w:val="006E2172"/>
    <w:rsid w:val="006E3133"/>
    <w:rsid w:val="006E6346"/>
    <w:rsid w:val="006E6671"/>
    <w:rsid w:val="006E6C72"/>
    <w:rsid w:val="006E7570"/>
    <w:rsid w:val="006F026D"/>
    <w:rsid w:val="006F06A7"/>
    <w:rsid w:val="006F14F8"/>
    <w:rsid w:val="006F18A0"/>
    <w:rsid w:val="006F2106"/>
    <w:rsid w:val="006F3358"/>
    <w:rsid w:val="006F4875"/>
    <w:rsid w:val="006F4B9C"/>
    <w:rsid w:val="006F62DE"/>
    <w:rsid w:val="006F716B"/>
    <w:rsid w:val="006F759E"/>
    <w:rsid w:val="007000D8"/>
    <w:rsid w:val="00700240"/>
    <w:rsid w:val="00700E6B"/>
    <w:rsid w:val="007016CC"/>
    <w:rsid w:val="00701A42"/>
    <w:rsid w:val="00701F71"/>
    <w:rsid w:val="00703B9B"/>
    <w:rsid w:val="007074F1"/>
    <w:rsid w:val="00710EE3"/>
    <w:rsid w:val="0071101E"/>
    <w:rsid w:val="007113C2"/>
    <w:rsid w:val="00711FF9"/>
    <w:rsid w:val="00715323"/>
    <w:rsid w:val="007160F2"/>
    <w:rsid w:val="00721263"/>
    <w:rsid w:val="0072181F"/>
    <w:rsid w:val="00722860"/>
    <w:rsid w:val="00724CC3"/>
    <w:rsid w:val="00725A38"/>
    <w:rsid w:val="007262C1"/>
    <w:rsid w:val="00726476"/>
    <w:rsid w:val="00726D7D"/>
    <w:rsid w:val="00732D40"/>
    <w:rsid w:val="00734396"/>
    <w:rsid w:val="00735381"/>
    <w:rsid w:val="007355A3"/>
    <w:rsid w:val="00737797"/>
    <w:rsid w:val="00737A1B"/>
    <w:rsid w:val="00737BE9"/>
    <w:rsid w:val="007400F0"/>
    <w:rsid w:val="00742E7F"/>
    <w:rsid w:val="00743FDE"/>
    <w:rsid w:val="0074495A"/>
    <w:rsid w:val="00744D2C"/>
    <w:rsid w:val="00745DE5"/>
    <w:rsid w:val="00746613"/>
    <w:rsid w:val="00746886"/>
    <w:rsid w:val="00747449"/>
    <w:rsid w:val="00747B47"/>
    <w:rsid w:val="0075204D"/>
    <w:rsid w:val="00753338"/>
    <w:rsid w:val="00753930"/>
    <w:rsid w:val="00753D9E"/>
    <w:rsid w:val="00753D9F"/>
    <w:rsid w:val="00755E6F"/>
    <w:rsid w:val="00757591"/>
    <w:rsid w:val="00760EA5"/>
    <w:rsid w:val="007612A7"/>
    <w:rsid w:val="00761A98"/>
    <w:rsid w:val="007625BE"/>
    <w:rsid w:val="00762817"/>
    <w:rsid w:val="00762C6F"/>
    <w:rsid w:val="00763327"/>
    <w:rsid w:val="0076470D"/>
    <w:rsid w:val="0076530B"/>
    <w:rsid w:val="007659B5"/>
    <w:rsid w:val="00765B2A"/>
    <w:rsid w:val="007662D3"/>
    <w:rsid w:val="00767E0C"/>
    <w:rsid w:val="00770F57"/>
    <w:rsid w:val="007734F9"/>
    <w:rsid w:val="00776E8D"/>
    <w:rsid w:val="007775EB"/>
    <w:rsid w:val="00777FBE"/>
    <w:rsid w:val="00780DB4"/>
    <w:rsid w:val="007811C8"/>
    <w:rsid w:val="00781722"/>
    <w:rsid w:val="007820F3"/>
    <w:rsid w:val="0078491D"/>
    <w:rsid w:val="0078524B"/>
    <w:rsid w:val="00786D4F"/>
    <w:rsid w:val="00787B79"/>
    <w:rsid w:val="00787C37"/>
    <w:rsid w:val="007913CC"/>
    <w:rsid w:val="007936E5"/>
    <w:rsid w:val="00794881"/>
    <w:rsid w:val="007952F5"/>
    <w:rsid w:val="00795600"/>
    <w:rsid w:val="00796271"/>
    <w:rsid w:val="007A0AFD"/>
    <w:rsid w:val="007A0FEC"/>
    <w:rsid w:val="007A1E13"/>
    <w:rsid w:val="007A4082"/>
    <w:rsid w:val="007A42AC"/>
    <w:rsid w:val="007A4D8F"/>
    <w:rsid w:val="007A50CD"/>
    <w:rsid w:val="007A60E9"/>
    <w:rsid w:val="007A6579"/>
    <w:rsid w:val="007A670B"/>
    <w:rsid w:val="007A78FB"/>
    <w:rsid w:val="007B0452"/>
    <w:rsid w:val="007B0F01"/>
    <w:rsid w:val="007B41D4"/>
    <w:rsid w:val="007B48F8"/>
    <w:rsid w:val="007B4F8B"/>
    <w:rsid w:val="007B5DF6"/>
    <w:rsid w:val="007B79B8"/>
    <w:rsid w:val="007B7E66"/>
    <w:rsid w:val="007C2814"/>
    <w:rsid w:val="007C3C9A"/>
    <w:rsid w:val="007C473F"/>
    <w:rsid w:val="007C5CD9"/>
    <w:rsid w:val="007C6154"/>
    <w:rsid w:val="007C662B"/>
    <w:rsid w:val="007C7974"/>
    <w:rsid w:val="007D16C4"/>
    <w:rsid w:val="007D1F0A"/>
    <w:rsid w:val="007D242E"/>
    <w:rsid w:val="007D2666"/>
    <w:rsid w:val="007D5692"/>
    <w:rsid w:val="007D59B6"/>
    <w:rsid w:val="007D5A8A"/>
    <w:rsid w:val="007D5A91"/>
    <w:rsid w:val="007E09E4"/>
    <w:rsid w:val="007E1D29"/>
    <w:rsid w:val="007E2E3E"/>
    <w:rsid w:val="007E33F0"/>
    <w:rsid w:val="007E345D"/>
    <w:rsid w:val="007E3F65"/>
    <w:rsid w:val="007E53BF"/>
    <w:rsid w:val="007E598B"/>
    <w:rsid w:val="007E643D"/>
    <w:rsid w:val="007E6CC7"/>
    <w:rsid w:val="007F083A"/>
    <w:rsid w:val="007F1A67"/>
    <w:rsid w:val="007F3931"/>
    <w:rsid w:val="007F6137"/>
    <w:rsid w:val="007F7234"/>
    <w:rsid w:val="007F794D"/>
    <w:rsid w:val="00801731"/>
    <w:rsid w:val="008040A6"/>
    <w:rsid w:val="00804692"/>
    <w:rsid w:val="00804EEC"/>
    <w:rsid w:val="008056BE"/>
    <w:rsid w:val="00805921"/>
    <w:rsid w:val="00806A6F"/>
    <w:rsid w:val="00806DA4"/>
    <w:rsid w:val="00811854"/>
    <w:rsid w:val="00811C54"/>
    <w:rsid w:val="00814CA1"/>
    <w:rsid w:val="00815ED0"/>
    <w:rsid w:val="008164E6"/>
    <w:rsid w:val="0082026E"/>
    <w:rsid w:val="008215DD"/>
    <w:rsid w:val="0082303A"/>
    <w:rsid w:val="00823F19"/>
    <w:rsid w:val="008246E9"/>
    <w:rsid w:val="008249F1"/>
    <w:rsid w:val="008251D4"/>
    <w:rsid w:val="00826392"/>
    <w:rsid w:val="008270B7"/>
    <w:rsid w:val="00827EE9"/>
    <w:rsid w:val="0083182D"/>
    <w:rsid w:val="0083188B"/>
    <w:rsid w:val="00831CB6"/>
    <w:rsid w:val="00833F12"/>
    <w:rsid w:val="008342B9"/>
    <w:rsid w:val="00834DD2"/>
    <w:rsid w:val="00836B56"/>
    <w:rsid w:val="00837A52"/>
    <w:rsid w:val="00837D7F"/>
    <w:rsid w:val="0084351B"/>
    <w:rsid w:val="00843CBD"/>
    <w:rsid w:val="00844126"/>
    <w:rsid w:val="00845CE3"/>
    <w:rsid w:val="00851F9F"/>
    <w:rsid w:val="00852C90"/>
    <w:rsid w:val="0085413D"/>
    <w:rsid w:val="00856C94"/>
    <w:rsid w:val="00861EE5"/>
    <w:rsid w:val="00865230"/>
    <w:rsid w:val="008657FD"/>
    <w:rsid w:val="0086796D"/>
    <w:rsid w:val="008720D0"/>
    <w:rsid w:val="0087279E"/>
    <w:rsid w:val="00872C83"/>
    <w:rsid w:val="00873DC3"/>
    <w:rsid w:val="00873EBB"/>
    <w:rsid w:val="00876563"/>
    <w:rsid w:val="00877EDC"/>
    <w:rsid w:val="008810D4"/>
    <w:rsid w:val="008821A7"/>
    <w:rsid w:val="00882325"/>
    <w:rsid w:val="008824A8"/>
    <w:rsid w:val="00884299"/>
    <w:rsid w:val="008844EE"/>
    <w:rsid w:val="00885210"/>
    <w:rsid w:val="0088741B"/>
    <w:rsid w:val="008900A0"/>
    <w:rsid w:val="00890668"/>
    <w:rsid w:val="00890821"/>
    <w:rsid w:val="00892B5B"/>
    <w:rsid w:val="0089409B"/>
    <w:rsid w:val="00895843"/>
    <w:rsid w:val="0089660D"/>
    <w:rsid w:val="00896B22"/>
    <w:rsid w:val="008A216B"/>
    <w:rsid w:val="008A222F"/>
    <w:rsid w:val="008A55D3"/>
    <w:rsid w:val="008A69F0"/>
    <w:rsid w:val="008A7693"/>
    <w:rsid w:val="008A77FE"/>
    <w:rsid w:val="008B1D5E"/>
    <w:rsid w:val="008B4C98"/>
    <w:rsid w:val="008B5543"/>
    <w:rsid w:val="008B61BC"/>
    <w:rsid w:val="008B64DB"/>
    <w:rsid w:val="008B67B4"/>
    <w:rsid w:val="008C53AC"/>
    <w:rsid w:val="008C5AFD"/>
    <w:rsid w:val="008C5FD7"/>
    <w:rsid w:val="008C602F"/>
    <w:rsid w:val="008C6196"/>
    <w:rsid w:val="008C7AC9"/>
    <w:rsid w:val="008D10EC"/>
    <w:rsid w:val="008D26CC"/>
    <w:rsid w:val="008D26DA"/>
    <w:rsid w:val="008D389D"/>
    <w:rsid w:val="008D4AB9"/>
    <w:rsid w:val="008D517B"/>
    <w:rsid w:val="008D608C"/>
    <w:rsid w:val="008D60BF"/>
    <w:rsid w:val="008D6210"/>
    <w:rsid w:val="008D7CBA"/>
    <w:rsid w:val="008E07F1"/>
    <w:rsid w:val="008E1533"/>
    <w:rsid w:val="008E1887"/>
    <w:rsid w:val="008E3614"/>
    <w:rsid w:val="008E3EC4"/>
    <w:rsid w:val="008E4EA1"/>
    <w:rsid w:val="008F0E3F"/>
    <w:rsid w:val="008F1194"/>
    <w:rsid w:val="008F3787"/>
    <w:rsid w:val="008F37ED"/>
    <w:rsid w:val="008F3B24"/>
    <w:rsid w:val="008F5338"/>
    <w:rsid w:val="008F5962"/>
    <w:rsid w:val="008F6755"/>
    <w:rsid w:val="008F7189"/>
    <w:rsid w:val="009016FE"/>
    <w:rsid w:val="009055F8"/>
    <w:rsid w:val="0090685C"/>
    <w:rsid w:val="00906E32"/>
    <w:rsid w:val="00910007"/>
    <w:rsid w:val="009102CA"/>
    <w:rsid w:val="00910BD4"/>
    <w:rsid w:val="009117F0"/>
    <w:rsid w:val="0091210D"/>
    <w:rsid w:val="00913EA3"/>
    <w:rsid w:val="009140ED"/>
    <w:rsid w:val="0091632A"/>
    <w:rsid w:val="00916A0E"/>
    <w:rsid w:val="0091725D"/>
    <w:rsid w:val="0092261B"/>
    <w:rsid w:val="00925F8E"/>
    <w:rsid w:val="0092604C"/>
    <w:rsid w:val="0093041A"/>
    <w:rsid w:val="009309CC"/>
    <w:rsid w:val="00932BEB"/>
    <w:rsid w:val="00933C2F"/>
    <w:rsid w:val="00936868"/>
    <w:rsid w:val="009368C5"/>
    <w:rsid w:val="00936C94"/>
    <w:rsid w:val="00937D56"/>
    <w:rsid w:val="009413AD"/>
    <w:rsid w:val="009422CA"/>
    <w:rsid w:val="00943127"/>
    <w:rsid w:val="0094332A"/>
    <w:rsid w:val="00945C99"/>
    <w:rsid w:val="009462BA"/>
    <w:rsid w:val="0095047B"/>
    <w:rsid w:val="009505E0"/>
    <w:rsid w:val="00951E79"/>
    <w:rsid w:val="00952AD4"/>
    <w:rsid w:val="00954CED"/>
    <w:rsid w:val="0095646E"/>
    <w:rsid w:val="00956824"/>
    <w:rsid w:val="00957C83"/>
    <w:rsid w:val="0096025E"/>
    <w:rsid w:val="00960F3A"/>
    <w:rsid w:val="00960FD4"/>
    <w:rsid w:val="009615CB"/>
    <w:rsid w:val="00963006"/>
    <w:rsid w:val="009645D8"/>
    <w:rsid w:val="00964C1A"/>
    <w:rsid w:val="009657B1"/>
    <w:rsid w:val="0096580C"/>
    <w:rsid w:val="00965B14"/>
    <w:rsid w:val="009661A2"/>
    <w:rsid w:val="009734F0"/>
    <w:rsid w:val="00975230"/>
    <w:rsid w:val="00975573"/>
    <w:rsid w:val="00976D56"/>
    <w:rsid w:val="00977736"/>
    <w:rsid w:val="00977D50"/>
    <w:rsid w:val="009822A0"/>
    <w:rsid w:val="00982CDB"/>
    <w:rsid w:val="00985965"/>
    <w:rsid w:val="00987A7A"/>
    <w:rsid w:val="009911EB"/>
    <w:rsid w:val="009914D5"/>
    <w:rsid w:val="00994063"/>
    <w:rsid w:val="00995B29"/>
    <w:rsid w:val="00997098"/>
    <w:rsid w:val="009A064F"/>
    <w:rsid w:val="009A2F97"/>
    <w:rsid w:val="009A3B80"/>
    <w:rsid w:val="009A64D8"/>
    <w:rsid w:val="009A70FE"/>
    <w:rsid w:val="009A7CB8"/>
    <w:rsid w:val="009B1938"/>
    <w:rsid w:val="009B1A39"/>
    <w:rsid w:val="009B3F7E"/>
    <w:rsid w:val="009B4A03"/>
    <w:rsid w:val="009B4E6B"/>
    <w:rsid w:val="009B589D"/>
    <w:rsid w:val="009B66F2"/>
    <w:rsid w:val="009B6AF0"/>
    <w:rsid w:val="009B7893"/>
    <w:rsid w:val="009B7B09"/>
    <w:rsid w:val="009B7F01"/>
    <w:rsid w:val="009C0C89"/>
    <w:rsid w:val="009C1F84"/>
    <w:rsid w:val="009C7F07"/>
    <w:rsid w:val="009D0D13"/>
    <w:rsid w:val="009D24F2"/>
    <w:rsid w:val="009D28C9"/>
    <w:rsid w:val="009D40B2"/>
    <w:rsid w:val="009D48B7"/>
    <w:rsid w:val="009D551D"/>
    <w:rsid w:val="009D7057"/>
    <w:rsid w:val="009E0620"/>
    <w:rsid w:val="009E0645"/>
    <w:rsid w:val="009E0AF2"/>
    <w:rsid w:val="009E24B6"/>
    <w:rsid w:val="009E2888"/>
    <w:rsid w:val="009E2BAA"/>
    <w:rsid w:val="009E31F6"/>
    <w:rsid w:val="009E3F26"/>
    <w:rsid w:val="009E4114"/>
    <w:rsid w:val="009E42D5"/>
    <w:rsid w:val="009E480A"/>
    <w:rsid w:val="009E4A7C"/>
    <w:rsid w:val="009E615D"/>
    <w:rsid w:val="009F0C7F"/>
    <w:rsid w:val="009F0F55"/>
    <w:rsid w:val="009F36FF"/>
    <w:rsid w:val="009F3867"/>
    <w:rsid w:val="009F3FB4"/>
    <w:rsid w:val="009F6004"/>
    <w:rsid w:val="009F6092"/>
    <w:rsid w:val="00A003DF"/>
    <w:rsid w:val="00A00C7D"/>
    <w:rsid w:val="00A027B2"/>
    <w:rsid w:val="00A02FE8"/>
    <w:rsid w:val="00A038C5"/>
    <w:rsid w:val="00A03B38"/>
    <w:rsid w:val="00A06736"/>
    <w:rsid w:val="00A072B5"/>
    <w:rsid w:val="00A07521"/>
    <w:rsid w:val="00A0778A"/>
    <w:rsid w:val="00A0778F"/>
    <w:rsid w:val="00A07DEB"/>
    <w:rsid w:val="00A10794"/>
    <w:rsid w:val="00A10AAA"/>
    <w:rsid w:val="00A11232"/>
    <w:rsid w:val="00A115CE"/>
    <w:rsid w:val="00A125AE"/>
    <w:rsid w:val="00A160EC"/>
    <w:rsid w:val="00A166FB"/>
    <w:rsid w:val="00A175DC"/>
    <w:rsid w:val="00A20C0F"/>
    <w:rsid w:val="00A20D89"/>
    <w:rsid w:val="00A2232D"/>
    <w:rsid w:val="00A23950"/>
    <w:rsid w:val="00A24E7F"/>
    <w:rsid w:val="00A26F01"/>
    <w:rsid w:val="00A2753C"/>
    <w:rsid w:val="00A3079D"/>
    <w:rsid w:val="00A309F6"/>
    <w:rsid w:val="00A30F07"/>
    <w:rsid w:val="00A32976"/>
    <w:rsid w:val="00A32DB6"/>
    <w:rsid w:val="00A32DBB"/>
    <w:rsid w:val="00A33412"/>
    <w:rsid w:val="00A33738"/>
    <w:rsid w:val="00A33E06"/>
    <w:rsid w:val="00A3427D"/>
    <w:rsid w:val="00A3463C"/>
    <w:rsid w:val="00A36656"/>
    <w:rsid w:val="00A3727F"/>
    <w:rsid w:val="00A377FE"/>
    <w:rsid w:val="00A37A83"/>
    <w:rsid w:val="00A37F2E"/>
    <w:rsid w:val="00A416FB"/>
    <w:rsid w:val="00A4189C"/>
    <w:rsid w:val="00A4246F"/>
    <w:rsid w:val="00A427B1"/>
    <w:rsid w:val="00A43566"/>
    <w:rsid w:val="00A43952"/>
    <w:rsid w:val="00A43D28"/>
    <w:rsid w:val="00A44F44"/>
    <w:rsid w:val="00A45A3D"/>
    <w:rsid w:val="00A45E47"/>
    <w:rsid w:val="00A4776D"/>
    <w:rsid w:val="00A47ADC"/>
    <w:rsid w:val="00A51ACB"/>
    <w:rsid w:val="00A5202F"/>
    <w:rsid w:val="00A52B63"/>
    <w:rsid w:val="00A5402A"/>
    <w:rsid w:val="00A54D17"/>
    <w:rsid w:val="00A5537A"/>
    <w:rsid w:val="00A576D3"/>
    <w:rsid w:val="00A62BC2"/>
    <w:rsid w:val="00A62DB6"/>
    <w:rsid w:val="00A63936"/>
    <w:rsid w:val="00A6628A"/>
    <w:rsid w:val="00A6638A"/>
    <w:rsid w:val="00A7031A"/>
    <w:rsid w:val="00A723B1"/>
    <w:rsid w:val="00A72B95"/>
    <w:rsid w:val="00A731A3"/>
    <w:rsid w:val="00A7322E"/>
    <w:rsid w:val="00A7323B"/>
    <w:rsid w:val="00A74AF2"/>
    <w:rsid w:val="00A81514"/>
    <w:rsid w:val="00A828C8"/>
    <w:rsid w:val="00A829F9"/>
    <w:rsid w:val="00A83A29"/>
    <w:rsid w:val="00A83F2F"/>
    <w:rsid w:val="00A8545B"/>
    <w:rsid w:val="00A87A23"/>
    <w:rsid w:val="00A9003B"/>
    <w:rsid w:val="00A90112"/>
    <w:rsid w:val="00A914B5"/>
    <w:rsid w:val="00A95C7B"/>
    <w:rsid w:val="00A96937"/>
    <w:rsid w:val="00AA218F"/>
    <w:rsid w:val="00AA3105"/>
    <w:rsid w:val="00AA3624"/>
    <w:rsid w:val="00AA3A70"/>
    <w:rsid w:val="00AA3E64"/>
    <w:rsid w:val="00AA5594"/>
    <w:rsid w:val="00AA6BEB"/>
    <w:rsid w:val="00AB2160"/>
    <w:rsid w:val="00AB38E9"/>
    <w:rsid w:val="00AB3A8D"/>
    <w:rsid w:val="00AB4C1C"/>
    <w:rsid w:val="00AB6980"/>
    <w:rsid w:val="00AB6B0A"/>
    <w:rsid w:val="00AB757C"/>
    <w:rsid w:val="00AC03DE"/>
    <w:rsid w:val="00AC107F"/>
    <w:rsid w:val="00AC34B4"/>
    <w:rsid w:val="00AC39B2"/>
    <w:rsid w:val="00AC4539"/>
    <w:rsid w:val="00AC6E2D"/>
    <w:rsid w:val="00AC7C30"/>
    <w:rsid w:val="00AD0746"/>
    <w:rsid w:val="00AD24E6"/>
    <w:rsid w:val="00AD255B"/>
    <w:rsid w:val="00AD2C96"/>
    <w:rsid w:val="00AD36EC"/>
    <w:rsid w:val="00AD3785"/>
    <w:rsid w:val="00AD3D7D"/>
    <w:rsid w:val="00AD57CA"/>
    <w:rsid w:val="00AD6C48"/>
    <w:rsid w:val="00AD7F52"/>
    <w:rsid w:val="00AE05B2"/>
    <w:rsid w:val="00AE10CD"/>
    <w:rsid w:val="00AE227A"/>
    <w:rsid w:val="00AE30FD"/>
    <w:rsid w:val="00AE4F55"/>
    <w:rsid w:val="00AE55B8"/>
    <w:rsid w:val="00AE6EB6"/>
    <w:rsid w:val="00AE7EAB"/>
    <w:rsid w:val="00AF179C"/>
    <w:rsid w:val="00AF17F6"/>
    <w:rsid w:val="00AF287A"/>
    <w:rsid w:val="00AF2C6C"/>
    <w:rsid w:val="00AF2EEE"/>
    <w:rsid w:val="00AF3BC2"/>
    <w:rsid w:val="00AF4CF7"/>
    <w:rsid w:val="00AF74C8"/>
    <w:rsid w:val="00AF7EF2"/>
    <w:rsid w:val="00B00D8E"/>
    <w:rsid w:val="00B01004"/>
    <w:rsid w:val="00B01114"/>
    <w:rsid w:val="00B01C6D"/>
    <w:rsid w:val="00B02228"/>
    <w:rsid w:val="00B038FF"/>
    <w:rsid w:val="00B03FA8"/>
    <w:rsid w:val="00B042CC"/>
    <w:rsid w:val="00B04A86"/>
    <w:rsid w:val="00B057D7"/>
    <w:rsid w:val="00B062C0"/>
    <w:rsid w:val="00B070D9"/>
    <w:rsid w:val="00B07560"/>
    <w:rsid w:val="00B11022"/>
    <w:rsid w:val="00B11FFE"/>
    <w:rsid w:val="00B1504C"/>
    <w:rsid w:val="00B1598D"/>
    <w:rsid w:val="00B15A2E"/>
    <w:rsid w:val="00B15F77"/>
    <w:rsid w:val="00B162AE"/>
    <w:rsid w:val="00B17AF2"/>
    <w:rsid w:val="00B204BD"/>
    <w:rsid w:val="00B21D19"/>
    <w:rsid w:val="00B2395D"/>
    <w:rsid w:val="00B24EC2"/>
    <w:rsid w:val="00B2530F"/>
    <w:rsid w:val="00B3086E"/>
    <w:rsid w:val="00B31FD7"/>
    <w:rsid w:val="00B434B7"/>
    <w:rsid w:val="00B4572A"/>
    <w:rsid w:val="00B45FFB"/>
    <w:rsid w:val="00B460E9"/>
    <w:rsid w:val="00B51043"/>
    <w:rsid w:val="00B51DA8"/>
    <w:rsid w:val="00B524AA"/>
    <w:rsid w:val="00B538C8"/>
    <w:rsid w:val="00B5392B"/>
    <w:rsid w:val="00B55C1E"/>
    <w:rsid w:val="00B55EDF"/>
    <w:rsid w:val="00B55FED"/>
    <w:rsid w:val="00B56EA2"/>
    <w:rsid w:val="00B57AF2"/>
    <w:rsid w:val="00B607A1"/>
    <w:rsid w:val="00B61B0B"/>
    <w:rsid w:val="00B6511A"/>
    <w:rsid w:val="00B716A7"/>
    <w:rsid w:val="00B71B68"/>
    <w:rsid w:val="00B72D4A"/>
    <w:rsid w:val="00B72F12"/>
    <w:rsid w:val="00B740FB"/>
    <w:rsid w:val="00B74A33"/>
    <w:rsid w:val="00B75304"/>
    <w:rsid w:val="00B76637"/>
    <w:rsid w:val="00B77452"/>
    <w:rsid w:val="00B801A4"/>
    <w:rsid w:val="00B8020F"/>
    <w:rsid w:val="00B82EFF"/>
    <w:rsid w:val="00B84A05"/>
    <w:rsid w:val="00B8603B"/>
    <w:rsid w:val="00B86278"/>
    <w:rsid w:val="00B90A11"/>
    <w:rsid w:val="00B90F78"/>
    <w:rsid w:val="00B91AD0"/>
    <w:rsid w:val="00B91E1C"/>
    <w:rsid w:val="00B929A5"/>
    <w:rsid w:val="00B92CE8"/>
    <w:rsid w:val="00B930C9"/>
    <w:rsid w:val="00B95FFA"/>
    <w:rsid w:val="00BA0326"/>
    <w:rsid w:val="00BA219B"/>
    <w:rsid w:val="00BA457C"/>
    <w:rsid w:val="00BA64EB"/>
    <w:rsid w:val="00BA686B"/>
    <w:rsid w:val="00BB02D0"/>
    <w:rsid w:val="00BB17CB"/>
    <w:rsid w:val="00BB3E94"/>
    <w:rsid w:val="00BB4EB0"/>
    <w:rsid w:val="00BB6E03"/>
    <w:rsid w:val="00BB7717"/>
    <w:rsid w:val="00BC0320"/>
    <w:rsid w:val="00BC1544"/>
    <w:rsid w:val="00BC163B"/>
    <w:rsid w:val="00BC2E35"/>
    <w:rsid w:val="00BC4D09"/>
    <w:rsid w:val="00BC76AC"/>
    <w:rsid w:val="00BD05E6"/>
    <w:rsid w:val="00BD3C76"/>
    <w:rsid w:val="00BD54C9"/>
    <w:rsid w:val="00BD7ABA"/>
    <w:rsid w:val="00BE420A"/>
    <w:rsid w:val="00BE5042"/>
    <w:rsid w:val="00BF0FF1"/>
    <w:rsid w:val="00BF19D1"/>
    <w:rsid w:val="00BF3677"/>
    <w:rsid w:val="00BF5D8C"/>
    <w:rsid w:val="00BF698C"/>
    <w:rsid w:val="00C00D30"/>
    <w:rsid w:val="00C03871"/>
    <w:rsid w:val="00C03944"/>
    <w:rsid w:val="00C04675"/>
    <w:rsid w:val="00C06FB2"/>
    <w:rsid w:val="00C104D4"/>
    <w:rsid w:val="00C10EC6"/>
    <w:rsid w:val="00C1104B"/>
    <w:rsid w:val="00C112AF"/>
    <w:rsid w:val="00C11583"/>
    <w:rsid w:val="00C1579B"/>
    <w:rsid w:val="00C15996"/>
    <w:rsid w:val="00C15FB4"/>
    <w:rsid w:val="00C16E98"/>
    <w:rsid w:val="00C171FB"/>
    <w:rsid w:val="00C20163"/>
    <w:rsid w:val="00C2020A"/>
    <w:rsid w:val="00C204BE"/>
    <w:rsid w:val="00C2069C"/>
    <w:rsid w:val="00C212A4"/>
    <w:rsid w:val="00C21E82"/>
    <w:rsid w:val="00C23AE8"/>
    <w:rsid w:val="00C245E9"/>
    <w:rsid w:val="00C24DD1"/>
    <w:rsid w:val="00C269EA"/>
    <w:rsid w:val="00C27EB2"/>
    <w:rsid w:val="00C3020E"/>
    <w:rsid w:val="00C305C0"/>
    <w:rsid w:val="00C3160C"/>
    <w:rsid w:val="00C3249F"/>
    <w:rsid w:val="00C33B6B"/>
    <w:rsid w:val="00C34EC2"/>
    <w:rsid w:val="00C34EF1"/>
    <w:rsid w:val="00C351E8"/>
    <w:rsid w:val="00C3520E"/>
    <w:rsid w:val="00C35C78"/>
    <w:rsid w:val="00C3720C"/>
    <w:rsid w:val="00C3791D"/>
    <w:rsid w:val="00C37B28"/>
    <w:rsid w:val="00C40B08"/>
    <w:rsid w:val="00C4178F"/>
    <w:rsid w:val="00C4197F"/>
    <w:rsid w:val="00C41FE1"/>
    <w:rsid w:val="00C437E4"/>
    <w:rsid w:val="00C44B38"/>
    <w:rsid w:val="00C44CD6"/>
    <w:rsid w:val="00C50100"/>
    <w:rsid w:val="00C5101C"/>
    <w:rsid w:val="00C511B3"/>
    <w:rsid w:val="00C5216B"/>
    <w:rsid w:val="00C52C41"/>
    <w:rsid w:val="00C53803"/>
    <w:rsid w:val="00C54552"/>
    <w:rsid w:val="00C54DCE"/>
    <w:rsid w:val="00C556A5"/>
    <w:rsid w:val="00C56F19"/>
    <w:rsid w:val="00C60564"/>
    <w:rsid w:val="00C60B15"/>
    <w:rsid w:val="00C61550"/>
    <w:rsid w:val="00C62603"/>
    <w:rsid w:val="00C63540"/>
    <w:rsid w:val="00C6496E"/>
    <w:rsid w:val="00C660C4"/>
    <w:rsid w:val="00C67869"/>
    <w:rsid w:val="00C70D1B"/>
    <w:rsid w:val="00C72476"/>
    <w:rsid w:val="00C72E48"/>
    <w:rsid w:val="00C73963"/>
    <w:rsid w:val="00C739DF"/>
    <w:rsid w:val="00C766CF"/>
    <w:rsid w:val="00C76922"/>
    <w:rsid w:val="00C81526"/>
    <w:rsid w:val="00C81EB5"/>
    <w:rsid w:val="00C821C3"/>
    <w:rsid w:val="00C8347B"/>
    <w:rsid w:val="00C8376A"/>
    <w:rsid w:val="00C84986"/>
    <w:rsid w:val="00C87ECC"/>
    <w:rsid w:val="00C90416"/>
    <w:rsid w:val="00C934F9"/>
    <w:rsid w:val="00C93A02"/>
    <w:rsid w:val="00C9434A"/>
    <w:rsid w:val="00C94989"/>
    <w:rsid w:val="00C95641"/>
    <w:rsid w:val="00C9587B"/>
    <w:rsid w:val="00C973F2"/>
    <w:rsid w:val="00CA2556"/>
    <w:rsid w:val="00CA257E"/>
    <w:rsid w:val="00CA29C0"/>
    <w:rsid w:val="00CA2C51"/>
    <w:rsid w:val="00CA2E1F"/>
    <w:rsid w:val="00CA30D7"/>
    <w:rsid w:val="00CA3A00"/>
    <w:rsid w:val="00CA407C"/>
    <w:rsid w:val="00CA4479"/>
    <w:rsid w:val="00CA50B9"/>
    <w:rsid w:val="00CA53D5"/>
    <w:rsid w:val="00CB052F"/>
    <w:rsid w:val="00CB05AD"/>
    <w:rsid w:val="00CB0A4D"/>
    <w:rsid w:val="00CB2AE7"/>
    <w:rsid w:val="00CB3A2F"/>
    <w:rsid w:val="00CB6124"/>
    <w:rsid w:val="00CB6CDA"/>
    <w:rsid w:val="00CB7E85"/>
    <w:rsid w:val="00CC09F6"/>
    <w:rsid w:val="00CC0CC6"/>
    <w:rsid w:val="00CC0D0A"/>
    <w:rsid w:val="00CC0EB3"/>
    <w:rsid w:val="00CC1101"/>
    <w:rsid w:val="00CC15CC"/>
    <w:rsid w:val="00CC24DF"/>
    <w:rsid w:val="00CC4274"/>
    <w:rsid w:val="00CC5073"/>
    <w:rsid w:val="00CC56A7"/>
    <w:rsid w:val="00CD1037"/>
    <w:rsid w:val="00CD21EE"/>
    <w:rsid w:val="00CD392C"/>
    <w:rsid w:val="00CD41C4"/>
    <w:rsid w:val="00CD433A"/>
    <w:rsid w:val="00CD4AF3"/>
    <w:rsid w:val="00CD5349"/>
    <w:rsid w:val="00CD77FB"/>
    <w:rsid w:val="00CE09DA"/>
    <w:rsid w:val="00CE0B79"/>
    <w:rsid w:val="00CE0E19"/>
    <w:rsid w:val="00CE2A1A"/>
    <w:rsid w:val="00CE2E0E"/>
    <w:rsid w:val="00CE4BE3"/>
    <w:rsid w:val="00CE4F24"/>
    <w:rsid w:val="00CE5A26"/>
    <w:rsid w:val="00CE7D60"/>
    <w:rsid w:val="00CF3102"/>
    <w:rsid w:val="00CF3262"/>
    <w:rsid w:val="00CF3A11"/>
    <w:rsid w:val="00CF4413"/>
    <w:rsid w:val="00CF49B6"/>
    <w:rsid w:val="00CF4C4A"/>
    <w:rsid w:val="00CF6B3A"/>
    <w:rsid w:val="00D00FF0"/>
    <w:rsid w:val="00D01A30"/>
    <w:rsid w:val="00D01E13"/>
    <w:rsid w:val="00D03918"/>
    <w:rsid w:val="00D07704"/>
    <w:rsid w:val="00D07FD9"/>
    <w:rsid w:val="00D107B7"/>
    <w:rsid w:val="00D10CBF"/>
    <w:rsid w:val="00D113AB"/>
    <w:rsid w:val="00D14978"/>
    <w:rsid w:val="00D14FC3"/>
    <w:rsid w:val="00D157C3"/>
    <w:rsid w:val="00D1593E"/>
    <w:rsid w:val="00D16063"/>
    <w:rsid w:val="00D169D1"/>
    <w:rsid w:val="00D16F6A"/>
    <w:rsid w:val="00D21D17"/>
    <w:rsid w:val="00D2374A"/>
    <w:rsid w:val="00D24963"/>
    <w:rsid w:val="00D24B13"/>
    <w:rsid w:val="00D24E6F"/>
    <w:rsid w:val="00D2618F"/>
    <w:rsid w:val="00D263F0"/>
    <w:rsid w:val="00D269B2"/>
    <w:rsid w:val="00D26B9D"/>
    <w:rsid w:val="00D3190C"/>
    <w:rsid w:val="00D341CE"/>
    <w:rsid w:val="00D34AAB"/>
    <w:rsid w:val="00D36A9B"/>
    <w:rsid w:val="00D4059E"/>
    <w:rsid w:val="00D40C23"/>
    <w:rsid w:val="00D4187A"/>
    <w:rsid w:val="00D41A17"/>
    <w:rsid w:val="00D41D02"/>
    <w:rsid w:val="00D41E7F"/>
    <w:rsid w:val="00D41F70"/>
    <w:rsid w:val="00D426F1"/>
    <w:rsid w:val="00D44476"/>
    <w:rsid w:val="00D44DCB"/>
    <w:rsid w:val="00D453CD"/>
    <w:rsid w:val="00D45757"/>
    <w:rsid w:val="00D45812"/>
    <w:rsid w:val="00D46909"/>
    <w:rsid w:val="00D5032B"/>
    <w:rsid w:val="00D50E4E"/>
    <w:rsid w:val="00D514D4"/>
    <w:rsid w:val="00D53269"/>
    <w:rsid w:val="00D5376E"/>
    <w:rsid w:val="00D53D33"/>
    <w:rsid w:val="00D54078"/>
    <w:rsid w:val="00D54248"/>
    <w:rsid w:val="00D55772"/>
    <w:rsid w:val="00D55B15"/>
    <w:rsid w:val="00D61CA5"/>
    <w:rsid w:val="00D63697"/>
    <w:rsid w:val="00D637E4"/>
    <w:rsid w:val="00D65C04"/>
    <w:rsid w:val="00D66CA6"/>
    <w:rsid w:val="00D66EC0"/>
    <w:rsid w:val="00D7028A"/>
    <w:rsid w:val="00D70C87"/>
    <w:rsid w:val="00D71B6D"/>
    <w:rsid w:val="00D72497"/>
    <w:rsid w:val="00D72683"/>
    <w:rsid w:val="00D7381B"/>
    <w:rsid w:val="00D739EF"/>
    <w:rsid w:val="00D74E2A"/>
    <w:rsid w:val="00D767F2"/>
    <w:rsid w:val="00D77260"/>
    <w:rsid w:val="00D773B9"/>
    <w:rsid w:val="00D80031"/>
    <w:rsid w:val="00D83472"/>
    <w:rsid w:val="00D84B87"/>
    <w:rsid w:val="00D866A6"/>
    <w:rsid w:val="00D87DD7"/>
    <w:rsid w:val="00D92C3A"/>
    <w:rsid w:val="00D92D88"/>
    <w:rsid w:val="00D945F0"/>
    <w:rsid w:val="00D946DE"/>
    <w:rsid w:val="00D94B75"/>
    <w:rsid w:val="00D9597B"/>
    <w:rsid w:val="00D95CD1"/>
    <w:rsid w:val="00D96792"/>
    <w:rsid w:val="00D96C7A"/>
    <w:rsid w:val="00D9727D"/>
    <w:rsid w:val="00DA2CA2"/>
    <w:rsid w:val="00DA3429"/>
    <w:rsid w:val="00DA3D82"/>
    <w:rsid w:val="00DA4B95"/>
    <w:rsid w:val="00DA59B2"/>
    <w:rsid w:val="00DA5EF9"/>
    <w:rsid w:val="00DA6799"/>
    <w:rsid w:val="00DA6FBF"/>
    <w:rsid w:val="00DB1CD1"/>
    <w:rsid w:val="00DB20BA"/>
    <w:rsid w:val="00DB2275"/>
    <w:rsid w:val="00DB2B21"/>
    <w:rsid w:val="00DB2C6D"/>
    <w:rsid w:val="00DB595B"/>
    <w:rsid w:val="00DB5C90"/>
    <w:rsid w:val="00DB5DD8"/>
    <w:rsid w:val="00DB67CA"/>
    <w:rsid w:val="00DB71DB"/>
    <w:rsid w:val="00DB73A8"/>
    <w:rsid w:val="00DB7F11"/>
    <w:rsid w:val="00DB7F9F"/>
    <w:rsid w:val="00DC06A8"/>
    <w:rsid w:val="00DC1E1B"/>
    <w:rsid w:val="00DC3785"/>
    <w:rsid w:val="00DC4AE5"/>
    <w:rsid w:val="00DC6021"/>
    <w:rsid w:val="00DC73C6"/>
    <w:rsid w:val="00DD1544"/>
    <w:rsid w:val="00DD1CC8"/>
    <w:rsid w:val="00DD2860"/>
    <w:rsid w:val="00DD2F5E"/>
    <w:rsid w:val="00DD3229"/>
    <w:rsid w:val="00DD3669"/>
    <w:rsid w:val="00DD462D"/>
    <w:rsid w:val="00DD47D4"/>
    <w:rsid w:val="00DD5E39"/>
    <w:rsid w:val="00DD640F"/>
    <w:rsid w:val="00DD6C2F"/>
    <w:rsid w:val="00DD7630"/>
    <w:rsid w:val="00DE0530"/>
    <w:rsid w:val="00DE089C"/>
    <w:rsid w:val="00DE0AA4"/>
    <w:rsid w:val="00DE0FA9"/>
    <w:rsid w:val="00DE1348"/>
    <w:rsid w:val="00DE3589"/>
    <w:rsid w:val="00DE3935"/>
    <w:rsid w:val="00DE779D"/>
    <w:rsid w:val="00DE7891"/>
    <w:rsid w:val="00DF0426"/>
    <w:rsid w:val="00DF0506"/>
    <w:rsid w:val="00DF0D85"/>
    <w:rsid w:val="00DF14EC"/>
    <w:rsid w:val="00DF2529"/>
    <w:rsid w:val="00DF44F5"/>
    <w:rsid w:val="00DF5E6C"/>
    <w:rsid w:val="00DF612B"/>
    <w:rsid w:val="00DF6A26"/>
    <w:rsid w:val="00E00077"/>
    <w:rsid w:val="00E01041"/>
    <w:rsid w:val="00E02988"/>
    <w:rsid w:val="00E033EF"/>
    <w:rsid w:val="00E04049"/>
    <w:rsid w:val="00E05DA8"/>
    <w:rsid w:val="00E068E2"/>
    <w:rsid w:val="00E07095"/>
    <w:rsid w:val="00E07374"/>
    <w:rsid w:val="00E116ED"/>
    <w:rsid w:val="00E126E4"/>
    <w:rsid w:val="00E15440"/>
    <w:rsid w:val="00E20112"/>
    <w:rsid w:val="00E20151"/>
    <w:rsid w:val="00E207BF"/>
    <w:rsid w:val="00E22F03"/>
    <w:rsid w:val="00E232CF"/>
    <w:rsid w:val="00E236ED"/>
    <w:rsid w:val="00E2396B"/>
    <w:rsid w:val="00E25F98"/>
    <w:rsid w:val="00E2693D"/>
    <w:rsid w:val="00E2740C"/>
    <w:rsid w:val="00E27EA4"/>
    <w:rsid w:val="00E31DA9"/>
    <w:rsid w:val="00E3283A"/>
    <w:rsid w:val="00E32F45"/>
    <w:rsid w:val="00E33E3B"/>
    <w:rsid w:val="00E35A0A"/>
    <w:rsid w:val="00E37046"/>
    <w:rsid w:val="00E405D8"/>
    <w:rsid w:val="00E41CDC"/>
    <w:rsid w:val="00E43D5E"/>
    <w:rsid w:val="00E449DE"/>
    <w:rsid w:val="00E45B06"/>
    <w:rsid w:val="00E465A4"/>
    <w:rsid w:val="00E46A69"/>
    <w:rsid w:val="00E50431"/>
    <w:rsid w:val="00E50821"/>
    <w:rsid w:val="00E53120"/>
    <w:rsid w:val="00E54C66"/>
    <w:rsid w:val="00E55370"/>
    <w:rsid w:val="00E558F5"/>
    <w:rsid w:val="00E56F72"/>
    <w:rsid w:val="00E60EF5"/>
    <w:rsid w:val="00E62C69"/>
    <w:rsid w:val="00E63CDF"/>
    <w:rsid w:val="00E64491"/>
    <w:rsid w:val="00E661E7"/>
    <w:rsid w:val="00E703FC"/>
    <w:rsid w:val="00E71050"/>
    <w:rsid w:val="00E72112"/>
    <w:rsid w:val="00E72547"/>
    <w:rsid w:val="00E730B4"/>
    <w:rsid w:val="00E77427"/>
    <w:rsid w:val="00E77485"/>
    <w:rsid w:val="00E800AD"/>
    <w:rsid w:val="00E80C6A"/>
    <w:rsid w:val="00E819BF"/>
    <w:rsid w:val="00E82BA6"/>
    <w:rsid w:val="00E834B3"/>
    <w:rsid w:val="00E835D5"/>
    <w:rsid w:val="00E86125"/>
    <w:rsid w:val="00E86E96"/>
    <w:rsid w:val="00E90028"/>
    <w:rsid w:val="00E9219C"/>
    <w:rsid w:val="00E921A4"/>
    <w:rsid w:val="00E96D7E"/>
    <w:rsid w:val="00E972D4"/>
    <w:rsid w:val="00EA05CE"/>
    <w:rsid w:val="00EA108D"/>
    <w:rsid w:val="00EA13A5"/>
    <w:rsid w:val="00EA1FF8"/>
    <w:rsid w:val="00EA34F5"/>
    <w:rsid w:val="00EA3E71"/>
    <w:rsid w:val="00EA4BE1"/>
    <w:rsid w:val="00EA56B1"/>
    <w:rsid w:val="00EA5B15"/>
    <w:rsid w:val="00EA7992"/>
    <w:rsid w:val="00EB00A4"/>
    <w:rsid w:val="00EB0CD9"/>
    <w:rsid w:val="00EB1875"/>
    <w:rsid w:val="00EB216C"/>
    <w:rsid w:val="00EB3B32"/>
    <w:rsid w:val="00EB3BD8"/>
    <w:rsid w:val="00EB56CA"/>
    <w:rsid w:val="00EB66C8"/>
    <w:rsid w:val="00EC14AA"/>
    <w:rsid w:val="00EC4EDA"/>
    <w:rsid w:val="00EC53B0"/>
    <w:rsid w:val="00EC5DCC"/>
    <w:rsid w:val="00EC64AF"/>
    <w:rsid w:val="00EC6E9D"/>
    <w:rsid w:val="00ED1A4E"/>
    <w:rsid w:val="00ED26BF"/>
    <w:rsid w:val="00ED2CFD"/>
    <w:rsid w:val="00ED3D7B"/>
    <w:rsid w:val="00ED461D"/>
    <w:rsid w:val="00ED4D6F"/>
    <w:rsid w:val="00ED55E3"/>
    <w:rsid w:val="00ED59EC"/>
    <w:rsid w:val="00ED66B2"/>
    <w:rsid w:val="00ED7A2F"/>
    <w:rsid w:val="00EE14ED"/>
    <w:rsid w:val="00EE5243"/>
    <w:rsid w:val="00EE572D"/>
    <w:rsid w:val="00EE7B74"/>
    <w:rsid w:val="00EF00CB"/>
    <w:rsid w:val="00EF30E9"/>
    <w:rsid w:val="00EF4FD5"/>
    <w:rsid w:val="00EF50B7"/>
    <w:rsid w:val="00EF50B9"/>
    <w:rsid w:val="00EF6F5D"/>
    <w:rsid w:val="00EF722B"/>
    <w:rsid w:val="00EF7BA0"/>
    <w:rsid w:val="00F03187"/>
    <w:rsid w:val="00F0330B"/>
    <w:rsid w:val="00F03858"/>
    <w:rsid w:val="00F03C3A"/>
    <w:rsid w:val="00F057DF"/>
    <w:rsid w:val="00F05D65"/>
    <w:rsid w:val="00F06A20"/>
    <w:rsid w:val="00F102C3"/>
    <w:rsid w:val="00F10492"/>
    <w:rsid w:val="00F10BED"/>
    <w:rsid w:val="00F11660"/>
    <w:rsid w:val="00F12972"/>
    <w:rsid w:val="00F12D6B"/>
    <w:rsid w:val="00F1307C"/>
    <w:rsid w:val="00F140C4"/>
    <w:rsid w:val="00F144C8"/>
    <w:rsid w:val="00F145AF"/>
    <w:rsid w:val="00F14876"/>
    <w:rsid w:val="00F17071"/>
    <w:rsid w:val="00F200C2"/>
    <w:rsid w:val="00F20F76"/>
    <w:rsid w:val="00F20F7F"/>
    <w:rsid w:val="00F22F2C"/>
    <w:rsid w:val="00F2541D"/>
    <w:rsid w:val="00F260B0"/>
    <w:rsid w:val="00F26B3D"/>
    <w:rsid w:val="00F26B6F"/>
    <w:rsid w:val="00F30806"/>
    <w:rsid w:val="00F3188B"/>
    <w:rsid w:val="00F31F4C"/>
    <w:rsid w:val="00F322E6"/>
    <w:rsid w:val="00F329A5"/>
    <w:rsid w:val="00F35983"/>
    <w:rsid w:val="00F37B4D"/>
    <w:rsid w:val="00F37BB5"/>
    <w:rsid w:val="00F419C9"/>
    <w:rsid w:val="00F4204E"/>
    <w:rsid w:val="00F4265B"/>
    <w:rsid w:val="00F43C33"/>
    <w:rsid w:val="00F44028"/>
    <w:rsid w:val="00F441F8"/>
    <w:rsid w:val="00F44CE9"/>
    <w:rsid w:val="00F4538C"/>
    <w:rsid w:val="00F45D06"/>
    <w:rsid w:val="00F45D6C"/>
    <w:rsid w:val="00F46225"/>
    <w:rsid w:val="00F46679"/>
    <w:rsid w:val="00F504DC"/>
    <w:rsid w:val="00F52323"/>
    <w:rsid w:val="00F537D9"/>
    <w:rsid w:val="00F54470"/>
    <w:rsid w:val="00F54D4A"/>
    <w:rsid w:val="00F54E1A"/>
    <w:rsid w:val="00F56545"/>
    <w:rsid w:val="00F56BE0"/>
    <w:rsid w:val="00F57680"/>
    <w:rsid w:val="00F610B6"/>
    <w:rsid w:val="00F61DAD"/>
    <w:rsid w:val="00F61E56"/>
    <w:rsid w:val="00F63405"/>
    <w:rsid w:val="00F65BAE"/>
    <w:rsid w:val="00F65F4F"/>
    <w:rsid w:val="00F66EBB"/>
    <w:rsid w:val="00F6704F"/>
    <w:rsid w:val="00F702E9"/>
    <w:rsid w:val="00F70340"/>
    <w:rsid w:val="00F728DD"/>
    <w:rsid w:val="00F73FB6"/>
    <w:rsid w:val="00F74422"/>
    <w:rsid w:val="00F75BF5"/>
    <w:rsid w:val="00F76EA9"/>
    <w:rsid w:val="00F7716E"/>
    <w:rsid w:val="00F7742B"/>
    <w:rsid w:val="00F80182"/>
    <w:rsid w:val="00F806A1"/>
    <w:rsid w:val="00F808D7"/>
    <w:rsid w:val="00F8194A"/>
    <w:rsid w:val="00F81A34"/>
    <w:rsid w:val="00F81D02"/>
    <w:rsid w:val="00F81D0C"/>
    <w:rsid w:val="00F84D68"/>
    <w:rsid w:val="00F87A25"/>
    <w:rsid w:val="00F87CBF"/>
    <w:rsid w:val="00F90C89"/>
    <w:rsid w:val="00F95ADC"/>
    <w:rsid w:val="00F96FD1"/>
    <w:rsid w:val="00F97329"/>
    <w:rsid w:val="00F9752C"/>
    <w:rsid w:val="00F97AC6"/>
    <w:rsid w:val="00FA156E"/>
    <w:rsid w:val="00FA2274"/>
    <w:rsid w:val="00FA2EF0"/>
    <w:rsid w:val="00FA3369"/>
    <w:rsid w:val="00FA382B"/>
    <w:rsid w:val="00FA41AF"/>
    <w:rsid w:val="00FA49CF"/>
    <w:rsid w:val="00FA6B1D"/>
    <w:rsid w:val="00FB33C1"/>
    <w:rsid w:val="00FB3A82"/>
    <w:rsid w:val="00FB4013"/>
    <w:rsid w:val="00FB4317"/>
    <w:rsid w:val="00FB461F"/>
    <w:rsid w:val="00FB5FF1"/>
    <w:rsid w:val="00FC0D2D"/>
    <w:rsid w:val="00FC1069"/>
    <w:rsid w:val="00FC1E0F"/>
    <w:rsid w:val="00FC2D9F"/>
    <w:rsid w:val="00FC78FF"/>
    <w:rsid w:val="00FD0124"/>
    <w:rsid w:val="00FD1763"/>
    <w:rsid w:val="00FD2BF7"/>
    <w:rsid w:val="00FD2CA3"/>
    <w:rsid w:val="00FD2E81"/>
    <w:rsid w:val="00FD3CC1"/>
    <w:rsid w:val="00FD4147"/>
    <w:rsid w:val="00FD77DD"/>
    <w:rsid w:val="00FE0F66"/>
    <w:rsid w:val="00FE14A4"/>
    <w:rsid w:val="00FE1BB3"/>
    <w:rsid w:val="00FE1D16"/>
    <w:rsid w:val="00FE4D4C"/>
    <w:rsid w:val="00FE55D0"/>
    <w:rsid w:val="00FE5802"/>
    <w:rsid w:val="00FE6398"/>
    <w:rsid w:val="00FE66C4"/>
    <w:rsid w:val="00FF02A8"/>
    <w:rsid w:val="00FF087A"/>
    <w:rsid w:val="00FF0E86"/>
    <w:rsid w:val="00FF1D37"/>
    <w:rsid w:val="00FF2189"/>
    <w:rsid w:val="00FF252E"/>
    <w:rsid w:val="00FF2787"/>
    <w:rsid w:val="00FF4145"/>
    <w:rsid w:val="00FF627F"/>
    <w:rsid w:val="01A068EB"/>
    <w:rsid w:val="0F796537"/>
    <w:rsid w:val="1ACA4CE1"/>
    <w:rsid w:val="1E7FF13A"/>
    <w:rsid w:val="25FF3556"/>
    <w:rsid w:val="27EFA0CD"/>
    <w:rsid w:val="3DDE2E79"/>
    <w:rsid w:val="46BF57FE"/>
    <w:rsid w:val="4B617062"/>
    <w:rsid w:val="4F3CC44F"/>
    <w:rsid w:val="56E119AD"/>
    <w:rsid w:val="56FF245C"/>
    <w:rsid w:val="5B3FEDC8"/>
    <w:rsid w:val="5CB3538F"/>
    <w:rsid w:val="5DFFE72D"/>
    <w:rsid w:val="61EDA166"/>
    <w:rsid w:val="63873886"/>
    <w:rsid w:val="67FFE724"/>
    <w:rsid w:val="6FFFEE42"/>
    <w:rsid w:val="71FF48F1"/>
    <w:rsid w:val="737DB404"/>
    <w:rsid w:val="74D81A9A"/>
    <w:rsid w:val="7ABDEDD4"/>
    <w:rsid w:val="7C113B0D"/>
    <w:rsid w:val="7D9BA241"/>
    <w:rsid w:val="7F620A78"/>
    <w:rsid w:val="7F7E3FAB"/>
    <w:rsid w:val="7F7E7E7C"/>
    <w:rsid w:val="7FD65C72"/>
    <w:rsid w:val="7FDD4A73"/>
    <w:rsid w:val="7FFF317D"/>
    <w:rsid w:val="8DBF3C63"/>
    <w:rsid w:val="976E80BF"/>
    <w:rsid w:val="9FF9454C"/>
    <w:rsid w:val="B7BF872D"/>
    <w:rsid w:val="B7FB1A97"/>
    <w:rsid w:val="BB7E07AB"/>
    <w:rsid w:val="BF7E4088"/>
    <w:rsid w:val="BFBE708F"/>
    <w:rsid w:val="C6D5C572"/>
    <w:rsid w:val="C79990A7"/>
    <w:rsid w:val="D7EF762A"/>
    <w:rsid w:val="DAFF6C27"/>
    <w:rsid w:val="DBDF6A72"/>
    <w:rsid w:val="DEEF2180"/>
    <w:rsid w:val="DFAECCEC"/>
    <w:rsid w:val="DFFA2221"/>
    <w:rsid w:val="E67F9994"/>
    <w:rsid w:val="ECFD48FB"/>
    <w:rsid w:val="F4DB0DC8"/>
    <w:rsid w:val="F5FA5631"/>
    <w:rsid w:val="F63BDF4E"/>
    <w:rsid w:val="F7BA1444"/>
    <w:rsid w:val="FCFB011C"/>
    <w:rsid w:val="FDE9FAE8"/>
    <w:rsid w:val="FF0F061F"/>
    <w:rsid w:val="FF8D5CAA"/>
    <w:rsid w:val="FFBA76A6"/>
    <w:rsid w:val="FFDFDB88"/>
    <w:rsid w:val="FFFBA871"/>
    <w:rsid w:val="FFFD9E7F"/>
    <w:rsid w:val="FFFFD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99" w:semiHidden="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semiHidden="0" w:name="Normal Indent"/>
    <w:lsdException w:uiPriority="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iPriority="99"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iPriority="99" w:semiHidden="0" w:name="Hyperlink"/>
    <w:lsdException w:qFormat="1" w:uiPriority="99" w:name="FollowedHyperlink"/>
    <w:lsdException w:qFormat="1" w:unhideWhenUsed="0" w:uiPriority="22" w:semiHidden="0" w:name="Strong"/>
    <w:lsdException w:unhideWhenUsed="0" w:uiPriority="0" w:semiHidden="0" w:name="Emphasis"/>
    <w:lsdException w:uiPriority="0" w:name="Document Map"/>
    <w:lsdException w:qFormat="1" w:uiPriority="0" w:semiHidden="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iPriority="62"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next w:val="1"/>
    <w:link w:val="70"/>
    <w:qFormat/>
    <w:uiPriority w:val="0"/>
    <w:pPr>
      <w:keepNext/>
      <w:keepLines/>
      <w:numPr>
        <w:ilvl w:val="0"/>
        <w:numId w:val="1"/>
      </w:numPr>
      <w:spacing w:before="50" w:beforeLines="50" w:after="50" w:afterLines="50" w:line="360" w:lineRule="auto"/>
      <w:outlineLvl w:val="0"/>
    </w:pPr>
    <w:rPr>
      <w:rFonts w:ascii="Times New Roman" w:hAnsi="Times New Roman" w:eastAsia="宋体" w:cs="Times New Roman"/>
      <w:b/>
      <w:bCs/>
      <w:kern w:val="44"/>
      <w:sz w:val="44"/>
      <w:szCs w:val="44"/>
      <w:lang w:val="en-US" w:eastAsia="zh-CN" w:bidi="ar-SA"/>
    </w:rPr>
  </w:style>
  <w:style w:type="paragraph" w:styleId="3">
    <w:name w:val="heading 2"/>
    <w:basedOn w:val="1"/>
    <w:next w:val="1"/>
    <w:link w:val="146"/>
    <w:qFormat/>
    <w:uiPriority w:val="0"/>
    <w:pPr>
      <w:keepNext/>
      <w:keepLines/>
      <w:numPr>
        <w:ilvl w:val="1"/>
        <w:numId w:val="1"/>
      </w:numPr>
      <w:tabs>
        <w:tab w:val="left" w:pos="432"/>
      </w:tabs>
      <w:spacing w:before="190" w:beforeLines="50" w:after="190" w:afterLines="50" w:line="360" w:lineRule="auto"/>
      <w:outlineLvl w:val="1"/>
    </w:pPr>
    <w:rPr>
      <w:b/>
      <w:bCs/>
      <w:sz w:val="36"/>
      <w:szCs w:val="32"/>
    </w:rPr>
  </w:style>
  <w:style w:type="paragraph" w:styleId="4">
    <w:name w:val="heading 3"/>
    <w:basedOn w:val="1"/>
    <w:next w:val="1"/>
    <w:link w:val="147"/>
    <w:qFormat/>
    <w:uiPriority w:val="0"/>
    <w:pPr>
      <w:keepNext/>
      <w:keepLines/>
      <w:numPr>
        <w:ilvl w:val="2"/>
        <w:numId w:val="1"/>
      </w:numPr>
      <w:tabs>
        <w:tab w:val="left" w:pos="432"/>
      </w:tabs>
      <w:spacing w:before="50" w:beforeLines="50" w:after="50" w:afterLines="50" w:line="360" w:lineRule="auto"/>
      <w:outlineLvl w:val="2"/>
    </w:pPr>
    <w:rPr>
      <w:b/>
      <w:bCs/>
      <w:sz w:val="32"/>
      <w:szCs w:val="32"/>
    </w:rPr>
  </w:style>
  <w:style w:type="paragraph" w:styleId="5">
    <w:name w:val="heading 4"/>
    <w:basedOn w:val="1"/>
    <w:next w:val="1"/>
    <w:link w:val="152"/>
    <w:qFormat/>
    <w:uiPriority w:val="0"/>
    <w:pPr>
      <w:keepNext/>
      <w:keepLines/>
      <w:numPr>
        <w:ilvl w:val="3"/>
        <w:numId w:val="1"/>
      </w:numPr>
      <w:tabs>
        <w:tab w:val="left" w:pos="432"/>
      </w:tabs>
      <w:spacing w:before="50" w:beforeLines="50" w:after="50" w:afterLines="50" w:line="360" w:lineRule="auto"/>
      <w:outlineLvl w:val="3"/>
    </w:pPr>
    <w:rPr>
      <w:b/>
      <w:bCs/>
      <w:sz w:val="28"/>
      <w:szCs w:val="28"/>
    </w:rPr>
  </w:style>
  <w:style w:type="paragraph" w:styleId="6">
    <w:name w:val="heading 5"/>
    <w:basedOn w:val="1"/>
    <w:next w:val="1"/>
    <w:link w:val="151"/>
    <w:qFormat/>
    <w:uiPriority w:val="0"/>
    <w:pPr>
      <w:keepNext/>
      <w:keepLines/>
      <w:numPr>
        <w:ilvl w:val="4"/>
        <w:numId w:val="1"/>
      </w:numPr>
      <w:tabs>
        <w:tab w:val="left" w:pos="432"/>
      </w:tabs>
      <w:spacing w:before="50" w:beforeLines="50" w:after="50" w:afterLines="50" w:line="360" w:lineRule="auto"/>
      <w:outlineLvl w:val="4"/>
    </w:pPr>
    <w:rPr>
      <w:b/>
      <w:bCs/>
      <w:sz w:val="28"/>
      <w:szCs w:val="28"/>
    </w:rPr>
  </w:style>
  <w:style w:type="paragraph" w:styleId="7">
    <w:name w:val="heading 6"/>
    <w:basedOn w:val="1"/>
    <w:next w:val="1"/>
    <w:link w:val="165"/>
    <w:qFormat/>
    <w:uiPriority w:val="0"/>
    <w:pPr>
      <w:keepNext/>
      <w:keepLines/>
      <w:numPr>
        <w:ilvl w:val="5"/>
        <w:numId w:val="1"/>
      </w:numPr>
      <w:tabs>
        <w:tab w:val="left" w:pos="432"/>
      </w:tabs>
      <w:spacing w:before="50" w:beforeLines="50" w:after="50" w:afterLines="50" w:line="360" w:lineRule="auto"/>
      <w:outlineLvl w:val="5"/>
    </w:pPr>
    <w:rPr>
      <w:b/>
      <w:bCs/>
      <w:sz w:val="24"/>
    </w:rPr>
  </w:style>
  <w:style w:type="paragraph" w:styleId="8">
    <w:name w:val="heading 7"/>
    <w:basedOn w:val="1"/>
    <w:next w:val="1"/>
    <w:qFormat/>
    <w:uiPriority w:val="0"/>
    <w:pPr>
      <w:keepNext/>
      <w:keepLines/>
      <w:numPr>
        <w:ilvl w:val="6"/>
        <w:numId w:val="1"/>
      </w:numPr>
      <w:tabs>
        <w:tab w:val="left" w:pos="432"/>
      </w:tabs>
      <w:spacing w:before="50" w:beforeLines="50" w:after="50" w:afterLines="50" w:line="360" w:lineRule="auto"/>
      <w:outlineLvl w:val="6"/>
    </w:pPr>
    <w:rPr>
      <w:b/>
      <w:bCs/>
      <w:sz w:val="24"/>
    </w:rPr>
  </w:style>
  <w:style w:type="paragraph" w:styleId="9">
    <w:name w:val="heading 8"/>
    <w:basedOn w:val="1"/>
    <w:next w:val="1"/>
    <w:qFormat/>
    <w:uiPriority w:val="0"/>
    <w:pPr>
      <w:keepNext/>
      <w:keepLines/>
      <w:numPr>
        <w:ilvl w:val="7"/>
        <w:numId w:val="1"/>
      </w:numPr>
      <w:spacing w:before="50" w:beforeLines="50" w:after="50" w:afterLines="50" w:line="360" w:lineRule="auto"/>
      <w:outlineLvl w:val="7"/>
    </w:pPr>
    <w:rPr>
      <w:b/>
      <w:sz w:val="24"/>
    </w:rPr>
  </w:style>
  <w:style w:type="paragraph" w:styleId="10">
    <w:name w:val="heading 9"/>
    <w:basedOn w:val="1"/>
    <w:next w:val="1"/>
    <w:qFormat/>
    <w:uiPriority w:val="0"/>
    <w:pPr>
      <w:keepNext/>
      <w:keepLines/>
      <w:numPr>
        <w:ilvl w:val="8"/>
        <w:numId w:val="1"/>
      </w:numPr>
      <w:spacing w:before="50" w:beforeLines="50" w:after="50" w:afterLines="50" w:line="360" w:lineRule="auto"/>
      <w:outlineLvl w:val="8"/>
    </w:pPr>
    <w:rPr>
      <w:b/>
      <w:szCs w:val="21"/>
    </w:rPr>
  </w:style>
  <w:style w:type="character" w:default="1" w:styleId="37">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11">
    <w:name w:val="toc 7"/>
    <w:basedOn w:val="1"/>
    <w:next w:val="1"/>
    <w:qFormat/>
    <w:uiPriority w:val="39"/>
    <w:pPr>
      <w:ind w:left="1260"/>
      <w:jc w:val="left"/>
    </w:pPr>
    <w:rPr>
      <w:rFonts w:ascii="Calibri" w:hAnsi="Calibri" w:cs="Calibri"/>
      <w:sz w:val="18"/>
      <w:szCs w:val="18"/>
    </w:rPr>
  </w:style>
  <w:style w:type="paragraph" w:styleId="12">
    <w:name w:val="Normal Indent"/>
    <w:basedOn w:val="1"/>
    <w:link w:val="124"/>
    <w:unhideWhenUsed/>
    <w:uiPriority w:val="99"/>
    <w:pPr>
      <w:ind w:firstLine="420" w:firstLineChars="200"/>
    </w:pPr>
    <w:rPr>
      <w:rFonts w:ascii="Calibri" w:hAnsi="Calibri"/>
      <w:szCs w:val="22"/>
    </w:rPr>
  </w:style>
  <w:style w:type="paragraph" w:styleId="13">
    <w:name w:val="caption"/>
    <w:basedOn w:val="1"/>
    <w:next w:val="1"/>
    <w:link w:val="53"/>
    <w:qFormat/>
    <w:uiPriority w:val="0"/>
    <w:pPr>
      <w:keepNext/>
      <w:spacing w:before="120" w:line="360" w:lineRule="auto"/>
      <w:ind w:left="425" w:hanging="425"/>
      <w:jc w:val="center"/>
    </w:pPr>
    <w:rPr>
      <w:rFonts w:ascii="黑体" w:hAnsi="黑体" w:eastAsia="黑体"/>
      <w:sz w:val="20"/>
      <w:szCs w:val="20"/>
    </w:rPr>
  </w:style>
  <w:style w:type="paragraph" w:styleId="14">
    <w:name w:val="annotation text"/>
    <w:basedOn w:val="1"/>
    <w:link w:val="58"/>
    <w:qFormat/>
    <w:uiPriority w:val="99"/>
    <w:pPr>
      <w:spacing w:before="120" w:line="360" w:lineRule="auto"/>
      <w:ind w:left="425" w:hanging="425"/>
      <w:jc w:val="left"/>
    </w:pPr>
    <w:rPr>
      <w:rFonts w:ascii="Calibri" w:hAnsi="Calibri"/>
      <w:szCs w:val="22"/>
    </w:rPr>
  </w:style>
  <w:style w:type="paragraph" w:styleId="15">
    <w:name w:val="Body Text"/>
    <w:basedOn w:val="1"/>
    <w:link w:val="67"/>
    <w:unhideWhenUsed/>
    <w:qFormat/>
    <w:uiPriority w:val="99"/>
    <w:pPr>
      <w:spacing w:before="120" w:after="120" w:line="360" w:lineRule="auto"/>
      <w:ind w:left="425" w:hanging="425"/>
    </w:pPr>
    <w:rPr>
      <w:rFonts w:ascii="Calibri" w:hAnsi="Calibri"/>
      <w:szCs w:val="22"/>
    </w:rPr>
  </w:style>
  <w:style w:type="paragraph" w:styleId="16">
    <w:name w:val="Body Text Indent"/>
    <w:basedOn w:val="1"/>
    <w:link w:val="104"/>
    <w:qFormat/>
    <w:uiPriority w:val="0"/>
    <w:pPr>
      <w:spacing w:after="120"/>
      <w:ind w:left="420" w:leftChars="200"/>
    </w:pPr>
  </w:style>
  <w:style w:type="paragraph" w:styleId="17">
    <w:name w:val="toc 5"/>
    <w:basedOn w:val="1"/>
    <w:next w:val="1"/>
    <w:qFormat/>
    <w:uiPriority w:val="39"/>
    <w:pPr>
      <w:ind w:left="840"/>
      <w:jc w:val="left"/>
    </w:pPr>
    <w:rPr>
      <w:rFonts w:ascii="Calibri" w:hAnsi="Calibri" w:cs="Calibri"/>
      <w:sz w:val="18"/>
      <w:szCs w:val="18"/>
    </w:rPr>
  </w:style>
  <w:style w:type="paragraph" w:styleId="18">
    <w:name w:val="toc 3"/>
    <w:basedOn w:val="1"/>
    <w:next w:val="1"/>
    <w:qFormat/>
    <w:uiPriority w:val="39"/>
    <w:pPr>
      <w:ind w:left="420"/>
      <w:jc w:val="left"/>
    </w:pPr>
    <w:rPr>
      <w:rFonts w:ascii="Calibri" w:hAnsi="Calibri" w:cs="Calibri"/>
      <w:i/>
      <w:iCs/>
      <w:sz w:val="20"/>
      <w:szCs w:val="20"/>
    </w:rPr>
  </w:style>
  <w:style w:type="paragraph" w:styleId="19">
    <w:name w:val="Plain Text"/>
    <w:basedOn w:val="1"/>
    <w:link w:val="148"/>
    <w:unhideWhenUsed/>
    <w:qFormat/>
    <w:uiPriority w:val="0"/>
    <w:rPr>
      <w:rFonts w:ascii="宋体" w:hAnsi="Courier New" w:cs="Courier New"/>
      <w:szCs w:val="21"/>
    </w:rPr>
  </w:style>
  <w:style w:type="paragraph" w:styleId="20">
    <w:name w:val="toc 8"/>
    <w:basedOn w:val="1"/>
    <w:next w:val="1"/>
    <w:qFormat/>
    <w:uiPriority w:val="39"/>
    <w:pPr>
      <w:ind w:left="1470"/>
      <w:jc w:val="left"/>
    </w:pPr>
    <w:rPr>
      <w:rFonts w:ascii="Calibri" w:hAnsi="Calibri" w:cs="Calibri"/>
      <w:sz w:val="18"/>
      <w:szCs w:val="18"/>
    </w:rPr>
  </w:style>
  <w:style w:type="paragraph" w:styleId="21">
    <w:name w:val="Body Text Indent 2"/>
    <w:basedOn w:val="1"/>
    <w:link w:val="123"/>
    <w:qFormat/>
    <w:uiPriority w:val="0"/>
    <w:pPr>
      <w:spacing w:after="120" w:line="480" w:lineRule="auto"/>
      <w:ind w:left="420" w:leftChars="200"/>
    </w:pPr>
  </w:style>
  <w:style w:type="paragraph" w:styleId="22">
    <w:name w:val="Balloon Text"/>
    <w:basedOn w:val="1"/>
    <w:link w:val="54"/>
    <w:qFormat/>
    <w:uiPriority w:val="0"/>
    <w:rPr>
      <w:sz w:val="18"/>
      <w:szCs w:val="18"/>
    </w:rPr>
  </w:style>
  <w:style w:type="paragraph" w:styleId="23">
    <w:name w:val="footer"/>
    <w:basedOn w:val="1"/>
    <w:link w:val="62"/>
    <w:qFormat/>
    <w:uiPriority w:val="99"/>
    <w:pPr>
      <w:tabs>
        <w:tab w:val="center" w:pos="4153"/>
        <w:tab w:val="right" w:pos="8306"/>
      </w:tabs>
      <w:snapToGrid w:val="0"/>
      <w:jc w:val="left"/>
    </w:pPr>
    <w:rPr>
      <w:sz w:val="18"/>
      <w:szCs w:val="18"/>
    </w:rPr>
  </w:style>
  <w:style w:type="paragraph" w:styleId="24">
    <w:name w:val="header"/>
    <w:basedOn w:val="1"/>
    <w:link w:val="61"/>
    <w:qFormat/>
    <w:uiPriority w:val="0"/>
    <w:pPr>
      <w:pBdr>
        <w:bottom w:val="single" w:color="auto" w:sz="6" w:space="1"/>
      </w:pBdr>
      <w:tabs>
        <w:tab w:val="center" w:pos="4153"/>
        <w:tab w:val="right" w:pos="8306"/>
      </w:tabs>
      <w:snapToGrid w:val="0"/>
      <w:jc w:val="center"/>
    </w:pPr>
    <w:rPr>
      <w:sz w:val="18"/>
      <w:szCs w:val="18"/>
    </w:rPr>
  </w:style>
  <w:style w:type="paragraph" w:styleId="25">
    <w:name w:val="toc 1"/>
    <w:basedOn w:val="1"/>
    <w:next w:val="1"/>
    <w:qFormat/>
    <w:uiPriority w:val="39"/>
    <w:pPr>
      <w:spacing w:before="120" w:after="120"/>
      <w:jc w:val="left"/>
    </w:pPr>
    <w:rPr>
      <w:rFonts w:ascii="Calibri" w:hAnsi="Calibri" w:cs="Calibri"/>
      <w:b/>
      <w:bCs/>
      <w:caps/>
      <w:sz w:val="20"/>
      <w:szCs w:val="20"/>
    </w:rPr>
  </w:style>
  <w:style w:type="paragraph" w:styleId="26">
    <w:name w:val="toc 4"/>
    <w:basedOn w:val="1"/>
    <w:next w:val="1"/>
    <w:qFormat/>
    <w:uiPriority w:val="39"/>
    <w:pPr>
      <w:ind w:left="630"/>
      <w:jc w:val="left"/>
    </w:pPr>
    <w:rPr>
      <w:rFonts w:ascii="Calibri" w:hAnsi="Calibri" w:cs="Calibri"/>
      <w:sz w:val="18"/>
      <w:szCs w:val="18"/>
    </w:rPr>
  </w:style>
  <w:style w:type="paragraph" w:styleId="27">
    <w:name w:val="toc 6"/>
    <w:basedOn w:val="1"/>
    <w:next w:val="1"/>
    <w:qFormat/>
    <w:uiPriority w:val="39"/>
    <w:pPr>
      <w:ind w:left="1050"/>
      <w:jc w:val="left"/>
    </w:pPr>
    <w:rPr>
      <w:rFonts w:ascii="Calibri" w:hAnsi="Calibri" w:cs="Calibri"/>
      <w:sz w:val="18"/>
      <w:szCs w:val="18"/>
    </w:rPr>
  </w:style>
  <w:style w:type="paragraph" w:styleId="28">
    <w:name w:val="toc 2"/>
    <w:basedOn w:val="1"/>
    <w:next w:val="1"/>
    <w:qFormat/>
    <w:uiPriority w:val="39"/>
    <w:pPr>
      <w:ind w:left="210"/>
      <w:jc w:val="left"/>
    </w:pPr>
    <w:rPr>
      <w:rFonts w:ascii="Calibri" w:hAnsi="Calibri" w:cs="Calibri"/>
      <w:smallCaps/>
      <w:sz w:val="20"/>
      <w:szCs w:val="20"/>
    </w:rPr>
  </w:style>
  <w:style w:type="paragraph" w:styleId="29">
    <w:name w:val="toc 9"/>
    <w:basedOn w:val="1"/>
    <w:next w:val="1"/>
    <w:qFormat/>
    <w:uiPriority w:val="39"/>
    <w:pPr>
      <w:ind w:left="1680"/>
      <w:jc w:val="left"/>
    </w:pPr>
    <w:rPr>
      <w:rFonts w:ascii="Calibri" w:hAnsi="Calibri" w:cs="Calibri"/>
      <w:sz w:val="18"/>
      <w:szCs w:val="18"/>
    </w:rPr>
  </w:style>
  <w:style w:type="paragraph" w:styleId="30">
    <w:name w:val="Normal (Web)"/>
    <w:basedOn w:val="1"/>
    <w:link w:val="68"/>
    <w:unhideWhenUsed/>
    <w:qFormat/>
    <w:uiPriority w:val="99"/>
    <w:pPr>
      <w:widowControl/>
      <w:spacing w:before="100" w:beforeAutospacing="1" w:after="100" w:afterAutospacing="1"/>
      <w:jc w:val="left"/>
    </w:pPr>
    <w:rPr>
      <w:rFonts w:ascii="宋体" w:hAnsi="宋体" w:cs="宋体"/>
      <w:kern w:val="0"/>
      <w:sz w:val="24"/>
    </w:rPr>
  </w:style>
  <w:style w:type="paragraph" w:styleId="31">
    <w:name w:val="index 1"/>
    <w:basedOn w:val="1"/>
    <w:next w:val="1"/>
    <w:unhideWhenUsed/>
    <w:qFormat/>
    <w:uiPriority w:val="99"/>
    <w:pPr>
      <w:spacing w:line="360" w:lineRule="auto"/>
      <w:ind w:left="210" w:hanging="210" w:firstLineChars="200"/>
      <w:jc w:val="left"/>
    </w:pPr>
    <w:rPr>
      <w:sz w:val="18"/>
      <w:szCs w:val="18"/>
      <w:lang w:eastAsia="zh-TW"/>
    </w:rPr>
  </w:style>
  <w:style w:type="paragraph" w:styleId="32">
    <w:name w:val="Title"/>
    <w:basedOn w:val="1"/>
    <w:next w:val="1"/>
    <w:link w:val="72"/>
    <w:qFormat/>
    <w:uiPriority w:val="0"/>
    <w:pPr>
      <w:spacing w:before="240" w:after="60"/>
      <w:jc w:val="center"/>
      <w:outlineLvl w:val="0"/>
    </w:pPr>
    <w:rPr>
      <w:rFonts w:ascii="Cambria" w:hAnsi="Cambria"/>
      <w:b/>
      <w:bCs/>
      <w:sz w:val="32"/>
      <w:szCs w:val="32"/>
    </w:rPr>
  </w:style>
  <w:style w:type="paragraph" w:styleId="33">
    <w:name w:val="annotation subject"/>
    <w:basedOn w:val="14"/>
    <w:next w:val="14"/>
    <w:link w:val="125"/>
    <w:qFormat/>
    <w:uiPriority w:val="0"/>
    <w:pPr>
      <w:spacing w:before="0" w:line="240" w:lineRule="auto"/>
      <w:ind w:left="0" w:firstLine="0"/>
    </w:pPr>
    <w:rPr>
      <w:rFonts w:ascii="Times New Roman" w:hAnsi="Times New Roman"/>
      <w:b/>
      <w:bCs/>
      <w:szCs w:val="24"/>
    </w:rPr>
  </w:style>
  <w:style w:type="table" w:styleId="35">
    <w:name w:val="Table Grid"/>
    <w:basedOn w:val="3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Grid Accent 2"/>
    <w:basedOn w:val="34"/>
    <w:semiHidden/>
    <w:unhideWhenUsed/>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character" w:styleId="38">
    <w:name w:val="Strong"/>
    <w:basedOn w:val="37"/>
    <w:qFormat/>
    <w:uiPriority w:val="22"/>
    <w:rPr>
      <w:b/>
      <w:bCs/>
    </w:rPr>
  </w:style>
  <w:style w:type="character" w:styleId="39">
    <w:name w:val="page number"/>
    <w:basedOn w:val="37"/>
    <w:qFormat/>
    <w:uiPriority w:val="0"/>
  </w:style>
  <w:style w:type="character" w:styleId="40">
    <w:name w:val="FollowedHyperlink"/>
    <w:basedOn w:val="37"/>
    <w:semiHidden/>
    <w:unhideWhenUsed/>
    <w:qFormat/>
    <w:uiPriority w:val="99"/>
    <w:rPr>
      <w:color w:val="800080" w:themeColor="followedHyperlink"/>
      <w:u w:val="single"/>
      <w14:textFill>
        <w14:solidFill>
          <w14:schemeClr w14:val="folHlink"/>
        </w14:solidFill>
      </w14:textFill>
    </w:rPr>
  </w:style>
  <w:style w:type="character" w:styleId="41">
    <w:name w:val="Hyperlink"/>
    <w:unhideWhenUsed/>
    <w:qFormat/>
    <w:uiPriority w:val="99"/>
    <w:rPr>
      <w:color w:val="0000FF"/>
      <w:u w:val="single"/>
    </w:rPr>
  </w:style>
  <w:style w:type="character" w:styleId="42">
    <w:name w:val="annotation reference"/>
    <w:qFormat/>
    <w:uiPriority w:val="99"/>
    <w:rPr>
      <w:sz w:val="21"/>
      <w:szCs w:val="21"/>
    </w:rPr>
  </w:style>
  <w:style w:type="character" w:customStyle="1" w:styleId="43">
    <w:name w:val="我的图表标题 Char"/>
    <w:link w:val="44"/>
    <w:qFormat/>
    <w:uiPriority w:val="0"/>
    <w:rPr>
      <w:rFonts w:eastAsia="黑体" w:cs="宋体"/>
      <w:kern w:val="2"/>
      <w:sz w:val="24"/>
      <w:lang w:val="en-US" w:eastAsia="zh-CN" w:bidi="ar-SA"/>
    </w:rPr>
  </w:style>
  <w:style w:type="paragraph" w:customStyle="1" w:styleId="44">
    <w:name w:val="我的图表标题"/>
    <w:basedOn w:val="1"/>
    <w:link w:val="43"/>
    <w:qFormat/>
    <w:uiPriority w:val="0"/>
    <w:pPr>
      <w:spacing w:after="312" w:afterLines="100"/>
      <w:jc w:val="center"/>
    </w:pPr>
    <w:rPr>
      <w:rFonts w:eastAsia="黑体" w:cs="宋体"/>
      <w:sz w:val="24"/>
      <w:szCs w:val="20"/>
    </w:rPr>
  </w:style>
  <w:style w:type="character" w:customStyle="1" w:styleId="45">
    <w:name w:val="我的小标题 Char"/>
    <w:link w:val="46"/>
    <w:qFormat/>
    <w:uiPriority w:val="0"/>
    <w:rPr>
      <w:rFonts w:cs="宋体"/>
      <w:kern w:val="2"/>
      <w:sz w:val="24"/>
    </w:rPr>
  </w:style>
  <w:style w:type="paragraph" w:customStyle="1" w:styleId="46">
    <w:name w:val="我的小标题"/>
    <w:basedOn w:val="1"/>
    <w:link w:val="45"/>
    <w:qFormat/>
    <w:uiPriority w:val="0"/>
    <w:pPr>
      <w:spacing w:before="50" w:beforeLines="50" w:after="50" w:afterLines="50" w:line="360" w:lineRule="auto"/>
      <w:ind w:firstLine="200" w:firstLineChars="200"/>
    </w:pPr>
    <w:rPr>
      <w:rFonts w:cs="宋体"/>
      <w:sz w:val="24"/>
      <w:szCs w:val="20"/>
    </w:rPr>
  </w:style>
  <w:style w:type="paragraph" w:customStyle="1" w:styleId="47">
    <w:name w:val="我的正文"/>
    <w:basedOn w:val="1"/>
    <w:link w:val="49"/>
    <w:qFormat/>
    <w:uiPriority w:val="0"/>
    <w:pPr>
      <w:spacing w:before="50" w:beforeLines="50" w:after="50" w:afterLines="50" w:line="360" w:lineRule="auto"/>
      <w:ind w:firstLine="200" w:firstLineChars="200"/>
    </w:pPr>
    <w:rPr>
      <w:rFonts w:cs="宋体"/>
      <w:sz w:val="24"/>
      <w:szCs w:val="20"/>
    </w:rPr>
  </w:style>
  <w:style w:type="paragraph" w:customStyle="1" w:styleId="48">
    <w:name w:val="图格式"/>
    <w:basedOn w:val="1"/>
    <w:link w:val="99"/>
    <w:qFormat/>
    <w:uiPriority w:val="0"/>
    <w:pPr>
      <w:jc w:val="center"/>
    </w:pPr>
  </w:style>
  <w:style w:type="character" w:customStyle="1" w:styleId="49">
    <w:name w:val="我的正文 Char"/>
    <w:link w:val="47"/>
    <w:qFormat/>
    <w:uiPriority w:val="0"/>
    <w:rPr>
      <w:rFonts w:cs="宋体"/>
      <w:kern w:val="2"/>
      <w:sz w:val="24"/>
    </w:rPr>
  </w:style>
  <w:style w:type="paragraph" w:customStyle="1" w:styleId="50">
    <w:name w:val="左对齐的表内文字"/>
    <w:basedOn w:val="47"/>
    <w:link w:val="57"/>
    <w:qFormat/>
    <w:uiPriority w:val="0"/>
    <w:pPr>
      <w:spacing w:after="0" w:afterLines="0" w:line="240" w:lineRule="auto"/>
      <w:ind w:firstLine="0" w:firstLineChars="0"/>
    </w:pPr>
    <w:rPr>
      <w:sz w:val="21"/>
    </w:rPr>
  </w:style>
  <w:style w:type="paragraph" w:customStyle="1" w:styleId="51">
    <w:name w:val="样式5"/>
    <w:basedOn w:val="2"/>
    <w:link w:val="52"/>
    <w:qFormat/>
    <w:uiPriority w:val="0"/>
    <w:pPr>
      <w:numPr>
        <w:numId w:val="2"/>
      </w:numPr>
      <w:spacing w:before="120" w:after="120"/>
    </w:pPr>
    <w:rPr>
      <w:rFonts w:ascii="宋体" w:hAnsi="宋体"/>
    </w:rPr>
  </w:style>
  <w:style w:type="character" w:customStyle="1" w:styleId="52">
    <w:name w:val="样式5 Char"/>
    <w:link w:val="51"/>
    <w:qFormat/>
    <w:uiPriority w:val="0"/>
    <w:rPr>
      <w:rFonts w:ascii="宋体" w:hAnsi="宋体"/>
      <w:b/>
      <w:bCs/>
      <w:kern w:val="44"/>
      <w:sz w:val="44"/>
      <w:szCs w:val="44"/>
    </w:rPr>
  </w:style>
  <w:style w:type="character" w:customStyle="1" w:styleId="53">
    <w:name w:val="题注 字符"/>
    <w:link w:val="13"/>
    <w:qFormat/>
    <w:uiPriority w:val="35"/>
    <w:rPr>
      <w:rFonts w:ascii="黑体" w:hAnsi="黑体" w:eastAsia="黑体"/>
      <w:kern w:val="2"/>
    </w:rPr>
  </w:style>
  <w:style w:type="character" w:customStyle="1" w:styleId="54">
    <w:name w:val="批注框文本 字符"/>
    <w:link w:val="22"/>
    <w:qFormat/>
    <w:uiPriority w:val="0"/>
    <w:rPr>
      <w:kern w:val="2"/>
      <w:sz w:val="18"/>
      <w:szCs w:val="18"/>
    </w:rPr>
  </w:style>
  <w:style w:type="paragraph" w:styleId="55">
    <w:name w:val="List Paragraph"/>
    <w:basedOn w:val="1"/>
    <w:link w:val="56"/>
    <w:qFormat/>
    <w:uiPriority w:val="34"/>
    <w:pPr>
      <w:spacing w:before="120" w:line="360" w:lineRule="auto"/>
      <w:ind w:left="425" w:firstLine="420" w:firstLineChars="200"/>
    </w:pPr>
    <w:rPr>
      <w:rFonts w:ascii="Calibri" w:hAnsi="Calibri"/>
      <w:szCs w:val="22"/>
    </w:rPr>
  </w:style>
  <w:style w:type="character" w:customStyle="1" w:styleId="56">
    <w:name w:val="列表段落 字符"/>
    <w:link w:val="55"/>
    <w:qFormat/>
    <w:uiPriority w:val="34"/>
    <w:rPr>
      <w:rFonts w:ascii="Calibri" w:hAnsi="Calibri"/>
      <w:kern w:val="2"/>
      <w:sz w:val="21"/>
      <w:szCs w:val="22"/>
    </w:rPr>
  </w:style>
  <w:style w:type="character" w:customStyle="1" w:styleId="57">
    <w:name w:val="左对齐的表内文字 Char"/>
    <w:link w:val="50"/>
    <w:qFormat/>
    <w:uiPriority w:val="0"/>
    <w:rPr>
      <w:rFonts w:cs="宋体"/>
      <w:kern w:val="2"/>
      <w:sz w:val="21"/>
    </w:rPr>
  </w:style>
  <w:style w:type="character" w:customStyle="1" w:styleId="58">
    <w:name w:val="批注文字 字符"/>
    <w:link w:val="14"/>
    <w:qFormat/>
    <w:uiPriority w:val="99"/>
    <w:rPr>
      <w:rFonts w:ascii="Calibri" w:hAnsi="Calibri"/>
      <w:kern w:val="2"/>
      <w:sz w:val="21"/>
      <w:szCs w:val="22"/>
    </w:rPr>
  </w:style>
  <w:style w:type="paragraph" w:customStyle="1" w:styleId="59">
    <w:name w:val="标准段落正文"/>
    <w:basedOn w:val="1"/>
    <w:link w:val="60"/>
    <w:qFormat/>
    <w:uiPriority w:val="0"/>
    <w:pPr>
      <w:numPr>
        <w:ilvl w:val="0"/>
        <w:numId w:val="3"/>
      </w:numPr>
      <w:spacing w:before="156" w:beforeLines="50" w:after="156" w:afterLines="50" w:line="360" w:lineRule="auto"/>
    </w:pPr>
    <w:rPr>
      <w:rFonts w:ascii="Arial Unicode MS" w:hAnsi="Arial Unicode MS" w:cs="Arial"/>
      <w:kern w:val="0"/>
      <w:sz w:val="24"/>
      <w:szCs w:val="22"/>
    </w:rPr>
  </w:style>
  <w:style w:type="character" w:customStyle="1" w:styleId="60">
    <w:name w:val="标准段落正文 Char1"/>
    <w:link w:val="59"/>
    <w:qFormat/>
    <w:uiPriority w:val="0"/>
    <w:rPr>
      <w:rFonts w:ascii="Arial Unicode MS" w:hAnsi="Arial Unicode MS" w:cs="Arial"/>
      <w:sz w:val="24"/>
      <w:szCs w:val="22"/>
    </w:rPr>
  </w:style>
  <w:style w:type="character" w:customStyle="1" w:styleId="61">
    <w:name w:val="页眉 字符"/>
    <w:link w:val="24"/>
    <w:qFormat/>
    <w:uiPriority w:val="0"/>
    <w:rPr>
      <w:kern w:val="2"/>
      <w:sz w:val="18"/>
      <w:szCs w:val="18"/>
    </w:rPr>
  </w:style>
  <w:style w:type="character" w:customStyle="1" w:styleId="62">
    <w:name w:val="页脚 字符"/>
    <w:link w:val="23"/>
    <w:qFormat/>
    <w:uiPriority w:val="99"/>
    <w:rPr>
      <w:kern w:val="2"/>
      <w:sz w:val="18"/>
      <w:szCs w:val="18"/>
    </w:rPr>
  </w:style>
  <w:style w:type="paragraph" w:customStyle="1" w:styleId="63">
    <w:name w:val="段落正文"/>
    <w:link w:val="64"/>
    <w:qFormat/>
    <w:uiPriority w:val="0"/>
    <w:pPr>
      <w:keepNext/>
      <w:spacing w:before="120" w:beforeLines="50" w:after="120" w:afterLines="50" w:line="360" w:lineRule="auto"/>
      <w:jc w:val="center"/>
    </w:pPr>
    <w:rPr>
      <w:rFonts w:ascii="仿宋" w:hAnsi="仿宋" w:eastAsia="仿宋" w:cs="宋体"/>
      <w:sz w:val="24"/>
      <w:szCs w:val="24"/>
      <w:lang w:val="en-GB" w:eastAsia="zh-CN" w:bidi="ar-SA"/>
    </w:rPr>
  </w:style>
  <w:style w:type="character" w:customStyle="1" w:styleId="64">
    <w:name w:val="段落正文 Char"/>
    <w:link w:val="63"/>
    <w:qFormat/>
    <w:uiPriority w:val="0"/>
    <w:rPr>
      <w:rFonts w:ascii="仿宋" w:hAnsi="仿宋" w:eastAsia="仿宋" w:cs="宋体"/>
      <w:sz w:val="24"/>
      <w:szCs w:val="24"/>
      <w:lang w:val="en-GB"/>
    </w:rPr>
  </w:style>
  <w:style w:type="paragraph" w:customStyle="1" w:styleId="65">
    <w:name w:val="样式 首行缩进:  2 字符"/>
    <w:basedOn w:val="1"/>
    <w:link w:val="66"/>
    <w:qFormat/>
    <w:uiPriority w:val="0"/>
    <w:pPr>
      <w:spacing w:before="120" w:line="480" w:lineRule="exact"/>
      <w:ind w:left="425" w:firstLine="560" w:firstLineChars="200"/>
    </w:pPr>
    <w:rPr>
      <w:rFonts w:eastAsia="仿宋_GB2312" w:cs="宋体"/>
      <w:sz w:val="28"/>
      <w:szCs w:val="28"/>
    </w:rPr>
  </w:style>
  <w:style w:type="character" w:customStyle="1" w:styleId="66">
    <w:name w:val="样式 首行缩进:  2 字符 Char"/>
    <w:link w:val="65"/>
    <w:qFormat/>
    <w:uiPriority w:val="0"/>
    <w:rPr>
      <w:rFonts w:eastAsia="仿宋_GB2312" w:cs="宋体"/>
      <w:kern w:val="2"/>
      <w:sz w:val="28"/>
      <w:szCs w:val="28"/>
    </w:rPr>
  </w:style>
  <w:style w:type="character" w:customStyle="1" w:styleId="67">
    <w:name w:val="正文文本 字符"/>
    <w:link w:val="15"/>
    <w:qFormat/>
    <w:uiPriority w:val="99"/>
    <w:rPr>
      <w:rFonts w:ascii="Calibri" w:hAnsi="Calibri"/>
      <w:kern w:val="2"/>
      <w:sz w:val="21"/>
      <w:szCs w:val="22"/>
    </w:rPr>
  </w:style>
  <w:style w:type="character" w:customStyle="1" w:styleId="68">
    <w:name w:val="普通(网站) 字符"/>
    <w:link w:val="30"/>
    <w:qFormat/>
    <w:uiPriority w:val="99"/>
    <w:rPr>
      <w:rFonts w:ascii="宋体" w:hAnsi="宋体" w:cs="宋体"/>
      <w:sz w:val="24"/>
      <w:szCs w:val="24"/>
    </w:rPr>
  </w:style>
  <w:style w:type="paragraph" w:customStyle="1" w:styleId="69">
    <w:name w:val="样式1"/>
    <w:basedOn w:val="2"/>
    <w:link w:val="71"/>
    <w:qFormat/>
    <w:uiPriority w:val="0"/>
    <w:pPr>
      <w:widowControl w:val="0"/>
      <w:numPr>
        <w:numId w:val="0"/>
      </w:numPr>
      <w:spacing w:before="120" w:after="120"/>
      <w:ind w:left="432" w:hanging="432"/>
      <w:jc w:val="both"/>
    </w:pPr>
    <w:rPr>
      <w:rFonts w:ascii="宋体" w:hAnsi="宋体"/>
    </w:rPr>
  </w:style>
  <w:style w:type="character" w:customStyle="1" w:styleId="70">
    <w:name w:val="标题 1 字符"/>
    <w:link w:val="2"/>
    <w:qFormat/>
    <w:uiPriority w:val="0"/>
    <w:rPr>
      <w:b/>
      <w:bCs/>
      <w:kern w:val="44"/>
      <w:sz w:val="44"/>
      <w:szCs w:val="44"/>
    </w:rPr>
  </w:style>
  <w:style w:type="character" w:customStyle="1" w:styleId="71">
    <w:name w:val="样式1 Char"/>
    <w:link w:val="69"/>
    <w:qFormat/>
    <w:uiPriority w:val="0"/>
    <w:rPr>
      <w:rFonts w:ascii="宋体" w:hAnsi="宋体"/>
      <w:b/>
      <w:bCs/>
      <w:kern w:val="44"/>
      <w:sz w:val="44"/>
      <w:szCs w:val="44"/>
    </w:rPr>
  </w:style>
  <w:style w:type="character" w:customStyle="1" w:styleId="72">
    <w:name w:val="标题 字符"/>
    <w:link w:val="32"/>
    <w:qFormat/>
    <w:uiPriority w:val="0"/>
    <w:rPr>
      <w:rFonts w:ascii="Cambria" w:hAnsi="Cambria" w:cs="Times New Roman"/>
      <w:b/>
      <w:bCs/>
      <w:kern w:val="2"/>
      <w:sz w:val="32"/>
      <w:szCs w:val="32"/>
    </w:rPr>
  </w:style>
  <w:style w:type="paragraph" w:customStyle="1" w:styleId="73">
    <w:name w:val="样式9"/>
    <w:basedOn w:val="4"/>
    <w:link w:val="84"/>
    <w:qFormat/>
    <w:uiPriority w:val="0"/>
    <w:pPr>
      <w:numPr>
        <w:ilvl w:val="0"/>
        <w:numId w:val="0"/>
      </w:numPr>
      <w:tabs>
        <w:tab w:val="left" w:pos="709"/>
        <w:tab w:val="clear" w:pos="720"/>
      </w:tabs>
      <w:spacing w:before="260" w:beforeLines="0" w:after="260" w:afterLines="0"/>
      <w:ind w:left="1418" w:hanging="567"/>
    </w:pPr>
    <w:rPr>
      <w:rFonts w:ascii="宋体" w:hAnsi="宋体"/>
    </w:rPr>
  </w:style>
  <w:style w:type="paragraph" w:customStyle="1" w:styleId="74">
    <w:name w:val="样式12"/>
    <w:basedOn w:val="5"/>
    <w:link w:val="97"/>
    <w:qFormat/>
    <w:uiPriority w:val="0"/>
    <w:pPr>
      <w:numPr>
        <w:ilvl w:val="0"/>
        <w:numId w:val="0"/>
      </w:numPr>
      <w:spacing w:before="260" w:beforeLines="0" w:after="260" w:afterLines="0"/>
      <w:ind w:left="567" w:hanging="567"/>
    </w:pPr>
    <w:rPr>
      <w:rFonts w:ascii="宋体" w:hAnsi="宋体"/>
    </w:rPr>
  </w:style>
  <w:style w:type="paragraph" w:customStyle="1" w:styleId="75">
    <w:name w:val="样式14"/>
    <w:basedOn w:val="2"/>
    <w:link w:val="85"/>
    <w:qFormat/>
    <w:uiPriority w:val="0"/>
    <w:pPr>
      <w:numPr>
        <w:numId w:val="0"/>
      </w:numPr>
      <w:spacing w:before="100" w:beforeLines="0" w:beforeAutospacing="1" w:after="100" w:afterLines="0" w:afterAutospacing="1"/>
      <w:ind w:left="425" w:hanging="425"/>
    </w:pPr>
    <w:rPr>
      <w:rFonts w:ascii="宋体" w:hAnsi="宋体"/>
    </w:rPr>
  </w:style>
  <w:style w:type="paragraph" w:customStyle="1" w:styleId="76">
    <w:name w:val="样式15"/>
    <w:basedOn w:val="3"/>
    <w:link w:val="86"/>
    <w:qFormat/>
    <w:uiPriority w:val="0"/>
    <w:pPr>
      <w:numPr>
        <w:ilvl w:val="0"/>
        <w:numId w:val="0"/>
      </w:numPr>
      <w:tabs>
        <w:tab w:val="left" w:pos="709"/>
      </w:tabs>
      <w:spacing w:before="100" w:beforeLines="0" w:beforeAutospacing="1" w:after="100" w:afterLines="0" w:afterAutospacing="1"/>
      <w:ind w:left="992" w:hanging="567"/>
    </w:pPr>
    <w:rPr>
      <w:rFonts w:ascii="宋体" w:hAnsi="宋体"/>
      <w:sz w:val="34"/>
    </w:rPr>
  </w:style>
  <w:style w:type="paragraph" w:customStyle="1" w:styleId="77">
    <w:name w:val="样式17"/>
    <w:basedOn w:val="6"/>
    <w:link w:val="98"/>
    <w:qFormat/>
    <w:uiPriority w:val="0"/>
    <w:pPr>
      <w:numPr>
        <w:ilvl w:val="0"/>
        <w:numId w:val="0"/>
      </w:numPr>
      <w:spacing w:before="280" w:beforeLines="0" w:after="290" w:afterLines="0" w:line="376" w:lineRule="auto"/>
      <w:ind w:left="1560" w:hanging="1418"/>
    </w:pPr>
    <w:rPr>
      <w:rFonts w:ascii="Calibri" w:hAnsi="Calibri"/>
    </w:rPr>
  </w:style>
  <w:style w:type="paragraph" w:customStyle="1" w:styleId="78">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79">
    <w:name w:val="样式19"/>
    <w:basedOn w:val="76"/>
    <w:link w:val="80"/>
    <w:qFormat/>
    <w:uiPriority w:val="0"/>
    <w:pPr>
      <w:tabs>
        <w:tab w:val="left" w:pos="360"/>
        <w:tab w:val="left" w:pos="567"/>
        <w:tab w:val="clear" w:pos="576"/>
        <w:tab w:val="clear" w:pos="709"/>
      </w:tabs>
      <w:ind w:hanging="992"/>
    </w:pPr>
  </w:style>
  <w:style w:type="character" w:customStyle="1" w:styleId="80">
    <w:name w:val="样式19 Char"/>
    <w:link w:val="79"/>
    <w:qFormat/>
    <w:uiPriority w:val="0"/>
    <w:rPr>
      <w:rFonts w:ascii="宋体" w:hAnsi="宋体" w:eastAsia="宋体"/>
      <w:b/>
      <w:bCs/>
      <w:kern w:val="2"/>
      <w:sz w:val="34"/>
      <w:szCs w:val="32"/>
    </w:rPr>
  </w:style>
  <w:style w:type="paragraph" w:customStyle="1" w:styleId="81">
    <w:name w:val="正文正文"/>
    <w:basedOn w:val="1"/>
    <w:link w:val="82"/>
    <w:qFormat/>
    <w:uiPriority w:val="0"/>
    <w:pPr>
      <w:spacing w:afterLines="100" w:line="360" w:lineRule="auto"/>
      <w:ind w:firstLine="480" w:firstLineChars="200"/>
    </w:pPr>
    <w:rPr>
      <w:rFonts w:ascii="宋体" w:hAnsi="宋体" w:cs="宋体"/>
      <w:color w:val="000000"/>
      <w:sz w:val="24"/>
      <w:szCs w:val="20"/>
    </w:rPr>
  </w:style>
  <w:style w:type="character" w:customStyle="1" w:styleId="82">
    <w:name w:val="正文正文 Char"/>
    <w:link w:val="81"/>
    <w:qFormat/>
    <w:uiPriority w:val="0"/>
    <w:rPr>
      <w:rFonts w:ascii="宋体" w:hAnsi="宋体" w:cs="宋体"/>
      <w:color w:val="000000"/>
      <w:kern w:val="2"/>
      <w:sz w:val="24"/>
    </w:rPr>
  </w:style>
  <w:style w:type="paragraph" w:customStyle="1" w:styleId="83">
    <w:name w:val="图片格式"/>
    <w:qFormat/>
    <w:uiPriority w:val="0"/>
    <w:pPr>
      <w:spacing w:before="120" w:line="360" w:lineRule="auto"/>
      <w:ind w:left="425" w:hanging="425"/>
      <w:jc w:val="center"/>
    </w:pPr>
    <w:rPr>
      <w:rFonts w:ascii="Calibri" w:hAnsi="Calibri" w:eastAsia="宋体" w:cs="Times New Roman"/>
      <w:kern w:val="2"/>
      <w:sz w:val="21"/>
      <w:szCs w:val="22"/>
      <w:lang w:val="en-US" w:eastAsia="zh-CN" w:bidi="ar-SA"/>
    </w:rPr>
  </w:style>
  <w:style w:type="character" w:customStyle="1" w:styleId="84">
    <w:name w:val="样式9 Char"/>
    <w:link w:val="73"/>
    <w:qFormat/>
    <w:uiPriority w:val="0"/>
    <w:rPr>
      <w:rFonts w:ascii="宋体" w:hAnsi="宋体" w:eastAsia="宋体"/>
      <w:b/>
      <w:bCs/>
      <w:kern w:val="2"/>
      <w:sz w:val="32"/>
      <w:szCs w:val="32"/>
    </w:rPr>
  </w:style>
  <w:style w:type="character" w:customStyle="1" w:styleId="85">
    <w:name w:val="样式14 Char"/>
    <w:link w:val="75"/>
    <w:qFormat/>
    <w:uiPriority w:val="0"/>
    <w:rPr>
      <w:rFonts w:ascii="宋体" w:hAnsi="宋体" w:eastAsia="宋体"/>
      <w:b/>
      <w:bCs/>
      <w:kern w:val="44"/>
      <w:sz w:val="44"/>
      <w:szCs w:val="44"/>
    </w:rPr>
  </w:style>
  <w:style w:type="character" w:customStyle="1" w:styleId="86">
    <w:name w:val="样式15 Char"/>
    <w:link w:val="76"/>
    <w:qFormat/>
    <w:uiPriority w:val="0"/>
    <w:rPr>
      <w:rFonts w:ascii="宋体" w:hAnsi="宋体" w:eastAsia="宋体"/>
      <w:b/>
      <w:bCs/>
      <w:kern w:val="2"/>
      <w:sz w:val="34"/>
      <w:szCs w:val="32"/>
    </w:rPr>
  </w:style>
  <w:style w:type="paragraph" w:customStyle="1" w:styleId="87">
    <w:name w:val="样式18"/>
    <w:basedOn w:val="73"/>
    <w:link w:val="88"/>
    <w:qFormat/>
    <w:uiPriority w:val="0"/>
    <w:pPr>
      <w:tabs>
        <w:tab w:val="left" w:pos="360"/>
      </w:tabs>
    </w:pPr>
  </w:style>
  <w:style w:type="character" w:customStyle="1" w:styleId="88">
    <w:name w:val="样式18 Char"/>
    <w:link w:val="87"/>
    <w:qFormat/>
    <w:uiPriority w:val="0"/>
    <w:rPr>
      <w:rFonts w:ascii="宋体" w:hAnsi="宋体" w:eastAsia="宋体"/>
      <w:b/>
      <w:bCs/>
      <w:kern w:val="2"/>
      <w:sz w:val="32"/>
      <w:szCs w:val="32"/>
    </w:rPr>
  </w:style>
  <w:style w:type="paragraph" w:customStyle="1" w:styleId="89">
    <w:name w:val="样式21"/>
    <w:basedOn w:val="87"/>
    <w:link w:val="90"/>
    <w:qFormat/>
    <w:uiPriority w:val="0"/>
    <w:pPr>
      <w:ind w:hanging="1418"/>
    </w:pPr>
  </w:style>
  <w:style w:type="character" w:customStyle="1" w:styleId="90">
    <w:name w:val="样式21 Char"/>
    <w:link w:val="89"/>
    <w:qFormat/>
    <w:uiPriority w:val="0"/>
    <w:rPr>
      <w:rFonts w:ascii="宋体" w:hAnsi="宋体" w:eastAsia="宋体"/>
      <w:b/>
      <w:bCs/>
      <w:kern w:val="2"/>
      <w:sz w:val="32"/>
      <w:szCs w:val="32"/>
    </w:rPr>
  </w:style>
  <w:style w:type="paragraph" w:customStyle="1" w:styleId="91">
    <w:name w:val="图标题"/>
    <w:basedOn w:val="13"/>
    <w:link w:val="92"/>
    <w:qFormat/>
    <w:uiPriority w:val="0"/>
    <w:pPr>
      <w:spacing w:before="312" w:beforeLines="100" w:after="312" w:afterLines="100"/>
      <w:ind w:left="0" w:firstLine="0"/>
    </w:pPr>
    <w:rPr>
      <w:rFonts w:cs="宋体"/>
      <w:sz w:val="24"/>
    </w:rPr>
  </w:style>
  <w:style w:type="character" w:customStyle="1" w:styleId="92">
    <w:name w:val="图标题 Char"/>
    <w:link w:val="91"/>
    <w:qFormat/>
    <w:uiPriority w:val="0"/>
    <w:rPr>
      <w:rFonts w:ascii="Cambria" w:hAnsi="Cambria" w:eastAsia="黑体" w:cs="宋体"/>
      <w:kern w:val="2"/>
      <w:sz w:val="24"/>
    </w:rPr>
  </w:style>
  <w:style w:type="paragraph" w:customStyle="1" w:styleId="93">
    <w:name w:val="样式 首行缩进:  2 字符5"/>
    <w:basedOn w:val="1"/>
    <w:qFormat/>
    <w:uiPriority w:val="0"/>
    <w:pPr>
      <w:spacing w:before="120" w:line="360" w:lineRule="auto"/>
      <w:ind w:firstLine="480" w:firstLineChars="200"/>
    </w:pPr>
    <w:rPr>
      <w:rFonts w:cs="宋体"/>
      <w:sz w:val="24"/>
      <w:szCs w:val="20"/>
    </w:rPr>
  </w:style>
  <w:style w:type="paragraph" w:customStyle="1" w:styleId="94">
    <w:name w:val="图表标题"/>
    <w:basedOn w:val="1"/>
    <w:qFormat/>
    <w:uiPriority w:val="0"/>
    <w:pPr>
      <w:spacing w:beforeLines="100" w:afterLines="100"/>
      <w:jc w:val="center"/>
    </w:pPr>
    <w:rPr>
      <w:rFonts w:ascii="Arial" w:hAnsi="Arial" w:eastAsia="黑体" w:cs="宋体"/>
      <w:sz w:val="24"/>
      <w:szCs w:val="20"/>
    </w:rPr>
  </w:style>
  <w:style w:type="paragraph" w:customStyle="1" w:styleId="95">
    <w:name w:val="标准正文"/>
    <w:basedOn w:val="1"/>
    <w:link w:val="96"/>
    <w:qFormat/>
    <w:uiPriority w:val="0"/>
    <w:pPr>
      <w:spacing w:after="240" w:line="360" w:lineRule="auto"/>
      <w:ind w:firstLine="480" w:firstLineChars="200"/>
      <w:jc w:val="left"/>
    </w:pPr>
    <w:rPr>
      <w:rFonts w:ascii="宋体" w:hAnsi="宋体" w:cs="宋体"/>
      <w:kern w:val="0"/>
      <w:sz w:val="24"/>
      <w:szCs w:val="20"/>
    </w:rPr>
  </w:style>
  <w:style w:type="character" w:customStyle="1" w:styleId="96">
    <w:name w:val="标准正文 Char"/>
    <w:link w:val="95"/>
    <w:qFormat/>
    <w:uiPriority w:val="0"/>
    <w:rPr>
      <w:rFonts w:ascii="宋体" w:hAnsi="宋体" w:cs="宋体"/>
      <w:sz w:val="24"/>
    </w:rPr>
  </w:style>
  <w:style w:type="character" w:customStyle="1" w:styleId="97">
    <w:name w:val="样式12 Char"/>
    <w:link w:val="74"/>
    <w:qFormat/>
    <w:uiPriority w:val="0"/>
    <w:rPr>
      <w:rFonts w:ascii="宋体" w:hAnsi="宋体" w:eastAsia="宋体"/>
      <w:b/>
      <w:bCs/>
      <w:kern w:val="2"/>
      <w:sz w:val="28"/>
      <w:szCs w:val="28"/>
    </w:rPr>
  </w:style>
  <w:style w:type="character" w:customStyle="1" w:styleId="98">
    <w:name w:val="样式17 Char"/>
    <w:link w:val="77"/>
    <w:qFormat/>
    <w:uiPriority w:val="0"/>
    <w:rPr>
      <w:rFonts w:ascii="Calibri" w:hAnsi="Calibri"/>
      <w:b/>
      <w:bCs/>
      <w:kern w:val="2"/>
      <w:sz w:val="28"/>
      <w:szCs w:val="28"/>
    </w:rPr>
  </w:style>
  <w:style w:type="character" w:customStyle="1" w:styleId="99">
    <w:name w:val="图格式 Char"/>
    <w:link w:val="48"/>
    <w:qFormat/>
    <w:uiPriority w:val="0"/>
    <w:rPr>
      <w:kern w:val="2"/>
      <w:sz w:val="21"/>
      <w:szCs w:val="24"/>
    </w:rPr>
  </w:style>
  <w:style w:type="paragraph" w:customStyle="1" w:styleId="100">
    <w:name w:val="标准正文LIU"/>
    <w:basedOn w:val="1"/>
    <w:link w:val="101"/>
    <w:qFormat/>
    <w:uiPriority w:val="0"/>
    <w:pPr>
      <w:keepNext/>
      <w:spacing w:before="190" w:beforeLines="50" w:after="190" w:afterLines="50" w:line="360" w:lineRule="auto"/>
      <w:ind w:firstLine="480" w:firstLineChars="200"/>
    </w:pPr>
    <w:rPr>
      <w:rFonts w:ascii="宋体" w:hAnsi="宋体"/>
      <w:kern w:val="0"/>
      <w:sz w:val="24"/>
      <w:lang w:val="en-GB"/>
    </w:rPr>
  </w:style>
  <w:style w:type="character" w:customStyle="1" w:styleId="101">
    <w:name w:val="标准正文LIU Char"/>
    <w:link w:val="100"/>
    <w:qFormat/>
    <w:uiPriority w:val="0"/>
    <w:rPr>
      <w:rFonts w:ascii="宋体" w:hAnsi="宋体" w:eastAsia="宋体"/>
      <w:sz w:val="24"/>
      <w:szCs w:val="24"/>
      <w:lang w:val="en-GB"/>
    </w:rPr>
  </w:style>
  <w:style w:type="paragraph" w:customStyle="1" w:styleId="102">
    <w:name w:val="正文格式"/>
    <w:basedOn w:val="1"/>
    <w:link w:val="103"/>
    <w:qFormat/>
    <w:uiPriority w:val="0"/>
    <w:pPr>
      <w:spacing w:before="190" w:beforeLines="50" w:after="190" w:afterLines="50" w:line="360" w:lineRule="auto"/>
      <w:ind w:firstLine="480" w:firstLineChars="200"/>
    </w:pPr>
    <w:rPr>
      <w:rFonts w:ascii="宋体" w:hAnsi="宋体"/>
      <w:kern w:val="0"/>
      <w:sz w:val="24"/>
      <w:lang w:val="en-GB"/>
    </w:rPr>
  </w:style>
  <w:style w:type="character" w:customStyle="1" w:styleId="103">
    <w:name w:val="正文格式 Char"/>
    <w:link w:val="102"/>
    <w:qFormat/>
    <w:uiPriority w:val="0"/>
    <w:rPr>
      <w:rFonts w:ascii="宋体" w:hAnsi="宋体" w:eastAsia="宋体"/>
      <w:sz w:val="24"/>
      <w:szCs w:val="24"/>
      <w:lang w:val="en-GB"/>
    </w:rPr>
  </w:style>
  <w:style w:type="character" w:customStyle="1" w:styleId="104">
    <w:name w:val="正文文本缩进 字符"/>
    <w:link w:val="16"/>
    <w:qFormat/>
    <w:uiPriority w:val="0"/>
    <w:rPr>
      <w:kern w:val="2"/>
      <w:sz w:val="21"/>
      <w:szCs w:val="24"/>
    </w:rPr>
  </w:style>
  <w:style w:type="paragraph" w:customStyle="1" w:styleId="105">
    <w:name w:val="样式20"/>
    <w:basedOn w:val="77"/>
    <w:link w:val="106"/>
    <w:qFormat/>
    <w:uiPriority w:val="0"/>
    <w:pPr>
      <w:tabs>
        <w:tab w:val="left" w:pos="360"/>
        <w:tab w:val="left" w:pos="993"/>
        <w:tab w:val="clear" w:pos="1008"/>
      </w:tabs>
    </w:pPr>
  </w:style>
  <w:style w:type="character" w:customStyle="1" w:styleId="106">
    <w:name w:val="样式20 Char"/>
    <w:link w:val="105"/>
    <w:qFormat/>
    <w:uiPriority w:val="0"/>
    <w:rPr>
      <w:rFonts w:ascii="Calibri" w:hAnsi="Calibri"/>
      <w:b/>
      <w:bCs/>
      <w:kern w:val="2"/>
      <w:sz w:val="28"/>
      <w:szCs w:val="28"/>
    </w:rPr>
  </w:style>
  <w:style w:type="paragraph" w:customStyle="1" w:styleId="107">
    <w:name w:val="样式 Def1 首行缩进"/>
    <w:basedOn w:val="1"/>
    <w:qFormat/>
    <w:uiPriority w:val="0"/>
    <w:pPr>
      <w:spacing w:before="120" w:line="360" w:lineRule="auto"/>
      <w:ind w:left="425" w:firstLine="560"/>
    </w:pPr>
    <w:rPr>
      <w:rFonts w:eastAsia="仿宋_GB2312"/>
      <w:sz w:val="24"/>
    </w:rPr>
  </w:style>
  <w:style w:type="paragraph" w:customStyle="1" w:styleId="108">
    <w:name w:val="Table_Medium"/>
    <w:basedOn w:val="1"/>
    <w:qFormat/>
    <w:uiPriority w:val="0"/>
    <w:pPr>
      <w:spacing w:before="40" w:after="40"/>
    </w:pPr>
    <w:rPr>
      <w:sz w:val="18"/>
    </w:rPr>
  </w:style>
  <w:style w:type="paragraph" w:customStyle="1" w:styleId="109">
    <w:name w:val="HP_Internal"/>
    <w:basedOn w:val="1"/>
    <w:next w:val="1"/>
    <w:qFormat/>
    <w:uiPriority w:val="0"/>
    <w:rPr>
      <w:i/>
      <w:sz w:val="18"/>
    </w:rPr>
  </w:style>
  <w:style w:type="paragraph" w:customStyle="1" w:styleId="110">
    <w:name w:val="Table_Small"/>
    <w:basedOn w:val="1"/>
    <w:qFormat/>
    <w:uiPriority w:val="0"/>
    <w:pPr>
      <w:spacing w:before="40" w:after="40"/>
    </w:pPr>
    <w:rPr>
      <w:sz w:val="16"/>
    </w:rPr>
  </w:style>
  <w:style w:type="paragraph" w:customStyle="1" w:styleId="111">
    <w:name w:val="Table_Sm_Heading"/>
    <w:basedOn w:val="1"/>
    <w:qFormat/>
    <w:uiPriority w:val="0"/>
    <w:pPr>
      <w:keepNext/>
      <w:keepLines/>
      <w:spacing w:before="60" w:after="40"/>
    </w:pPr>
    <w:rPr>
      <w:rFonts w:ascii="Futura Hv" w:hAnsi="Futura Hv"/>
      <w:sz w:val="16"/>
    </w:rPr>
  </w:style>
  <w:style w:type="paragraph" w:customStyle="1" w:styleId="112">
    <w:name w:val="Table_Sm_Heading_Right"/>
    <w:basedOn w:val="111"/>
    <w:qFormat/>
    <w:uiPriority w:val="0"/>
  </w:style>
  <w:style w:type="paragraph" w:customStyle="1" w:styleId="113">
    <w:name w:val="TOC 标题1"/>
    <w:basedOn w:val="2"/>
    <w:next w:val="1"/>
    <w:unhideWhenUsed/>
    <w:qFormat/>
    <w:uiPriority w:val="39"/>
    <w:pPr>
      <w:numPr>
        <w:numId w:val="0"/>
      </w:numPr>
      <w:spacing w:before="480" w:beforeLines="0" w:after="0" w:afterLines="0" w:line="276" w:lineRule="auto"/>
      <w:outlineLvl w:val="9"/>
    </w:pPr>
    <w:rPr>
      <w:rFonts w:ascii="Cambria" w:hAnsi="Cambria"/>
      <w:color w:val="365F91"/>
      <w:kern w:val="0"/>
      <w:sz w:val="28"/>
      <w:szCs w:val="28"/>
    </w:rPr>
  </w:style>
  <w:style w:type="paragraph" w:customStyle="1" w:styleId="114">
    <w:name w:val="图片题注"/>
    <w:basedOn w:val="13"/>
    <w:link w:val="116"/>
    <w:qFormat/>
    <w:uiPriority w:val="0"/>
    <w:pPr>
      <w:spacing w:before="0" w:line="240" w:lineRule="auto"/>
      <w:ind w:left="0" w:firstLine="0"/>
    </w:pPr>
  </w:style>
  <w:style w:type="paragraph" w:customStyle="1" w:styleId="115">
    <w:name w:val="表格题注"/>
    <w:basedOn w:val="13"/>
    <w:link w:val="118"/>
    <w:qFormat/>
    <w:uiPriority w:val="0"/>
    <w:pPr>
      <w:spacing w:before="0" w:line="240" w:lineRule="auto"/>
      <w:ind w:left="0" w:firstLine="0"/>
    </w:pPr>
  </w:style>
  <w:style w:type="character" w:customStyle="1" w:styleId="116">
    <w:name w:val="图片题注 Char"/>
    <w:link w:val="114"/>
    <w:qFormat/>
    <w:uiPriority w:val="0"/>
    <w:rPr>
      <w:rFonts w:ascii="黑体" w:hAnsi="黑体" w:eastAsia="黑体"/>
      <w:kern w:val="2"/>
    </w:rPr>
  </w:style>
  <w:style w:type="paragraph" w:customStyle="1" w:styleId="117">
    <w:name w:val="CM168"/>
    <w:basedOn w:val="78"/>
    <w:next w:val="78"/>
    <w:qFormat/>
    <w:uiPriority w:val="99"/>
    <w:pPr>
      <w:spacing w:after="443"/>
    </w:pPr>
    <w:rPr>
      <w:rFonts w:ascii="黑体" w:hAnsi="Calibri" w:eastAsia="黑体"/>
      <w:color w:val="auto"/>
    </w:rPr>
  </w:style>
  <w:style w:type="character" w:customStyle="1" w:styleId="118">
    <w:name w:val="表格题注 Char"/>
    <w:link w:val="115"/>
    <w:qFormat/>
    <w:uiPriority w:val="0"/>
    <w:rPr>
      <w:rFonts w:ascii="黑体" w:hAnsi="黑体" w:eastAsia="黑体"/>
      <w:kern w:val="2"/>
    </w:rPr>
  </w:style>
  <w:style w:type="paragraph" w:customStyle="1" w:styleId="119">
    <w:name w:val="正文 +正文:小4"/>
    <w:next w:val="1"/>
    <w:link w:val="120"/>
    <w:qFormat/>
    <w:uiPriority w:val="0"/>
    <w:pPr>
      <w:spacing w:line="360" w:lineRule="auto"/>
      <w:ind w:firstLine="200" w:firstLineChars="200"/>
    </w:pPr>
    <w:rPr>
      <w:rFonts w:ascii="Times New Roman" w:hAnsi="Times New Roman" w:eastAsia="宋体" w:cs="Times New Roman"/>
      <w:kern w:val="2"/>
      <w:sz w:val="24"/>
      <w:szCs w:val="24"/>
      <w:lang w:val="en-US" w:eastAsia="zh-CN" w:bidi="ar-SA"/>
    </w:rPr>
  </w:style>
  <w:style w:type="character" w:customStyle="1" w:styleId="120">
    <w:name w:val="正文 +正文:小4 Char"/>
    <w:link w:val="119"/>
    <w:qFormat/>
    <w:uiPriority w:val="0"/>
    <w:rPr>
      <w:kern w:val="2"/>
      <w:sz w:val="24"/>
      <w:szCs w:val="24"/>
    </w:rPr>
  </w:style>
  <w:style w:type="character" w:customStyle="1" w:styleId="121">
    <w:name w:val="0000 Char"/>
    <w:link w:val="122"/>
    <w:qFormat/>
    <w:uiPriority w:val="0"/>
    <w:rPr>
      <w:rFonts w:ascii="宋体" w:hAnsi="宋体" w:cs="宋体"/>
      <w:sz w:val="24"/>
    </w:rPr>
  </w:style>
  <w:style w:type="paragraph" w:customStyle="1" w:styleId="122">
    <w:name w:val="0000"/>
    <w:basedOn w:val="1"/>
    <w:link w:val="121"/>
    <w:qFormat/>
    <w:uiPriority w:val="0"/>
    <w:pPr>
      <w:spacing w:line="360" w:lineRule="auto"/>
      <w:ind w:firstLine="397"/>
    </w:pPr>
    <w:rPr>
      <w:rFonts w:ascii="宋体" w:hAnsi="宋体" w:cs="宋体"/>
      <w:kern w:val="0"/>
      <w:sz w:val="24"/>
      <w:szCs w:val="20"/>
    </w:rPr>
  </w:style>
  <w:style w:type="character" w:customStyle="1" w:styleId="123">
    <w:name w:val="正文文本缩进 2 字符"/>
    <w:link w:val="21"/>
    <w:qFormat/>
    <w:uiPriority w:val="0"/>
    <w:rPr>
      <w:kern w:val="2"/>
      <w:sz w:val="21"/>
      <w:szCs w:val="24"/>
    </w:rPr>
  </w:style>
  <w:style w:type="character" w:customStyle="1" w:styleId="124">
    <w:name w:val="正文缩进 字符"/>
    <w:link w:val="12"/>
    <w:qFormat/>
    <w:uiPriority w:val="99"/>
    <w:rPr>
      <w:rFonts w:ascii="Calibri" w:hAnsi="Calibri" w:eastAsia="宋体" w:cs="Times New Roman"/>
      <w:kern w:val="2"/>
      <w:sz w:val="21"/>
      <w:szCs w:val="22"/>
    </w:rPr>
  </w:style>
  <w:style w:type="character" w:customStyle="1" w:styleId="125">
    <w:name w:val="批注主题 字符"/>
    <w:link w:val="33"/>
    <w:qFormat/>
    <w:uiPriority w:val="0"/>
    <w:rPr>
      <w:rFonts w:ascii="Calibri" w:hAnsi="Calibri"/>
      <w:b/>
      <w:bCs/>
      <w:kern w:val="2"/>
      <w:sz w:val="21"/>
      <w:szCs w:val="24"/>
    </w:rPr>
  </w:style>
  <w:style w:type="paragraph" w:customStyle="1" w:styleId="126">
    <w:name w:val="图"/>
    <w:basedOn w:val="1"/>
    <w:next w:val="1"/>
    <w:qFormat/>
    <w:uiPriority w:val="99"/>
    <w:pPr>
      <w:spacing w:before="50" w:beforeLines="50" w:after="50" w:afterLines="50" w:line="360" w:lineRule="auto"/>
      <w:jc w:val="center"/>
    </w:pPr>
    <w:rPr>
      <w:b/>
      <w:sz w:val="24"/>
    </w:rPr>
  </w:style>
  <w:style w:type="paragraph" w:customStyle="1" w:styleId="127">
    <w:name w:val="正文2"/>
    <w:basedOn w:val="1"/>
    <w:link w:val="128"/>
    <w:qFormat/>
    <w:uiPriority w:val="0"/>
    <w:pPr>
      <w:spacing w:before="156" w:beforeLines="50" w:after="156" w:afterLines="50" w:line="360" w:lineRule="auto"/>
      <w:ind w:firstLine="480" w:firstLineChars="200"/>
    </w:pPr>
    <w:rPr>
      <w:rFonts w:ascii="宋体" w:hAnsi="宋体" w:cs="宋体"/>
      <w:sz w:val="24"/>
      <w:szCs w:val="22"/>
      <w:lang w:val="zh-CN"/>
    </w:rPr>
  </w:style>
  <w:style w:type="character" w:customStyle="1" w:styleId="128">
    <w:name w:val="正文2 Char"/>
    <w:link w:val="127"/>
    <w:qFormat/>
    <w:uiPriority w:val="0"/>
    <w:rPr>
      <w:rFonts w:ascii="宋体" w:hAnsi="宋体" w:cs="宋体"/>
      <w:kern w:val="2"/>
      <w:sz w:val="24"/>
      <w:szCs w:val="22"/>
      <w:lang w:val="zh-CN"/>
    </w:rPr>
  </w:style>
  <w:style w:type="paragraph" w:customStyle="1" w:styleId="129">
    <w:name w:val="刘舰"/>
    <w:link w:val="130"/>
    <w:qFormat/>
    <w:uiPriority w:val="0"/>
    <w:pPr>
      <w:adjustRightInd w:val="0"/>
      <w:spacing w:before="156" w:beforeLines="50" w:after="156" w:afterLines="50" w:line="360" w:lineRule="auto"/>
      <w:ind w:firstLine="480" w:firstLineChars="200"/>
      <w:jc w:val="both"/>
      <w:textAlignment w:val="baseline"/>
    </w:pPr>
    <w:rPr>
      <w:rFonts w:ascii="宋体" w:hAnsi="宋体" w:eastAsia="宋体" w:cs="Times New Roman"/>
      <w:sz w:val="24"/>
      <w:szCs w:val="24"/>
      <w:lang w:val="zh-CN" w:eastAsia="zh-CN" w:bidi="ar-SA"/>
    </w:rPr>
  </w:style>
  <w:style w:type="character" w:customStyle="1" w:styleId="130">
    <w:name w:val="刘舰 Char"/>
    <w:link w:val="129"/>
    <w:qFormat/>
    <w:uiPriority w:val="0"/>
    <w:rPr>
      <w:rFonts w:ascii="宋体" w:hAnsi="宋体"/>
      <w:sz w:val="24"/>
      <w:szCs w:val="24"/>
      <w:lang w:val="zh-CN"/>
    </w:rPr>
  </w:style>
  <w:style w:type="paragraph" w:customStyle="1" w:styleId="131">
    <w:name w:val="正文表格"/>
    <w:basedOn w:val="1"/>
    <w:next w:val="1"/>
    <w:qFormat/>
    <w:uiPriority w:val="99"/>
    <w:pPr>
      <w:spacing w:before="50" w:beforeLines="50" w:after="50" w:afterLines="50"/>
    </w:pPr>
    <w:rPr>
      <w:rFonts w:eastAsia="楷体_GB2312"/>
      <w:sz w:val="24"/>
    </w:rPr>
  </w:style>
  <w:style w:type="paragraph" w:customStyle="1" w:styleId="132">
    <w:name w:val="规范正文"/>
    <w:basedOn w:val="1"/>
    <w:link w:val="133"/>
    <w:qFormat/>
    <w:uiPriority w:val="0"/>
    <w:pPr>
      <w:adjustRightInd w:val="0"/>
      <w:spacing w:before="50" w:beforeLines="50" w:after="50" w:afterLines="50" w:line="360" w:lineRule="auto"/>
      <w:ind w:left="480"/>
      <w:textAlignment w:val="baseline"/>
    </w:pPr>
    <w:rPr>
      <w:kern w:val="0"/>
      <w:sz w:val="24"/>
      <w:szCs w:val="20"/>
    </w:rPr>
  </w:style>
  <w:style w:type="character" w:customStyle="1" w:styleId="133">
    <w:name w:val="规范正文 Char"/>
    <w:link w:val="132"/>
    <w:qFormat/>
    <w:uiPriority w:val="0"/>
    <w:rPr>
      <w:sz w:val="24"/>
    </w:rPr>
  </w:style>
  <w:style w:type="character" w:customStyle="1" w:styleId="134">
    <w:name w:val="1111111111 Char Char"/>
    <w:link w:val="135"/>
    <w:qFormat/>
    <w:locked/>
    <w:uiPriority w:val="0"/>
    <w:rPr>
      <w:rFonts w:cs="宋体"/>
      <w:sz w:val="24"/>
    </w:rPr>
  </w:style>
  <w:style w:type="paragraph" w:customStyle="1" w:styleId="135">
    <w:name w:val="1111111111"/>
    <w:basedOn w:val="1"/>
    <w:link w:val="134"/>
    <w:uiPriority w:val="0"/>
    <w:pPr>
      <w:spacing w:line="360" w:lineRule="auto"/>
      <w:ind w:firstLine="480" w:firstLineChars="200"/>
    </w:pPr>
    <w:rPr>
      <w:rFonts w:cs="宋体"/>
      <w:kern w:val="0"/>
      <w:sz w:val="24"/>
      <w:szCs w:val="20"/>
    </w:rPr>
  </w:style>
  <w:style w:type="paragraph" w:customStyle="1" w:styleId="136">
    <w:name w:val="小标题"/>
    <w:basedOn w:val="59"/>
    <w:link w:val="137"/>
    <w:uiPriority w:val="0"/>
    <w:pPr>
      <w:ind w:left="851" w:hanging="425"/>
    </w:pPr>
  </w:style>
  <w:style w:type="character" w:customStyle="1" w:styleId="137">
    <w:name w:val="小标题 Char"/>
    <w:link w:val="136"/>
    <w:uiPriority w:val="0"/>
    <w:rPr>
      <w:rFonts w:ascii="Arial Unicode MS" w:hAnsi="Arial Unicode MS" w:cs="Arial"/>
      <w:sz w:val="24"/>
      <w:szCs w:val="22"/>
    </w:rPr>
  </w:style>
  <w:style w:type="paragraph" w:customStyle="1" w:styleId="138">
    <w:name w:val="正文 + 首行缩进:  2 字符 Char"/>
    <w:basedOn w:val="1"/>
    <w:link w:val="139"/>
    <w:qFormat/>
    <w:uiPriority w:val="0"/>
    <w:pPr>
      <w:spacing w:before="50" w:beforeLines="50" w:after="50" w:afterLines="50" w:line="360" w:lineRule="auto"/>
      <w:ind w:firstLine="480" w:firstLineChars="200"/>
    </w:pPr>
    <w:rPr>
      <w:rFonts w:cs="宋体"/>
      <w:sz w:val="24"/>
      <w:szCs w:val="20"/>
    </w:rPr>
  </w:style>
  <w:style w:type="character" w:customStyle="1" w:styleId="139">
    <w:name w:val="正文 + 首行缩进:  2 字符 Char Char"/>
    <w:link w:val="138"/>
    <w:uiPriority w:val="0"/>
    <w:rPr>
      <w:rFonts w:cs="宋体"/>
      <w:kern w:val="2"/>
      <w:sz w:val="24"/>
    </w:rPr>
  </w:style>
  <w:style w:type="paragraph" w:customStyle="1" w:styleId="140">
    <w:name w:val="样式 正文缩进 + 首行缩进:  2 字符"/>
    <w:basedOn w:val="12"/>
    <w:link w:val="141"/>
    <w:uiPriority w:val="0"/>
    <w:pPr>
      <w:spacing w:before="50" w:beforeLines="50" w:after="50" w:afterLines="50" w:line="360" w:lineRule="auto"/>
      <w:ind w:firstLine="200"/>
    </w:pPr>
    <w:rPr>
      <w:rFonts w:ascii="Times New Roman" w:hAnsi="Times New Roman" w:cs="宋体"/>
      <w:sz w:val="24"/>
      <w:szCs w:val="20"/>
    </w:rPr>
  </w:style>
  <w:style w:type="character" w:customStyle="1" w:styleId="141">
    <w:name w:val="样式 正文缩进 + 首行缩进:  2 字符 Char"/>
    <w:link w:val="140"/>
    <w:qFormat/>
    <w:uiPriority w:val="0"/>
    <w:rPr>
      <w:rFonts w:cs="宋体"/>
      <w:kern w:val="2"/>
      <w:sz w:val="24"/>
    </w:rPr>
  </w:style>
  <w:style w:type="paragraph" w:customStyle="1" w:styleId="142">
    <w:name w:val="表格题头"/>
    <w:basedOn w:val="1"/>
    <w:uiPriority w:val="99"/>
    <w:pPr>
      <w:numPr>
        <w:ilvl w:val="0"/>
        <w:numId w:val="4"/>
      </w:numPr>
      <w:tabs>
        <w:tab w:val="left" w:pos="996"/>
        <w:tab w:val="clear" w:pos="780"/>
      </w:tabs>
      <w:adjustRightInd w:val="0"/>
      <w:ind w:left="0" w:firstLine="0"/>
      <w:jc w:val="center"/>
    </w:pPr>
    <w:rPr>
      <w:kern w:val="0"/>
      <w:szCs w:val="20"/>
    </w:rPr>
  </w:style>
  <w:style w:type="paragraph" w:styleId="143">
    <w:name w:val="No Spacing"/>
    <w:link w:val="144"/>
    <w:qFormat/>
    <w:uiPriority w:val="1"/>
    <w:rPr>
      <w:rFonts w:ascii="Calibri" w:hAnsi="Calibri" w:eastAsia="宋体" w:cs="Times New Roman"/>
      <w:sz w:val="22"/>
      <w:szCs w:val="22"/>
      <w:lang w:val="en-US" w:eastAsia="zh-CN" w:bidi="ar-SA"/>
    </w:rPr>
  </w:style>
  <w:style w:type="character" w:customStyle="1" w:styleId="144">
    <w:name w:val="无间隔 字符"/>
    <w:link w:val="143"/>
    <w:qFormat/>
    <w:uiPriority w:val="1"/>
    <w:rPr>
      <w:rFonts w:ascii="Calibri" w:hAnsi="Calibri"/>
      <w:sz w:val="22"/>
      <w:szCs w:val="22"/>
    </w:rPr>
  </w:style>
  <w:style w:type="paragraph" w:customStyle="1" w:styleId="145">
    <w:name w:val="HPC符1"/>
    <w:basedOn w:val="1"/>
    <w:uiPriority w:val="0"/>
    <w:pPr>
      <w:numPr>
        <w:ilvl w:val="0"/>
        <w:numId w:val="5"/>
      </w:numPr>
      <w:spacing w:before="100" w:beforeAutospacing="1" w:after="100" w:afterAutospacing="1" w:line="360" w:lineRule="auto"/>
      <w:ind w:firstLine="0"/>
    </w:pPr>
    <w:rPr>
      <w:rFonts w:cstheme="minorBidi"/>
      <w:szCs w:val="32"/>
    </w:rPr>
  </w:style>
  <w:style w:type="character" w:customStyle="1" w:styleId="146">
    <w:name w:val="标题 2 字符"/>
    <w:basedOn w:val="37"/>
    <w:link w:val="3"/>
    <w:qFormat/>
    <w:uiPriority w:val="0"/>
    <w:rPr>
      <w:b/>
      <w:bCs/>
      <w:kern w:val="2"/>
      <w:sz w:val="36"/>
      <w:szCs w:val="32"/>
    </w:rPr>
  </w:style>
  <w:style w:type="character" w:customStyle="1" w:styleId="147">
    <w:name w:val="标题 3 字符"/>
    <w:basedOn w:val="37"/>
    <w:link w:val="4"/>
    <w:qFormat/>
    <w:uiPriority w:val="0"/>
    <w:rPr>
      <w:b/>
      <w:bCs/>
      <w:kern w:val="2"/>
      <w:sz w:val="32"/>
      <w:szCs w:val="32"/>
    </w:rPr>
  </w:style>
  <w:style w:type="character" w:customStyle="1" w:styleId="148">
    <w:name w:val="纯文本 字符"/>
    <w:basedOn w:val="37"/>
    <w:link w:val="19"/>
    <w:qFormat/>
    <w:uiPriority w:val="0"/>
    <w:rPr>
      <w:rFonts w:ascii="宋体" w:hAnsi="Courier New" w:cs="Courier New"/>
      <w:kern w:val="2"/>
      <w:sz w:val="21"/>
      <w:szCs w:val="21"/>
    </w:rPr>
  </w:style>
  <w:style w:type="character" w:customStyle="1" w:styleId="149">
    <w:name w:val="正文样式1 Char"/>
    <w:link w:val="150"/>
    <w:qFormat/>
    <w:locked/>
    <w:uiPriority w:val="0"/>
    <w:rPr>
      <w:sz w:val="24"/>
      <w:szCs w:val="24"/>
    </w:rPr>
  </w:style>
  <w:style w:type="paragraph" w:customStyle="1" w:styleId="150">
    <w:name w:val="正文样式1"/>
    <w:basedOn w:val="1"/>
    <w:link w:val="149"/>
    <w:qFormat/>
    <w:uiPriority w:val="0"/>
    <w:pPr>
      <w:spacing w:line="360" w:lineRule="auto"/>
      <w:ind w:firstLine="480" w:firstLineChars="200"/>
    </w:pPr>
    <w:rPr>
      <w:kern w:val="0"/>
      <w:sz w:val="24"/>
    </w:rPr>
  </w:style>
  <w:style w:type="character" w:customStyle="1" w:styleId="151">
    <w:name w:val="标题 5 字符"/>
    <w:basedOn w:val="37"/>
    <w:link w:val="6"/>
    <w:qFormat/>
    <w:uiPriority w:val="0"/>
    <w:rPr>
      <w:b/>
      <w:bCs/>
      <w:kern w:val="2"/>
      <w:sz w:val="28"/>
      <w:szCs w:val="28"/>
    </w:rPr>
  </w:style>
  <w:style w:type="character" w:customStyle="1" w:styleId="152">
    <w:name w:val="标题 4 字符"/>
    <w:basedOn w:val="37"/>
    <w:link w:val="5"/>
    <w:qFormat/>
    <w:uiPriority w:val="0"/>
    <w:rPr>
      <w:b/>
      <w:bCs/>
      <w:kern w:val="2"/>
      <w:sz w:val="28"/>
      <w:szCs w:val="28"/>
    </w:rPr>
  </w:style>
  <w:style w:type="table" w:customStyle="1" w:styleId="153">
    <w:name w:val="网格型1"/>
    <w:basedOn w:val="34"/>
    <w:qFormat/>
    <w:uiPriority w:val="0"/>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4">
    <w:name w:val="网格型2"/>
    <w:basedOn w:val="34"/>
    <w:qFormat/>
    <w:uiPriority w:val="0"/>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5">
    <w:name w:val="浅色网格 - 着色 21"/>
    <w:basedOn w:val="34"/>
    <w:qFormat/>
    <w:uiPriority w:val="62"/>
    <w:rPr>
      <w:rFonts w:ascii="Calibri" w:hAnsi="Calibri"/>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Cambria" w:hAnsi="Cambria" w:eastAsia="宋体" w:cs="Times New Roman"/>
        <w:b/>
        <w:bCs/>
      </w:r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C0504D" w:sz="8" w:space="0"/>
          <w:left w:val="single" w:color="C0504D" w:sz="8" w:space="0"/>
          <w:bottom w:val="single" w:color="C0504D" w:sz="8" w:space="0"/>
          <w:right w:val="single" w:color="C0504D" w:sz="8" w:space="0"/>
        </w:tcBorders>
      </w:tcPr>
    </w:tblStylePr>
    <w:tblStylePr w:type="band1Vert">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customStyle="1" w:styleId="156">
    <w:name w:val="浅色网格 - 着色 22"/>
    <w:basedOn w:val="34"/>
    <w:qFormat/>
    <w:uiPriority w:val="62"/>
    <w:rPr>
      <w:rFonts w:ascii="Calibri" w:hAnsi="Calibri"/>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Cambria" w:hAnsi="Cambria" w:eastAsia="宋体" w:cs="Times New Roman"/>
        <w:b/>
        <w:bCs/>
      </w:r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C0504D" w:sz="8" w:space="0"/>
          <w:left w:val="single" w:color="C0504D" w:sz="8" w:space="0"/>
          <w:bottom w:val="single" w:color="C0504D" w:sz="8" w:space="0"/>
          <w:right w:val="single" w:color="C0504D" w:sz="8" w:space="0"/>
        </w:tcBorders>
      </w:tcPr>
    </w:tblStylePr>
    <w:tblStylePr w:type="band1Vert">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customStyle="1" w:styleId="157">
    <w:name w:val="浅色网格 - 着色 23"/>
    <w:basedOn w:val="34"/>
    <w:qFormat/>
    <w:uiPriority w:val="62"/>
    <w:rPr>
      <w:rFonts w:ascii="Calibri" w:hAnsi="Calibri"/>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Cambria" w:hAnsi="Cambria" w:eastAsia="宋体" w:cs="Times New Roman"/>
        <w:b/>
        <w:bCs/>
      </w:r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C0504D" w:sz="8" w:space="0"/>
          <w:left w:val="single" w:color="C0504D" w:sz="8" w:space="0"/>
          <w:bottom w:val="single" w:color="C0504D" w:sz="8" w:space="0"/>
          <w:right w:val="single" w:color="C0504D" w:sz="8" w:space="0"/>
        </w:tcBorders>
      </w:tcPr>
    </w:tblStylePr>
    <w:tblStylePr w:type="band1Vert">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customStyle="1" w:styleId="158">
    <w:name w:val="网格型浅色1"/>
    <w:basedOn w:val="34"/>
    <w:qFormat/>
    <w:uiPriority w:val="40"/>
    <w:rPr>
      <w:rFonts w:asciiTheme="minorHAnsi" w:hAnsiTheme="minorHAnsi" w:eastAsiaTheme="minorEastAsia" w:cstheme="minorBidi"/>
      <w:kern w:val="2"/>
      <w:sz w:val="21"/>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159">
    <w:name w:val="网格型11"/>
    <w:basedOn w:val="34"/>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0">
    <w:name w:val="apple-converted-space"/>
    <w:basedOn w:val="37"/>
    <w:qFormat/>
    <w:uiPriority w:val="0"/>
  </w:style>
  <w:style w:type="paragraph" w:customStyle="1" w:styleId="161">
    <w:name w:val="正文1"/>
    <w:basedOn w:val="55"/>
    <w:link w:val="162"/>
    <w:qFormat/>
    <w:uiPriority w:val="0"/>
    <w:pPr>
      <w:spacing w:before="0"/>
      <w:ind w:left="0" w:firstLine="200"/>
    </w:pPr>
    <w:rPr>
      <w:sz w:val="24"/>
    </w:rPr>
  </w:style>
  <w:style w:type="character" w:customStyle="1" w:styleId="162">
    <w:name w:val="正文1 Char"/>
    <w:link w:val="161"/>
    <w:qFormat/>
    <w:uiPriority w:val="0"/>
    <w:rPr>
      <w:rFonts w:ascii="Calibri" w:hAnsi="Calibri"/>
      <w:kern w:val="2"/>
      <w:sz w:val="24"/>
      <w:szCs w:val="22"/>
    </w:rPr>
  </w:style>
  <w:style w:type="paragraph" w:customStyle="1" w:styleId="163">
    <w:name w:val="样式 (符号) 宋体 首行缩进:  0.93 厘米 段前: 6 磅 段后: 6 磅 行距: 固定值 18 磅1"/>
    <w:basedOn w:val="1"/>
    <w:qFormat/>
    <w:uiPriority w:val="0"/>
    <w:pPr>
      <w:spacing w:before="160" w:after="160" w:line="320" w:lineRule="exact"/>
      <w:ind w:left="425" w:firstLine="527"/>
    </w:pPr>
    <w:rPr>
      <w:rFonts w:hAnsi="宋体" w:eastAsia="仿宋_GB2312"/>
      <w:sz w:val="24"/>
      <w:szCs w:val="20"/>
    </w:rPr>
  </w:style>
  <w:style w:type="paragraph" w:customStyle="1" w:styleId="164">
    <w:name w:val="图标格式"/>
    <w:basedOn w:val="1"/>
    <w:qFormat/>
    <w:uiPriority w:val="0"/>
    <w:pPr>
      <w:spacing w:line="360" w:lineRule="auto"/>
      <w:jc w:val="center"/>
    </w:pPr>
    <w:rPr>
      <w:rFonts w:cs="宋体" w:asciiTheme="minorHAnsi" w:hAnsiTheme="minorHAnsi" w:eastAsiaTheme="minorEastAsia"/>
      <w:b/>
      <w:szCs w:val="20"/>
    </w:rPr>
  </w:style>
  <w:style w:type="character" w:customStyle="1" w:styleId="165">
    <w:name w:val="标题 6 字符"/>
    <w:basedOn w:val="37"/>
    <w:link w:val="7"/>
    <w:qFormat/>
    <w:uiPriority w:val="0"/>
    <w:rPr>
      <w:b/>
      <w:bCs/>
      <w:kern w:val="2"/>
      <w:sz w:val="24"/>
      <w:szCs w:val="24"/>
    </w:rPr>
  </w:style>
  <w:style w:type="table" w:customStyle="1" w:styleId="166">
    <w:name w:val="网格型12"/>
    <w:basedOn w:val="34"/>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7">
    <w:name w:val="a本文题注 Char"/>
    <w:link w:val="168"/>
    <w:qFormat/>
    <w:locked/>
    <w:uiPriority w:val="0"/>
    <w:rPr>
      <w:kern w:val="2"/>
      <w:sz w:val="21"/>
      <w:szCs w:val="21"/>
    </w:rPr>
  </w:style>
  <w:style w:type="paragraph" w:customStyle="1" w:styleId="168">
    <w:name w:val="a本文题注"/>
    <w:basedOn w:val="13"/>
    <w:next w:val="1"/>
    <w:link w:val="167"/>
    <w:qFormat/>
    <w:uiPriority w:val="0"/>
    <w:pPr>
      <w:spacing w:before="0"/>
      <w:ind w:left="0" w:firstLine="420" w:firstLineChars="200"/>
    </w:pPr>
    <w:rPr>
      <w:rFonts w:ascii="Times New Roman" w:hAnsi="Times New Roman" w:eastAsia="宋体"/>
      <w:sz w:val="21"/>
      <w:szCs w:val="21"/>
    </w:rPr>
  </w:style>
  <w:style w:type="character" w:customStyle="1" w:styleId="169">
    <w:name w:val="A正文 Char Char"/>
    <w:link w:val="170"/>
    <w:qFormat/>
    <w:locked/>
    <w:uiPriority w:val="0"/>
    <w:rPr>
      <w:kern w:val="2"/>
      <w:sz w:val="24"/>
      <w:szCs w:val="28"/>
    </w:rPr>
  </w:style>
  <w:style w:type="paragraph" w:customStyle="1" w:styleId="170">
    <w:name w:val="A正文"/>
    <w:basedOn w:val="1"/>
    <w:link w:val="169"/>
    <w:qFormat/>
    <w:uiPriority w:val="0"/>
    <w:pPr>
      <w:spacing w:line="360" w:lineRule="auto"/>
      <w:ind w:firstLine="480" w:firstLineChars="200"/>
    </w:pPr>
    <w:rPr>
      <w:sz w:val="24"/>
      <w:szCs w:val="28"/>
    </w:rPr>
  </w:style>
  <w:style w:type="character" w:customStyle="1" w:styleId="171">
    <w:name w:val="图片 Char"/>
    <w:link w:val="172"/>
    <w:qFormat/>
    <w:uiPriority w:val="0"/>
    <w:rPr>
      <w:rFonts w:cs="Vrinda"/>
      <w:sz w:val="24"/>
      <w:lang w:bidi="bn-IN"/>
    </w:rPr>
  </w:style>
  <w:style w:type="paragraph" w:customStyle="1" w:styleId="172">
    <w:name w:val="图片"/>
    <w:next w:val="1"/>
    <w:link w:val="171"/>
    <w:qFormat/>
    <w:uiPriority w:val="0"/>
    <w:pPr>
      <w:keepNext/>
      <w:spacing w:before="60" w:after="60"/>
      <w:jc w:val="center"/>
    </w:pPr>
    <w:rPr>
      <w:rFonts w:ascii="Times New Roman" w:hAnsi="Times New Roman" w:eastAsia="宋体" w:cs="Vrinda"/>
      <w:sz w:val="24"/>
      <w:lang w:val="en-US" w:eastAsia="zh-CN" w:bidi="bn-IN"/>
    </w:rPr>
  </w:style>
  <w:style w:type="paragraph" w:customStyle="1" w:styleId="173">
    <w:name w:val="MTDisplayEquation"/>
    <w:basedOn w:val="1"/>
    <w:next w:val="1"/>
    <w:link w:val="174"/>
    <w:qFormat/>
    <w:uiPriority w:val="0"/>
    <w:pPr>
      <w:tabs>
        <w:tab w:val="center" w:pos="4160"/>
        <w:tab w:val="right" w:pos="8300"/>
      </w:tabs>
      <w:spacing w:line="360" w:lineRule="auto"/>
      <w:jc w:val="left"/>
    </w:pPr>
    <w:rPr>
      <w:sz w:val="24"/>
    </w:rPr>
  </w:style>
  <w:style w:type="character" w:customStyle="1" w:styleId="174">
    <w:name w:val="MTDisplayEquation Char"/>
    <w:link w:val="173"/>
    <w:qFormat/>
    <w:uiPriority w:val="0"/>
    <w:rPr>
      <w:kern w:val="2"/>
      <w:sz w:val="24"/>
      <w:szCs w:val="24"/>
    </w:rPr>
  </w:style>
  <w:style w:type="paragraph" w:customStyle="1" w:styleId="175">
    <w:name w:val="font5"/>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76">
    <w:name w:val="xl63"/>
    <w:basedOn w:val="1"/>
    <w:qFormat/>
    <w:uiPriority w:val="0"/>
    <w:pPr>
      <w:widowControl/>
      <w:spacing w:before="100" w:beforeAutospacing="1" w:after="100" w:afterAutospacing="1"/>
      <w:jc w:val="center"/>
      <w:textAlignment w:val="center"/>
    </w:pPr>
    <w:rPr>
      <w:rFonts w:ascii="宋体" w:hAnsi="宋体" w:cs="宋体"/>
      <w:kern w:val="0"/>
      <w:sz w:val="24"/>
    </w:rPr>
  </w:style>
  <w:style w:type="paragraph" w:customStyle="1" w:styleId="177">
    <w:name w:val="xl64"/>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textAlignment w:val="center"/>
    </w:pPr>
    <w:rPr>
      <w:rFonts w:ascii="宋体" w:hAnsi="宋体" w:cs="宋体"/>
      <w:color w:val="000000"/>
      <w:kern w:val="0"/>
      <w:sz w:val="24"/>
    </w:rPr>
  </w:style>
  <w:style w:type="paragraph" w:customStyle="1" w:styleId="178">
    <w:name w:val="xl65"/>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宋体" w:hAnsi="宋体" w:cs="宋体"/>
      <w:color w:val="000000"/>
      <w:kern w:val="0"/>
      <w:sz w:val="24"/>
    </w:rPr>
  </w:style>
  <w:style w:type="paragraph" w:customStyle="1" w:styleId="179">
    <w:name w:val="xl66"/>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宋体" w:hAnsi="宋体" w:cs="宋体"/>
      <w:color w:val="000000"/>
      <w:kern w:val="0"/>
      <w:sz w:val="24"/>
    </w:rPr>
  </w:style>
  <w:style w:type="paragraph" w:customStyle="1" w:styleId="180">
    <w:name w:val="xl67"/>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4"/>
    </w:rPr>
  </w:style>
  <w:style w:type="paragraph" w:customStyle="1" w:styleId="181">
    <w:name w:val="xl68"/>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4"/>
    </w:rPr>
  </w:style>
  <w:style w:type="paragraph" w:customStyle="1" w:styleId="182">
    <w:name w:val="xl69"/>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textAlignment w:val="center"/>
    </w:pPr>
    <w:rPr>
      <w:rFonts w:ascii="宋体" w:hAnsi="宋体" w:cs="宋体"/>
      <w:color w:val="000000"/>
      <w:kern w:val="0"/>
      <w:sz w:val="24"/>
    </w:rPr>
  </w:style>
  <w:style w:type="paragraph" w:customStyle="1" w:styleId="183">
    <w:name w:val="xl70"/>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textAlignment w:val="center"/>
    </w:pPr>
    <w:rPr>
      <w:rFonts w:ascii="宋体" w:hAnsi="宋体" w:cs="宋体"/>
      <w:color w:val="000000"/>
      <w:kern w:val="0"/>
      <w:sz w:val="24"/>
    </w:rPr>
  </w:style>
  <w:style w:type="paragraph" w:customStyle="1" w:styleId="184">
    <w:name w:val="xl71"/>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宋体" w:hAnsi="宋体" w:cs="宋体"/>
      <w:color w:val="000000"/>
      <w:kern w:val="0"/>
      <w:sz w:val="24"/>
    </w:rPr>
  </w:style>
  <w:style w:type="paragraph" w:customStyle="1" w:styleId="185">
    <w:name w:val="xl72"/>
    <w:basedOn w:val="1"/>
    <w:qFormat/>
    <w:uiPriority w:val="0"/>
    <w:pPr>
      <w:widowControl/>
      <w:spacing w:before="100" w:beforeAutospacing="1" w:after="100" w:afterAutospacing="1"/>
      <w:jc w:val="center"/>
      <w:textAlignment w:val="center"/>
    </w:pPr>
    <w:rPr>
      <w:rFonts w:ascii="宋体" w:hAnsi="宋体" w:cs="宋体"/>
      <w:kern w:val="0"/>
      <w:sz w:val="24"/>
    </w:rPr>
  </w:style>
  <w:style w:type="paragraph" w:customStyle="1" w:styleId="186">
    <w:name w:val="xl73"/>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textAlignment w:val="center"/>
    </w:pPr>
    <w:rPr>
      <w:rFonts w:ascii="宋体" w:hAnsi="宋体" w:cs="宋体"/>
      <w:color w:val="000000"/>
      <w:kern w:val="0"/>
      <w:sz w:val="24"/>
    </w:rPr>
  </w:style>
  <w:style w:type="paragraph" w:customStyle="1" w:styleId="187">
    <w:name w:val="xl74"/>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textAlignment w:val="center"/>
    </w:pPr>
    <w:rPr>
      <w:rFonts w:ascii="宋体" w:hAnsi="宋体" w:cs="宋体"/>
      <w:color w:val="000000"/>
      <w:kern w:val="0"/>
      <w:sz w:val="24"/>
    </w:rPr>
  </w:style>
  <w:style w:type="paragraph" w:customStyle="1" w:styleId="188">
    <w:name w:val="xl75"/>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textAlignment w:val="center"/>
    </w:pPr>
    <w:rPr>
      <w:rFonts w:ascii="宋体" w:hAnsi="宋体" w:cs="宋体"/>
      <w:color w:val="000000"/>
      <w:kern w:val="0"/>
      <w:sz w:val="24"/>
    </w:rPr>
  </w:style>
  <w:style w:type="paragraph" w:customStyle="1" w:styleId="189">
    <w:name w:val="xl76"/>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4"/>
    </w:rPr>
  </w:style>
  <w:style w:type="paragraph" w:customStyle="1" w:styleId="190">
    <w:name w:val="xl77"/>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宋体" w:hAnsi="宋体" w:cs="宋体"/>
      <w:kern w:val="0"/>
      <w:sz w:val="24"/>
    </w:rPr>
  </w:style>
  <w:style w:type="paragraph" w:customStyle="1" w:styleId="191">
    <w:name w:val="xl78"/>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4"/>
    </w:rPr>
  </w:style>
  <w:style w:type="paragraph" w:customStyle="1" w:styleId="192">
    <w:name w:val="xl79"/>
    <w:basedOn w:val="1"/>
    <w:qFormat/>
    <w:uiPriority w:val="0"/>
    <w:pPr>
      <w:widowControl/>
      <w:spacing w:before="100" w:beforeAutospacing="1" w:after="100" w:afterAutospacing="1"/>
      <w:jc w:val="center"/>
    </w:pPr>
    <w:rPr>
      <w:rFonts w:ascii="宋体" w:hAnsi="宋体" w:cs="宋体"/>
      <w:color w:val="000000"/>
      <w:kern w:val="0"/>
      <w:sz w:val="24"/>
    </w:rPr>
  </w:style>
  <w:style w:type="paragraph" w:customStyle="1" w:styleId="193">
    <w:name w:val="xl80"/>
    <w:basedOn w:val="1"/>
    <w:qFormat/>
    <w:uiPriority w:val="0"/>
    <w:pPr>
      <w:widowControl/>
      <w:pBdr>
        <w:top w:val="single" w:color="auto" w:sz="8" w:space="0"/>
        <w:left w:val="single" w:color="auto" w:sz="8" w:space="0"/>
        <w:bottom w:val="single" w:color="auto" w:sz="8" w:space="0"/>
      </w:pBdr>
      <w:spacing w:before="100" w:beforeAutospacing="1" w:after="100" w:afterAutospacing="1"/>
      <w:jc w:val="center"/>
      <w:textAlignment w:val="center"/>
    </w:pPr>
    <w:rPr>
      <w:rFonts w:ascii="宋体" w:hAnsi="宋体" w:cs="宋体"/>
      <w:kern w:val="0"/>
      <w:sz w:val="24"/>
    </w:rPr>
  </w:style>
  <w:style w:type="paragraph" w:customStyle="1" w:styleId="194">
    <w:name w:val="xl81"/>
    <w:basedOn w:val="1"/>
    <w:qFormat/>
    <w:uiPriority w:val="0"/>
    <w:pPr>
      <w:widowControl/>
      <w:pBdr>
        <w:top w:val="single" w:color="auto" w:sz="8" w:space="0"/>
        <w:bottom w:val="single" w:color="auto" w:sz="8" w:space="0"/>
      </w:pBdr>
      <w:spacing w:before="100" w:beforeAutospacing="1" w:after="100" w:afterAutospacing="1"/>
      <w:jc w:val="center"/>
      <w:textAlignment w:val="center"/>
    </w:pPr>
    <w:rPr>
      <w:rFonts w:ascii="宋体" w:hAnsi="宋体" w:cs="宋体"/>
      <w:kern w:val="0"/>
      <w:sz w:val="24"/>
    </w:rPr>
  </w:style>
  <w:style w:type="paragraph" w:customStyle="1" w:styleId="195">
    <w:name w:val="xl82"/>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4"/>
    </w:rPr>
  </w:style>
  <w:style w:type="paragraph" w:customStyle="1" w:styleId="196">
    <w:name w:val="xl83"/>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textAlignment w:val="center"/>
    </w:pPr>
    <w:rPr>
      <w:rFonts w:ascii="宋体" w:hAnsi="宋体" w:cs="宋体"/>
      <w:kern w:val="0"/>
      <w:sz w:val="24"/>
    </w:rPr>
  </w:style>
  <w:style w:type="paragraph" w:customStyle="1" w:styleId="197">
    <w:name w:val="xl84"/>
    <w:basedOn w:val="1"/>
    <w:qFormat/>
    <w:uiPriority w:val="0"/>
    <w:pPr>
      <w:widowControl/>
      <w:pBdr>
        <w:left w:val="single" w:color="auto" w:sz="8" w:space="0"/>
        <w:right w:val="single" w:color="auto" w:sz="8" w:space="0"/>
      </w:pBdr>
      <w:spacing w:before="100" w:beforeAutospacing="1" w:after="100" w:afterAutospacing="1"/>
      <w:jc w:val="center"/>
      <w:textAlignment w:val="center"/>
    </w:pPr>
    <w:rPr>
      <w:rFonts w:ascii="宋体" w:hAnsi="宋体" w:cs="宋体"/>
      <w:kern w:val="0"/>
      <w:sz w:val="24"/>
    </w:rPr>
  </w:style>
  <w:style w:type="paragraph" w:customStyle="1" w:styleId="198">
    <w:name w:val="xl85"/>
    <w:basedOn w:val="1"/>
    <w:qFormat/>
    <w:uiPriority w:val="0"/>
    <w:pPr>
      <w:widowControl/>
      <w:pBdr>
        <w:top w:val="single" w:color="auto" w:sz="8" w:space="0"/>
        <w:left w:val="single" w:color="auto" w:sz="8" w:space="0"/>
        <w:bottom w:val="single" w:color="auto" w:sz="8" w:space="0"/>
      </w:pBdr>
      <w:spacing w:before="100" w:beforeAutospacing="1" w:after="100" w:afterAutospacing="1"/>
      <w:jc w:val="center"/>
      <w:textAlignment w:val="center"/>
    </w:pPr>
    <w:rPr>
      <w:rFonts w:ascii="宋体" w:hAnsi="宋体" w:cs="宋体"/>
      <w:color w:val="000000"/>
      <w:kern w:val="0"/>
      <w:sz w:val="24"/>
    </w:rPr>
  </w:style>
  <w:style w:type="paragraph" w:customStyle="1" w:styleId="199">
    <w:name w:val="xl86"/>
    <w:basedOn w:val="1"/>
    <w:qFormat/>
    <w:uiPriority w:val="0"/>
    <w:pPr>
      <w:widowControl/>
      <w:pBdr>
        <w:top w:val="single" w:color="auto" w:sz="8" w:space="0"/>
        <w:bottom w:val="single" w:color="auto" w:sz="8" w:space="0"/>
      </w:pBdr>
      <w:spacing w:before="100" w:beforeAutospacing="1" w:after="100" w:afterAutospacing="1"/>
      <w:jc w:val="center"/>
      <w:textAlignment w:val="center"/>
    </w:pPr>
    <w:rPr>
      <w:rFonts w:ascii="宋体" w:hAnsi="宋体" w:cs="宋体"/>
      <w:color w:val="000000"/>
      <w:kern w:val="0"/>
      <w:sz w:val="24"/>
    </w:rPr>
  </w:style>
  <w:style w:type="paragraph" w:customStyle="1" w:styleId="200">
    <w:name w:val="xl87"/>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textAlignment w:val="center"/>
    </w:pPr>
    <w:rPr>
      <w:rFonts w:ascii="宋体" w:hAnsi="宋体" w:cs="宋体"/>
      <w:color w:val="000000"/>
      <w:kern w:val="0"/>
      <w:sz w:val="24"/>
    </w:rPr>
  </w:style>
  <w:style w:type="paragraph" w:customStyle="1" w:styleId="201">
    <w:name w:val="xl88"/>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pPr>
    <w:rPr>
      <w:rFonts w:ascii="宋体" w:hAnsi="宋体" w:cs="宋体"/>
      <w:b/>
      <w:bCs/>
      <w:color w:val="000000"/>
      <w:kern w:val="0"/>
      <w:sz w:val="24"/>
    </w:rPr>
  </w:style>
  <w:style w:type="paragraph" w:customStyle="1" w:styleId="202">
    <w:name w:val="xl89"/>
    <w:basedOn w:val="1"/>
    <w:qFormat/>
    <w:uiPriority w:val="0"/>
    <w:pPr>
      <w:widowControl/>
      <w:pBdr>
        <w:left w:val="single" w:color="auto" w:sz="8" w:space="0"/>
        <w:right w:val="single" w:color="auto" w:sz="8" w:space="0"/>
      </w:pBdr>
      <w:spacing w:before="100" w:beforeAutospacing="1" w:after="100" w:afterAutospacing="1"/>
      <w:jc w:val="center"/>
    </w:pPr>
    <w:rPr>
      <w:rFonts w:ascii="宋体" w:hAnsi="宋体" w:cs="宋体"/>
      <w:b/>
      <w:bCs/>
      <w:color w:val="000000"/>
      <w:kern w:val="0"/>
      <w:sz w:val="24"/>
    </w:rPr>
  </w:style>
  <w:style w:type="paragraph" w:customStyle="1" w:styleId="203">
    <w:name w:val="xl90"/>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rFonts w:ascii="宋体" w:hAnsi="宋体" w:cs="宋体"/>
      <w:b/>
      <w:bCs/>
      <w:color w:val="000000"/>
      <w:kern w:val="0"/>
      <w:sz w:val="24"/>
    </w:rPr>
  </w:style>
  <w:style w:type="paragraph" w:customStyle="1" w:styleId="204">
    <w:name w:val="xl91"/>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textAlignment w:val="center"/>
    </w:pPr>
    <w:rPr>
      <w:rFonts w:ascii="宋体" w:hAnsi="宋体" w:cs="宋体"/>
      <w:color w:val="000000"/>
      <w:kern w:val="0"/>
      <w:sz w:val="24"/>
    </w:rPr>
  </w:style>
  <w:style w:type="paragraph" w:customStyle="1" w:styleId="205">
    <w:name w:val="xl92"/>
    <w:basedOn w:val="1"/>
    <w:qFormat/>
    <w:uiPriority w:val="0"/>
    <w:pPr>
      <w:widowControl/>
      <w:pBdr>
        <w:left w:val="single" w:color="auto" w:sz="8" w:space="0"/>
        <w:right w:val="single" w:color="auto" w:sz="8" w:space="0"/>
      </w:pBdr>
      <w:spacing w:before="100" w:beforeAutospacing="1" w:after="100" w:afterAutospacing="1"/>
      <w:jc w:val="center"/>
      <w:textAlignment w:val="center"/>
    </w:pPr>
    <w:rPr>
      <w:rFonts w:ascii="宋体" w:hAnsi="宋体" w:cs="宋体"/>
      <w:color w:val="000000"/>
      <w:kern w:val="0"/>
      <w:sz w:val="24"/>
    </w:rPr>
  </w:style>
  <w:style w:type="character" w:customStyle="1" w:styleId="206">
    <w:name w:val="页脚 Char"/>
    <w:qFormat/>
    <w:uiPriority w:val="99"/>
    <w:rPr>
      <w:kern w:val="2"/>
      <w:sz w:val="18"/>
      <w:szCs w:val="18"/>
      <w:lang w:val="zh-CN" w:eastAsia="zh-CN"/>
    </w:rPr>
  </w:style>
  <w:style w:type="table" w:customStyle="1" w:styleId="207">
    <w:name w:val="网格表 4 - 着色 51"/>
    <w:basedOn w:val="34"/>
    <w:uiPriority w:val="49"/>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14:textFill>
          <w14:solidFill>
            <w14:schemeClr w14:val="bg1"/>
          </w14:solidFill>
        </w14:textFill>
      </w:r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cPr>
        <w:tcBorders>
          <w:top w:val="double" w:color="4BACC6" w:themeColor="accent5"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 w:type="paragraph" w:customStyle="1" w:styleId="208">
    <w:name w:val="修订1"/>
    <w:hidden/>
    <w:unhideWhenUsed/>
    <w:uiPriority w:val="99"/>
    <w:rPr>
      <w:rFonts w:ascii="Times New Roman" w:hAnsi="Times New Roman" w:eastAsia="宋体" w:cs="Times New Roman"/>
      <w:kern w:val="2"/>
      <w:sz w:val="21"/>
      <w:szCs w:val="24"/>
      <w:lang w:val="en-US" w:eastAsia="zh-CN" w:bidi="ar-SA"/>
    </w:rPr>
  </w:style>
  <w:style w:type="table" w:customStyle="1" w:styleId="209">
    <w:name w:val="Grid Table 4 Accent 5"/>
    <w:basedOn w:val="34"/>
    <w:uiPriority w:val="49"/>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14:textFill>
          <w14:solidFill>
            <w14:schemeClr w14:val="bg1"/>
          </w14:solidFill>
        </w14:textFill>
      </w:r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cPr>
        <w:tcBorders>
          <w:top w:val="double" w:color="4BACC6" w:themeColor="accent5"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 w:type="paragraph" w:customStyle="1" w:styleId="210">
    <w:name w:val="hq-正文"/>
    <w:basedOn w:val="1"/>
    <w:autoRedefine/>
    <w:qFormat/>
    <w:uiPriority w:val="0"/>
    <w:pPr>
      <w:tabs>
        <w:tab w:val="left" w:pos="1765"/>
      </w:tabs>
      <w:spacing w:line="360" w:lineRule="auto"/>
      <w:ind w:firstLine="480" w:firstLineChars="200"/>
      <w:jc w:val="left"/>
    </w:pPr>
    <w:rPr>
      <w:rFonts w:ascii="宋体" w:hAnsi="宋体" w:cs="宋体"/>
      <w:kern w:val="0"/>
      <w:sz w:val="24"/>
      <w:szCs w:val="21"/>
    </w:rPr>
  </w:style>
  <w:style w:type="character" w:customStyle="1" w:styleId="211">
    <w:name w:val="列出段落 Char3"/>
    <w:qFormat/>
    <w:uiPriority w:val="34"/>
    <w:rPr>
      <w:sz w:val="24"/>
      <w:szCs w:val="21"/>
    </w:rPr>
  </w:style>
  <w:style w:type="character" w:customStyle="1" w:styleId="212">
    <w:name w:val="题注 Char2"/>
    <w:qFormat/>
    <w:uiPriority w:val="0"/>
    <w:rPr>
      <w:rFonts w:ascii="黑体" w:hAnsi="黑体" w:eastAsia="黑体"/>
    </w:rPr>
  </w:style>
  <w:style w:type="paragraph" w:customStyle="1" w:styleId="213">
    <w:name w:val="列出段落5"/>
    <w:basedOn w:val="1"/>
    <w:qFormat/>
    <w:uiPriority w:val="34"/>
    <w:pPr>
      <w:spacing w:line="360" w:lineRule="auto"/>
      <w:ind w:left="50" w:leftChars="50" w:firstLine="420" w:firstLineChars="200"/>
    </w:pPr>
    <w:rPr>
      <w:kern w:val="0"/>
      <w:sz w:val="24"/>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Sky123.Org</Company>
  <Pages>28</Pages>
  <Words>2514</Words>
  <Characters>14336</Characters>
  <Lines>119</Lines>
  <Paragraphs>33</Paragraphs>
  <TotalTime>336</TotalTime>
  <ScaleCrop>false</ScaleCrop>
  <LinksUpToDate>false</LinksUpToDate>
  <CharactersWithSpaces>16817</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2025-02-08T13:03:00Z</dcterms:created>
  <dc:creator>张邓毅</dc:creator>
  <cp:lastModifiedBy>Acerola</cp:lastModifiedBy>
  <cp:lastPrinted>2023-09-17T15:52:00Z</cp:lastPrinted>
  <dcterms:modified xsi:type="dcterms:W3CDTF">2026-06-12T14:18:30Z</dcterms:modified>
  <dc:title>1</dc:title>
  <cp:revision>517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7CF8B7BA048C4D83A83564CBA7BB508C_12</vt:lpwstr>
  </property>
</Properties>
</file>