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模拟法庭房间界面、模拟法庭房间列表界面测试文档</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1、引言部分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编写目的</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121212"/>
          <w:spacing w:val="0"/>
          <w:sz w:val="24"/>
          <w:szCs w:val="24"/>
          <w:shd w:val="clear" w:fill="FFFFFF"/>
        </w:rPr>
        <w:t>本测试报告的具体编写目的</w:t>
      </w:r>
      <w:r>
        <w:rPr>
          <w:rFonts w:hint="eastAsia" w:ascii="宋体" w:hAnsi="宋体" w:eastAsia="宋体" w:cs="宋体"/>
          <w:i w:val="0"/>
          <w:iCs w:val="0"/>
          <w:caps w:val="0"/>
          <w:color w:val="121212"/>
          <w:spacing w:val="0"/>
          <w:sz w:val="24"/>
          <w:szCs w:val="24"/>
          <w:shd w:val="clear" w:fill="FFFFFF"/>
          <w:lang w:val="en-US" w:eastAsia="zh-CN"/>
        </w:rPr>
        <w:t>旨在</w:t>
      </w:r>
      <w:r>
        <w:rPr>
          <w:rFonts w:hint="eastAsia" w:ascii="宋体" w:hAnsi="宋体" w:eastAsia="宋体" w:cs="宋体"/>
          <w:sz w:val="24"/>
          <w:szCs w:val="24"/>
          <w:lang w:val="en-US" w:eastAsia="zh-CN"/>
        </w:rPr>
        <w:t>测试模拟法庭房间界面以及模拟法庭房间列表界面功能的稳定性与可用性。通过对测试结果的分析，得到对软件质量的评价，评估测试测试执行和测试计划是否符合，分析系统存在的缺陷，为修复和预防 bug 提供建议。</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项目背景</w:t>
      </w:r>
    </w:p>
    <w:p>
      <w:pPr>
        <w:ind w:firstLine="480" w:firstLineChars="200"/>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本测试报告为</w:t>
      </w:r>
      <w:r>
        <w:rPr>
          <w:rFonts w:hint="eastAsia" w:ascii="宋体" w:hAnsi="宋体" w:eastAsia="宋体" w:cs="宋体"/>
          <w:sz w:val="24"/>
          <w:szCs w:val="24"/>
          <w:lang w:val="en-US" w:eastAsia="zh-CN"/>
        </w:rPr>
        <w:t>《一锤定音》软件部分功能的</w:t>
      </w:r>
      <w:r>
        <w:rPr>
          <w:rFonts w:hint="eastAsia" w:ascii="宋体" w:hAnsi="宋体" w:eastAsia="宋体" w:cs="宋体"/>
          <w:i w:val="0"/>
          <w:iCs w:val="0"/>
          <w:caps w:val="0"/>
          <w:color w:val="121212"/>
          <w:spacing w:val="0"/>
          <w:sz w:val="24"/>
          <w:szCs w:val="24"/>
          <w:shd w:val="clear" w:fill="FFFFFF"/>
        </w:rPr>
        <w:t>测试报告</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本报告目的在于</w:t>
      </w:r>
      <w:r>
        <w:rPr>
          <w:rFonts w:hint="eastAsia" w:ascii="宋体" w:hAnsi="宋体" w:eastAsia="宋体" w:cs="宋体"/>
          <w:i w:val="0"/>
          <w:iCs w:val="0"/>
          <w:caps w:val="0"/>
          <w:color w:val="121212"/>
          <w:spacing w:val="0"/>
          <w:sz w:val="24"/>
          <w:szCs w:val="24"/>
          <w:shd w:val="clear" w:fill="FFFFFF"/>
          <w:lang w:val="en-US" w:eastAsia="zh-CN"/>
        </w:rPr>
        <w:t>对功能</w:t>
      </w:r>
      <w:r>
        <w:rPr>
          <w:rFonts w:hint="eastAsia" w:ascii="宋体" w:hAnsi="宋体" w:eastAsia="宋体" w:cs="宋体"/>
          <w:i w:val="0"/>
          <w:iCs w:val="0"/>
          <w:caps w:val="0"/>
          <w:color w:val="121212"/>
          <w:spacing w:val="0"/>
          <w:sz w:val="24"/>
          <w:szCs w:val="24"/>
          <w:shd w:val="clear" w:fill="FFFFFF"/>
        </w:rPr>
        <w:t>测试阶段的测试及测试结果分析，描述</w:t>
      </w:r>
      <w:r>
        <w:rPr>
          <w:rFonts w:hint="eastAsia" w:ascii="宋体" w:hAnsi="宋体" w:eastAsia="宋体" w:cs="宋体"/>
          <w:i w:val="0"/>
          <w:iCs w:val="0"/>
          <w:caps w:val="0"/>
          <w:color w:val="121212"/>
          <w:spacing w:val="0"/>
          <w:sz w:val="24"/>
          <w:szCs w:val="24"/>
          <w:shd w:val="clear" w:fill="FFFFFF"/>
          <w:lang w:val="en-US" w:eastAsia="zh-CN"/>
        </w:rPr>
        <w:t>测试功能</w:t>
      </w:r>
      <w:r>
        <w:rPr>
          <w:rFonts w:hint="eastAsia" w:ascii="宋体" w:hAnsi="宋体" w:eastAsia="宋体" w:cs="宋体"/>
          <w:i w:val="0"/>
          <w:iCs w:val="0"/>
          <w:caps w:val="0"/>
          <w:color w:val="121212"/>
          <w:spacing w:val="0"/>
          <w:sz w:val="24"/>
          <w:szCs w:val="24"/>
          <w:shd w:val="clear" w:fill="FFFFFF"/>
        </w:rPr>
        <w:t>是否达到需求的目的。</w:t>
      </w:r>
    </w:p>
    <w:p>
      <w:pPr>
        <w:ind w:firstLine="480" w:firstLineChars="200"/>
        <w:rPr>
          <w:rFonts w:hint="eastAsia" w:ascii="宋体" w:hAnsi="宋体" w:eastAsia="宋体" w:cs="宋体"/>
          <w:i w:val="0"/>
          <w:iCs w:val="0"/>
          <w:caps w:val="0"/>
          <w:color w:val="121212"/>
          <w:spacing w:val="0"/>
          <w:sz w:val="24"/>
          <w:szCs w:val="24"/>
          <w:shd w:val="clear" w:fill="FFFFFF"/>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1.3 参考资料</w:t>
      </w:r>
    </w:p>
    <w:p>
      <w:pPr>
        <w:ind w:firstLine="48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《一锤定音》项目需求分析</w:t>
      </w:r>
    </w:p>
    <w:p>
      <w:pPr>
        <w:ind w:firstLine="480"/>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w:t>
      </w:r>
      <w:r>
        <w:rPr>
          <w:rFonts w:hint="default" w:ascii="宋体" w:hAnsi="宋体" w:eastAsia="宋体" w:cs="宋体"/>
          <w:i w:val="0"/>
          <w:iCs w:val="0"/>
          <w:caps w:val="0"/>
          <w:color w:val="121212"/>
          <w:spacing w:val="0"/>
          <w:sz w:val="24"/>
          <w:szCs w:val="24"/>
          <w:shd w:val="clear" w:fill="FFFFFF"/>
          <w:lang w:val="en-US" w:eastAsia="zh-CN"/>
        </w:rPr>
        <w:t>软件项目开发计划书</w:t>
      </w:r>
    </w:p>
    <w:p>
      <w:pPr>
        <w:ind w:firstLine="480"/>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《一锤定音》软件系统设计文档</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2、测试基本信息</w:t>
      </w:r>
    </w:p>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2.1 测试范围</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7"/>
        <w:gridCol w:w="1216"/>
        <w:gridCol w:w="1664"/>
        <w:gridCol w:w="1037"/>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w:t>
            </w:r>
          </w:p>
        </w:tc>
        <w:tc>
          <w:tcPr>
            <w:tcW w:w="1216"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模块</w:t>
            </w:r>
          </w:p>
        </w:tc>
        <w:tc>
          <w:tcPr>
            <w:tcW w:w="121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子模块</w:t>
            </w:r>
          </w:p>
        </w:tc>
        <w:tc>
          <w:tcPr>
            <w:tcW w:w="121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tc>
        <w:tc>
          <w:tcPr>
            <w:tcW w:w="166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测试点</w:t>
            </w:r>
          </w:p>
        </w:tc>
        <w:tc>
          <w:tcPr>
            <w:tcW w:w="103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优先级</w:t>
            </w:r>
          </w:p>
        </w:tc>
        <w:tc>
          <w:tcPr>
            <w:tcW w:w="949"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宋体" w:hAnsi="宋体" w:eastAsia="宋体" w:cs="宋体"/>
                <w:sz w:val="24"/>
                <w:szCs w:val="24"/>
                <w:vertAlign w:val="baseline"/>
                <w:lang w:val="en-US" w:eastAsia="zh-CN"/>
              </w:rPr>
            </w:pPr>
          </w:p>
          <w:p>
            <w:pPr>
              <w:jc w:val="center"/>
              <w:rPr>
                <w:rFonts w:hint="eastAsia" w:ascii="宋体" w:hAnsi="宋体" w:eastAsia="宋体" w:cs="宋体"/>
                <w:sz w:val="24"/>
                <w:szCs w:val="24"/>
                <w:vertAlign w:val="baseline"/>
                <w:lang w:val="en-US" w:eastAsia="zh-CN"/>
              </w:rPr>
            </w:pPr>
          </w:p>
          <w:p>
            <w:pPr>
              <w:jc w:val="center"/>
              <w:rPr>
                <w:rFonts w:hint="eastAsia" w:ascii="宋体" w:hAnsi="宋体" w:eastAsia="宋体" w:cs="宋体"/>
                <w:sz w:val="24"/>
                <w:szCs w:val="24"/>
                <w:vertAlign w:val="baseline"/>
                <w:lang w:val="en-US" w:eastAsia="zh-CN"/>
              </w:rPr>
            </w:pPr>
          </w:p>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一锤定音</w:t>
            </w:r>
          </w:p>
        </w:tc>
        <w:tc>
          <w:tcPr>
            <w:tcW w:w="1216" w:type="dxa"/>
            <w:vMerge w:val="restart"/>
            <w:vAlign w:val="top"/>
          </w:tcPr>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lang w:val="en-US" w:eastAsia="zh-CN"/>
              </w:rPr>
              <w:t>模拟法庭房间</w:t>
            </w:r>
          </w:p>
        </w:tc>
        <w:tc>
          <w:tcPr>
            <w:tcW w:w="1217"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lang w:val="en-US" w:eastAsia="zh-CN"/>
              </w:rPr>
              <w:t>模拟法庭房间界面</w:t>
            </w:r>
          </w:p>
        </w:tc>
        <w:tc>
          <w:tcPr>
            <w:tcW w:w="1216" w:type="dxa"/>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1、角色扮演功能</w:t>
            </w:r>
          </w:p>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2、语音功能</w:t>
            </w:r>
          </w:p>
        </w:tc>
        <w:tc>
          <w:tcPr>
            <w:tcW w:w="1664"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1、角色的分工扮演</w:t>
            </w:r>
          </w:p>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2、语音的正常使用</w:t>
            </w:r>
          </w:p>
        </w:tc>
        <w:tc>
          <w:tcPr>
            <w:tcW w:w="1037"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高</w:t>
            </w:r>
          </w:p>
        </w:tc>
        <w:tc>
          <w:tcPr>
            <w:tcW w:w="94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黄谨行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17" w:type="dxa"/>
            <w:vMerge w:val="continue"/>
          </w:tcPr>
          <w:p>
            <w:pPr>
              <w:jc w:val="center"/>
              <w:rPr>
                <w:rFonts w:hint="default" w:ascii="宋体" w:hAnsi="宋体" w:eastAsia="宋体" w:cs="宋体"/>
                <w:sz w:val="24"/>
                <w:szCs w:val="24"/>
                <w:vertAlign w:val="baseline"/>
                <w:lang w:val="en-US" w:eastAsia="zh-CN"/>
              </w:rPr>
            </w:pPr>
          </w:p>
        </w:tc>
        <w:tc>
          <w:tcPr>
            <w:tcW w:w="1216" w:type="dxa"/>
            <w:vMerge w:val="continue"/>
            <w:vAlign w:val="top"/>
          </w:tcPr>
          <w:p>
            <w:pPr>
              <w:jc w:val="center"/>
              <w:rPr>
                <w:rFonts w:hint="eastAsia" w:ascii="宋体" w:hAnsi="宋体" w:eastAsia="宋体" w:cs="宋体"/>
                <w:kern w:val="2"/>
                <w:sz w:val="24"/>
                <w:szCs w:val="24"/>
                <w:vertAlign w:val="baseline"/>
                <w:lang w:val="en-US" w:eastAsia="zh-CN" w:bidi="ar-SA"/>
              </w:rPr>
            </w:pPr>
          </w:p>
        </w:tc>
        <w:tc>
          <w:tcPr>
            <w:tcW w:w="1217" w:type="dxa"/>
            <w:vAlign w:val="top"/>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lang w:val="en-US" w:eastAsia="zh-CN"/>
              </w:rPr>
              <w:t>模拟法庭房间列表界面</w:t>
            </w:r>
          </w:p>
        </w:tc>
        <w:tc>
          <w:tcPr>
            <w:tcW w:w="1216" w:type="dxa"/>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房间列表显示功能</w:t>
            </w:r>
          </w:p>
        </w:tc>
        <w:tc>
          <w:tcPr>
            <w:tcW w:w="1664" w:type="dxa"/>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房间列表的正常显示</w:t>
            </w:r>
          </w:p>
        </w:tc>
        <w:tc>
          <w:tcPr>
            <w:tcW w:w="1037"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高</w:t>
            </w:r>
          </w:p>
        </w:tc>
        <w:tc>
          <w:tcPr>
            <w:tcW w:w="94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黄谨行</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测试环境与配置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CPU：i3-6100以上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内存：2G以上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硬盘：50G以上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CD-ROM：无要求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带宽：1M以上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操作系统：Windows10</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测试软件：eclipse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测试案例设计思路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根据上述测试范围测试点进行测试用例的设计。</w:t>
      </w:r>
    </w:p>
    <w:p>
      <w:pPr>
        <w:numPr>
          <w:ilvl w:val="0"/>
          <w:numId w:val="1"/>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功能测试：确保测试对象的功能正常，其中包括业务流程、数据处理等功能。</w:t>
      </w:r>
    </w:p>
    <w:p>
      <w:pPr>
        <w:numPr>
          <w:ilvl w:val="0"/>
          <w:numId w:val="1"/>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 (UI) 测试：核实用户与软件之间的交互，确保用户界面会通过测试对象的功能来为用户提供相应的访问或浏览功能，确保 UI 中的对象按照预期的方式运行，确保各个窗口风格（包括颜色、字体、提示信息、图标、等等）都与需求保持一致，或符合可接受标准，能够保证用户界面的友好性、易操作性，而且符合用户操作习惯。</w:t>
      </w:r>
    </w:p>
    <w:p>
      <w:pPr>
        <w:numPr>
          <w:ilvl w:val="0"/>
          <w:numId w:val="1"/>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流程测试：核实实际业务流程在系统中的完整正确实现。应确保各业务流程内部数据流转及流程之间接口数据的正确，例如语音功能中发言权的交替，确保角色权限对流程的操作的限制的正确性。</w:t>
      </w:r>
    </w:p>
    <w:p>
      <w:pPr>
        <w:numPr>
          <w:ilvl w:val="0"/>
          <w:numId w:val="1"/>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安全性测试：确保用户、管理员的密码管理安全、应用程序级别与系统级别的安全的安全性。</w:t>
      </w:r>
    </w:p>
    <w:p>
      <w:pPr>
        <w:numPr>
          <w:ilvl w:val="0"/>
          <w:numId w:val="1"/>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兼容性测试：确保系统在各种不同版本不同类型浏览器下均能正常实现其功能。</w:t>
      </w:r>
    </w:p>
    <w:p>
      <w:pPr>
        <w:numPr>
          <w:ilvl w:val="0"/>
          <w:numId w:val="0"/>
        </w:numPr>
        <w:ind w:leftChars="0" w:firstLine="480" w:firstLineChars="200"/>
        <w:rPr>
          <w:rFonts w:hint="eastAsia" w:ascii="宋体" w:hAnsi="宋体" w:eastAsia="宋体" w:cs="宋体"/>
          <w:i w:val="0"/>
          <w:iCs w:val="0"/>
          <w:caps w:val="0"/>
          <w:color w:val="121212"/>
          <w:spacing w:val="0"/>
          <w:sz w:val="24"/>
          <w:szCs w:val="24"/>
          <w:shd w:val="clear" w:fill="FFFFFF"/>
        </w:rPr>
      </w:pP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121212"/>
          <w:spacing w:val="0"/>
          <w:sz w:val="24"/>
          <w:szCs w:val="24"/>
          <w:shd w:val="clear" w:fill="FFFFFF"/>
        </w:rPr>
        <w:t>测试结果及缺陷分析主要包括测试执行情况与记录、缺陷的统计与分析</w:t>
      </w:r>
      <w:r>
        <w:rPr>
          <w:rFonts w:hint="eastAsia" w:ascii="宋体" w:hAnsi="宋体" w:eastAsia="宋体" w:cs="宋体"/>
          <w:i w:val="0"/>
          <w:iCs w:val="0"/>
          <w:caps w:val="0"/>
          <w:color w:val="121212"/>
          <w:spacing w:val="0"/>
          <w:sz w:val="24"/>
          <w:szCs w:val="24"/>
          <w:shd w:val="clear" w:fill="FFFFFF"/>
          <w:lang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3、测试结果以及缺陷分析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测试时间</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测试阶段</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计划开始时间</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计划结束时间</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实际开始时间</w:t>
            </w:r>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实际结束时间</w:t>
            </w:r>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计划工作量</w:t>
            </w:r>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实际工作量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V1.0</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2021/5/1</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2021/5/6</w:t>
            </w:r>
          </w:p>
        </w:tc>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2021/5/1</w:t>
            </w:r>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2021/5/5</w:t>
            </w:r>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150</w:t>
            </w:r>
            <w:bookmarkStart w:id="0" w:name="_GoBack"/>
            <w:bookmarkEnd w:id="0"/>
          </w:p>
        </w:tc>
        <w:tc>
          <w:tcPr>
            <w:tcW w:w="1218"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7"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c>
          <w:tcPr>
            <w:tcW w:w="1218" w:type="dxa"/>
          </w:tcPr>
          <w:p>
            <w:pPr>
              <w:rPr>
                <w:rFonts w:hint="default" w:ascii="宋体" w:hAnsi="宋体" w:eastAsia="宋体" w:cs="宋体"/>
                <w:sz w:val="24"/>
                <w:szCs w:val="24"/>
                <w:vertAlign w:val="baseline"/>
                <w:lang w:val="en-US" w:eastAsia="zh-CN"/>
              </w:rPr>
            </w:pP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3.2测试用例统计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案例总数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执行个数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成功个数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失败个数</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未执行个数</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案例成功率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123</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123</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119</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缺陷的统计与分析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缺陷分析：</w:t>
      </w:r>
    </w:p>
    <w:p>
      <w:pPr>
        <w:ind w:firstLine="480"/>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按缺陷类型分析：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71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gridSpan w:val="3"/>
            <w:vAlign w:val="top"/>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bug类型统计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条目</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值</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代码错误</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设计缺陷</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标准规范</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界面优化</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性能问题</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212"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其他错误</w:t>
            </w:r>
          </w:p>
        </w:tc>
        <w:tc>
          <w:tcPr>
            <w:tcW w:w="7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98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r>
    </w:tbl>
    <w:p>
      <w:pPr>
        <w:rPr>
          <w:rFonts w:hint="eastAsia" w:ascii="宋体" w:hAnsi="宋体" w:eastAsia="宋体" w:cs="宋体"/>
          <w:i w:val="0"/>
          <w:iCs w:val="0"/>
          <w:caps w:val="0"/>
          <w:color w:val="121212"/>
          <w:spacing w:val="0"/>
          <w:sz w:val="24"/>
          <w:szCs w:val="24"/>
          <w:shd w:val="clear" w:fill="FFFFFF"/>
        </w:rPr>
      </w:pPr>
      <w:r>
        <w:rPr>
          <w:rFonts w:hint="eastAsia" w:eastAsiaTheme="minorEastAsia"/>
          <w:lang w:eastAsia="zh-CN"/>
        </w:rPr>
        <w:drawing>
          <wp:inline distT="0" distB="0" distL="114300" distR="114300">
            <wp:extent cx="5207000" cy="3277235"/>
            <wp:effectExtent l="4445" t="4445" r="8255"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ind w:firstLine="480" w:firstLineChars="200"/>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按功能模块统计：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1225"/>
        <w:gridCol w:w="1212"/>
        <w:gridCol w:w="1263"/>
        <w:gridCol w:w="1512"/>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功能</w:t>
            </w:r>
          </w:p>
        </w:tc>
        <w:tc>
          <w:tcPr>
            <w:tcW w:w="1225"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运行次数</w:t>
            </w:r>
          </w:p>
        </w:tc>
        <w:tc>
          <w:tcPr>
            <w:tcW w:w="12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成功次数</w:t>
            </w:r>
          </w:p>
        </w:tc>
        <w:tc>
          <w:tcPr>
            <w:tcW w:w="12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失败次数</w:t>
            </w:r>
          </w:p>
        </w:tc>
        <w:tc>
          <w:tcPr>
            <w:tcW w:w="15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未执行次数</w:t>
            </w:r>
          </w:p>
        </w:tc>
        <w:tc>
          <w:tcPr>
            <w:tcW w:w="103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角色扮演功能</w:t>
            </w:r>
          </w:p>
        </w:tc>
        <w:tc>
          <w:tcPr>
            <w:tcW w:w="1225"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63</w:t>
            </w:r>
          </w:p>
        </w:tc>
        <w:tc>
          <w:tcPr>
            <w:tcW w:w="12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60</w:t>
            </w:r>
          </w:p>
        </w:tc>
        <w:tc>
          <w:tcPr>
            <w:tcW w:w="12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2</w:t>
            </w:r>
          </w:p>
        </w:tc>
        <w:tc>
          <w:tcPr>
            <w:tcW w:w="15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1</w:t>
            </w:r>
          </w:p>
        </w:tc>
        <w:tc>
          <w:tcPr>
            <w:tcW w:w="103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95.2%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语音功能</w:t>
            </w:r>
          </w:p>
        </w:tc>
        <w:tc>
          <w:tcPr>
            <w:tcW w:w="1225"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44</w:t>
            </w:r>
          </w:p>
        </w:tc>
        <w:tc>
          <w:tcPr>
            <w:tcW w:w="12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43</w:t>
            </w:r>
          </w:p>
        </w:tc>
        <w:tc>
          <w:tcPr>
            <w:tcW w:w="12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1</w:t>
            </w:r>
          </w:p>
        </w:tc>
        <w:tc>
          <w:tcPr>
            <w:tcW w:w="15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0</w:t>
            </w:r>
          </w:p>
        </w:tc>
        <w:tc>
          <w:tcPr>
            <w:tcW w:w="103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8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房间列表显示功能</w:t>
            </w:r>
          </w:p>
        </w:tc>
        <w:tc>
          <w:tcPr>
            <w:tcW w:w="1225"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16</w:t>
            </w:r>
          </w:p>
        </w:tc>
        <w:tc>
          <w:tcPr>
            <w:tcW w:w="12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16</w:t>
            </w:r>
          </w:p>
        </w:tc>
        <w:tc>
          <w:tcPr>
            <w:tcW w:w="12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0</w:t>
            </w:r>
          </w:p>
        </w:tc>
        <w:tc>
          <w:tcPr>
            <w:tcW w:w="151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0</w:t>
            </w:r>
          </w:p>
        </w:tc>
        <w:tc>
          <w:tcPr>
            <w:tcW w:w="103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100%</w:t>
            </w:r>
          </w:p>
        </w:tc>
      </w:tr>
    </w:tbl>
    <w:p>
      <w:pPr>
        <w:ind w:firstLine="480"/>
        <w:rPr>
          <w:rFonts w:hint="eastAsia"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残留缺陷与未解决问题：</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250"/>
        <w:gridCol w:w="1763"/>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7"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bugID</w:t>
            </w:r>
          </w:p>
        </w:tc>
        <w:tc>
          <w:tcPr>
            <w:tcW w:w="225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bug描述</w:t>
            </w:r>
          </w:p>
        </w:tc>
        <w:tc>
          <w:tcPr>
            <w:tcW w:w="17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状态</w:t>
            </w:r>
          </w:p>
        </w:tc>
        <w:tc>
          <w:tcPr>
            <w:tcW w:w="309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r>
              <w:rPr>
                <w:rFonts w:hint="eastAsia" w:ascii="宋体" w:hAnsi="宋体" w:eastAsia="宋体" w:cs="宋体"/>
                <w:i w:val="0"/>
                <w:iCs w:val="0"/>
                <w:caps w:val="0"/>
                <w:color w:val="121212"/>
                <w:spacing w:val="0"/>
                <w:sz w:val="24"/>
                <w:szCs w:val="24"/>
                <w:shd w:val="clear" w:fill="FFFFFF"/>
                <w:vertAlign w:val="baseline"/>
                <w:lang w:val="en-US" w:eastAsia="zh-CN"/>
              </w:rPr>
              <w:t>未解决说明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225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17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309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225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17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309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2250"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1763"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c>
          <w:tcPr>
            <w:tcW w:w="3092" w:type="dxa"/>
          </w:tcPr>
          <w:p>
            <w:pPr>
              <w:rPr>
                <w:rFonts w:hint="default" w:ascii="宋体" w:hAnsi="宋体" w:eastAsia="宋体" w:cs="宋体"/>
                <w:i w:val="0"/>
                <w:iCs w:val="0"/>
                <w:caps w:val="0"/>
                <w:color w:val="121212"/>
                <w:spacing w:val="0"/>
                <w:sz w:val="24"/>
                <w:szCs w:val="24"/>
                <w:shd w:val="clear" w:fill="FFFFFF"/>
                <w:vertAlign w:val="baseline"/>
                <w:lang w:val="en-US" w:eastAsia="zh-CN"/>
              </w:rPr>
            </w:pPr>
          </w:p>
        </w:tc>
      </w:tr>
    </w:tbl>
    <w:p>
      <w:pPr>
        <w:rPr>
          <w:rFonts w:hint="default"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4、测试结论</w:t>
      </w: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4.1 风险分析</w:t>
      </w:r>
    </w:p>
    <w:p>
      <w:pPr>
        <w:ind w:firstLine="48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测试执行过程中因资源不足导致测试覆盖不全的问题，功能测试过程中兼容性测试，因为测试机的缺少，存在测试不完全，以及时间限制工期较为吃紧，测试案例不够多存在一定程度测试不全的问题。</w:t>
      </w:r>
    </w:p>
    <w:p>
      <w:pPr>
        <w:ind w:firstLine="480"/>
        <w:rPr>
          <w:rFonts w:hint="default"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4.2 测试结论</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t>本项目根据业务需求及开发人员的反馈意见，覆盖了所有的测试需求及案例，均已测试完成，有效案例一共</w:t>
      </w:r>
      <w:r>
        <w:rPr>
          <w:rFonts w:hint="eastAsia" w:ascii="宋体" w:hAnsi="宋体" w:eastAsia="宋体" w:cs="宋体"/>
          <w:i w:val="0"/>
          <w:iCs w:val="0"/>
          <w:caps w:val="0"/>
          <w:color w:val="121212"/>
          <w:spacing w:val="0"/>
          <w:sz w:val="24"/>
          <w:szCs w:val="24"/>
          <w:shd w:val="clear" w:fill="FFFFFF"/>
          <w:lang w:val="en-US" w:eastAsia="zh-CN"/>
        </w:rPr>
        <w:t>123</w:t>
      </w:r>
      <w:r>
        <w:rPr>
          <w:rFonts w:hint="default" w:ascii="宋体" w:hAnsi="宋体" w:eastAsia="宋体" w:cs="宋体"/>
          <w:i w:val="0"/>
          <w:iCs w:val="0"/>
          <w:caps w:val="0"/>
          <w:color w:val="121212"/>
          <w:spacing w:val="0"/>
          <w:sz w:val="24"/>
          <w:szCs w:val="24"/>
          <w:shd w:val="clear" w:fill="FFFFFF"/>
          <w:lang w:val="en-US" w:eastAsia="zh-CN"/>
        </w:rPr>
        <w:t>个，执行率</w:t>
      </w:r>
      <w:r>
        <w:rPr>
          <w:rFonts w:hint="eastAsia" w:ascii="宋体" w:hAnsi="宋体" w:eastAsia="宋体" w:cs="宋体"/>
          <w:i w:val="0"/>
          <w:iCs w:val="0"/>
          <w:caps w:val="0"/>
          <w:color w:val="121212"/>
          <w:spacing w:val="0"/>
          <w:sz w:val="24"/>
          <w:szCs w:val="24"/>
          <w:shd w:val="clear" w:fill="FFFFFF"/>
          <w:lang w:val="en-US" w:eastAsia="zh-CN"/>
        </w:rPr>
        <w:t>100</w:t>
      </w:r>
      <w:r>
        <w:rPr>
          <w:rFonts w:hint="default" w:ascii="宋体" w:hAnsi="宋体" w:eastAsia="宋体" w:cs="宋体"/>
          <w:i w:val="0"/>
          <w:iCs w:val="0"/>
          <w:caps w:val="0"/>
          <w:color w:val="121212"/>
          <w:spacing w:val="0"/>
          <w:sz w:val="24"/>
          <w:szCs w:val="24"/>
          <w:shd w:val="clear" w:fill="FFFFFF"/>
          <w:lang w:val="en-US" w:eastAsia="zh-CN"/>
        </w:rPr>
        <w:t>%,，成功率</w:t>
      </w:r>
      <w:r>
        <w:rPr>
          <w:rFonts w:hint="eastAsia" w:ascii="宋体" w:hAnsi="宋体" w:eastAsia="宋体" w:cs="宋体"/>
          <w:i w:val="0"/>
          <w:iCs w:val="0"/>
          <w:caps w:val="0"/>
          <w:color w:val="121212"/>
          <w:spacing w:val="0"/>
          <w:sz w:val="24"/>
          <w:szCs w:val="24"/>
          <w:shd w:val="clear" w:fill="FFFFFF"/>
          <w:lang w:val="en-US" w:eastAsia="zh-CN"/>
        </w:rPr>
        <w:t>96.7</w:t>
      </w:r>
      <w:r>
        <w:rPr>
          <w:rFonts w:hint="default" w:ascii="宋体" w:hAnsi="宋体" w:eastAsia="宋体" w:cs="宋体"/>
          <w:i w:val="0"/>
          <w:iCs w:val="0"/>
          <w:caps w:val="0"/>
          <w:color w:val="121212"/>
          <w:spacing w:val="0"/>
          <w:sz w:val="24"/>
          <w:szCs w:val="24"/>
          <w:shd w:val="clear" w:fill="FFFFFF"/>
          <w:lang w:val="en-US" w:eastAsia="zh-CN"/>
        </w:rPr>
        <w:t>%，缺陷关闭率为</w:t>
      </w:r>
      <w:r>
        <w:rPr>
          <w:rFonts w:hint="eastAsia" w:ascii="宋体" w:hAnsi="宋体" w:eastAsia="宋体" w:cs="宋体"/>
          <w:i w:val="0"/>
          <w:iCs w:val="0"/>
          <w:caps w:val="0"/>
          <w:color w:val="121212"/>
          <w:spacing w:val="0"/>
          <w:sz w:val="24"/>
          <w:szCs w:val="24"/>
          <w:shd w:val="clear" w:fill="FFFFFF"/>
          <w:lang w:val="en-US" w:eastAsia="zh-CN"/>
        </w:rPr>
        <w:t>3.3</w:t>
      </w:r>
      <w:r>
        <w:rPr>
          <w:rFonts w:hint="default" w:ascii="宋体" w:hAnsi="宋体" w:eastAsia="宋体" w:cs="宋体"/>
          <w:i w:val="0"/>
          <w:iCs w:val="0"/>
          <w:caps w:val="0"/>
          <w:color w:val="121212"/>
          <w:spacing w:val="0"/>
          <w:sz w:val="24"/>
          <w:szCs w:val="24"/>
          <w:shd w:val="clear" w:fill="FFFFFF"/>
          <w:lang w:val="en-US" w:eastAsia="zh-CN"/>
        </w:rPr>
        <w:t>%，目前缺陷均已修复并回归关闭</w:t>
      </w:r>
      <w:r>
        <w:rPr>
          <w:rFonts w:hint="eastAsia" w:ascii="宋体" w:hAnsi="宋体" w:eastAsia="宋体" w:cs="宋体"/>
          <w:i w:val="0"/>
          <w:iCs w:val="0"/>
          <w:caps w:val="0"/>
          <w:color w:val="121212"/>
          <w:spacing w:val="0"/>
          <w:sz w:val="24"/>
          <w:szCs w:val="24"/>
          <w:shd w:val="clear" w:fill="FFFFFF"/>
          <w:lang w:val="en-US" w:eastAsia="zh-CN"/>
        </w:rPr>
        <w:t>。</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t>综上所述，</w:t>
      </w:r>
      <w:r>
        <w:rPr>
          <w:rFonts w:hint="eastAsia" w:ascii="宋体" w:hAnsi="宋体" w:eastAsia="宋体" w:cs="宋体"/>
          <w:i w:val="0"/>
          <w:iCs w:val="0"/>
          <w:caps w:val="0"/>
          <w:color w:val="121212"/>
          <w:spacing w:val="0"/>
          <w:sz w:val="24"/>
          <w:szCs w:val="24"/>
          <w:shd w:val="clear" w:fill="FFFFFF"/>
          <w:lang w:val="en-US" w:eastAsia="zh-CN"/>
        </w:rPr>
        <w:t>《一锤定音》</w:t>
      </w:r>
      <w:r>
        <w:rPr>
          <w:rFonts w:hint="eastAsia" w:ascii="宋体" w:hAnsi="宋体" w:eastAsia="宋体" w:cs="宋体"/>
          <w:sz w:val="24"/>
          <w:szCs w:val="24"/>
          <w:lang w:val="en-US" w:eastAsia="zh-CN"/>
        </w:rPr>
        <w:t>模拟法庭房间界面以及模拟法庭房间列表界面功能</w:t>
      </w:r>
      <w:r>
        <w:rPr>
          <w:rFonts w:hint="default" w:ascii="宋体" w:hAnsi="宋体" w:eastAsia="宋体" w:cs="宋体"/>
          <w:i w:val="0"/>
          <w:iCs w:val="0"/>
          <w:caps w:val="0"/>
          <w:color w:val="121212"/>
          <w:spacing w:val="0"/>
          <w:sz w:val="24"/>
          <w:szCs w:val="24"/>
          <w:shd w:val="clear" w:fill="FFFFFF"/>
          <w:lang w:val="en-US" w:eastAsia="zh-CN"/>
        </w:rPr>
        <w:t>测试</w:t>
      </w:r>
      <w:r>
        <w:rPr>
          <w:rFonts w:hint="eastAsia" w:ascii="宋体" w:hAnsi="宋体" w:eastAsia="宋体" w:cs="宋体"/>
          <w:i w:val="0"/>
          <w:iCs w:val="0"/>
          <w:caps w:val="0"/>
          <w:color w:val="121212"/>
          <w:spacing w:val="0"/>
          <w:sz w:val="24"/>
          <w:szCs w:val="24"/>
          <w:shd w:val="clear" w:fill="FFFFFF"/>
          <w:lang w:val="en-US" w:eastAsia="zh-CN"/>
        </w:rPr>
        <w:t>达到</w:t>
      </w:r>
      <w:r>
        <w:rPr>
          <w:rFonts w:hint="default" w:ascii="宋体" w:hAnsi="宋体" w:eastAsia="宋体" w:cs="宋体"/>
          <w:i w:val="0"/>
          <w:iCs w:val="0"/>
          <w:caps w:val="0"/>
          <w:color w:val="121212"/>
          <w:spacing w:val="0"/>
          <w:sz w:val="24"/>
          <w:szCs w:val="24"/>
          <w:shd w:val="clear" w:fill="FFFFFF"/>
          <w:lang w:val="en-US" w:eastAsia="zh-CN"/>
        </w:rPr>
        <w:t>标准，可以进行验收测试/发布</w:t>
      </w:r>
      <w:r>
        <w:rPr>
          <w:rFonts w:hint="eastAsia" w:ascii="宋体" w:hAnsi="宋体" w:eastAsia="宋体" w:cs="宋体"/>
          <w:i w:val="0"/>
          <w:iCs w:val="0"/>
          <w:caps w:val="0"/>
          <w:color w:val="121212"/>
          <w:spacing w:val="0"/>
          <w:sz w:val="24"/>
          <w:szCs w:val="24"/>
          <w:shd w:val="clear" w:fill="FFFFFF"/>
          <w:lang w:val="en-US" w:eastAsia="zh-CN"/>
        </w:rPr>
        <w:t>。</w:t>
      </w:r>
    </w:p>
    <w:p>
      <w:pPr>
        <w:rPr>
          <w:rFonts w:hint="default" w:ascii="宋体" w:hAnsi="宋体" w:eastAsia="宋体" w:cs="宋体"/>
          <w:i w:val="0"/>
          <w:iCs w:val="0"/>
          <w:caps w:val="0"/>
          <w:color w:val="121212"/>
          <w:spacing w:val="0"/>
          <w:sz w:val="24"/>
          <w:szCs w:val="24"/>
          <w:shd w:val="clear" w:fill="FFFFFF"/>
          <w:lang w:val="en-US" w:eastAsia="zh-CN"/>
        </w:rPr>
      </w:pPr>
    </w:p>
    <w:p>
      <w:pPr>
        <w:rPr>
          <w:rFonts w:hint="default" w:ascii="宋体" w:hAnsi="宋体" w:eastAsia="宋体" w:cs="宋体"/>
          <w:i w:val="0"/>
          <w:iCs w:val="0"/>
          <w:caps w:val="0"/>
          <w:color w:val="121212"/>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982B2B"/>
    <w:multiLevelType w:val="singleLevel"/>
    <w:tmpl w:val="4A982B2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1289D"/>
    <w:rsid w:val="1B1F4153"/>
    <w:rsid w:val="1F0E2389"/>
    <w:rsid w:val="26667B73"/>
    <w:rsid w:val="2FCA680F"/>
    <w:rsid w:val="3C1C16FF"/>
    <w:rsid w:val="3E9F1816"/>
    <w:rsid w:val="3FC06E8D"/>
    <w:rsid w:val="5788596E"/>
    <w:rsid w:val="59962970"/>
    <w:rsid w:val="6A81289D"/>
    <w:rsid w:val="7C7C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缺陷类型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elete val="1"/>
          </c:dLbls>
          <c:cat>
            <c:strRef>
              <c:f>Sheet1!$A$2:$A$7</c:f>
              <c:strCache>
                <c:ptCount val="6"/>
                <c:pt idx="0">
                  <c:v>代码错误</c:v>
                </c:pt>
                <c:pt idx="1">
                  <c:v>设计缺陷</c:v>
                </c:pt>
                <c:pt idx="2">
                  <c:v>标准规范</c:v>
                </c:pt>
                <c:pt idx="3">
                  <c:v>界面优化</c:v>
                </c:pt>
                <c:pt idx="4">
                  <c:v>性能问题</c:v>
                </c:pt>
                <c:pt idx="5">
                  <c:v>其他错误</c:v>
                </c:pt>
              </c:strCache>
            </c:strRef>
          </c:cat>
          <c:val>
            <c:numRef>
              <c:f>Sheet1!$B$2:$B$7</c:f>
              <c:numCache>
                <c:formatCode>General</c:formatCode>
                <c:ptCount val="6"/>
                <c:pt idx="0">
                  <c:v>30</c:v>
                </c:pt>
                <c:pt idx="1">
                  <c:v>16</c:v>
                </c:pt>
                <c:pt idx="2">
                  <c:v>9</c:v>
                </c:pt>
                <c:pt idx="3">
                  <c:v>2</c:v>
                </c:pt>
                <c:pt idx="4">
                  <c:v>2</c:v>
                </c:pt>
                <c:pt idx="5">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2021-05-07T02:39:00Z</dcterms:created>
  <dc:creator>Acerolan</dc:creator>
  <cp:lastModifiedBy>Adieu</cp:lastModifiedBy>
  <dcterms:modified xsi:type="dcterms:W3CDTF">2021-05-07T05:44:05Z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69E40EDBF1764CAF94BC2ED53651261C</vt:lpwstr>
  </property>
</Properties>
</file>