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完成案例界面编写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DFE4B14"/>
    <w:rsid w:val="0FA11264"/>
    <w:rsid w:val="117958D5"/>
    <w:rsid w:val="1A767AD2"/>
    <w:rsid w:val="1BD27CEB"/>
    <w:rsid w:val="1C744964"/>
    <w:rsid w:val="23C8321D"/>
    <w:rsid w:val="26B435C8"/>
    <w:rsid w:val="2FCA1C57"/>
    <w:rsid w:val="343D6E97"/>
    <w:rsid w:val="357B5C81"/>
    <w:rsid w:val="38031CF1"/>
    <w:rsid w:val="3DB1483F"/>
    <w:rsid w:val="47541BB2"/>
    <w:rsid w:val="4D122D53"/>
    <w:rsid w:val="4DD25FF0"/>
    <w:rsid w:val="53100E56"/>
    <w:rsid w:val="535D47CD"/>
    <w:rsid w:val="53794D34"/>
    <w:rsid w:val="56FA224D"/>
    <w:rsid w:val="57D25EC3"/>
    <w:rsid w:val="59225D2E"/>
    <w:rsid w:val="5C8461F5"/>
    <w:rsid w:val="5D986AAC"/>
    <w:rsid w:val="627D6201"/>
    <w:rsid w:val="636040D2"/>
    <w:rsid w:val="64662CBD"/>
    <w:rsid w:val="64EE40AE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107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2021-04-30T13:20:53Z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