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23973">
      <w:pPr>
        <w:spacing w:before="1840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17365D"/>
          <w:sz w:val="60"/>
        </w:rPr>
        <w:t>数治骑迹 2.0</w:t>
      </w:r>
    </w:p>
    <w:p w14:paraId="426E3013">
      <w:pPr>
        <w:jc w:val="center"/>
      </w:pPr>
      <w:r>
        <w:rPr>
          <w:rFonts w:ascii="微软雅黑" w:hAnsi="微软雅黑" w:eastAsia="微软雅黑"/>
          <w:b/>
          <w:color w:val="2F75B5"/>
          <w:sz w:val="44"/>
        </w:rPr>
        <w:t>开发任务清单与算法参考</w:t>
      </w:r>
    </w:p>
    <w:p w14:paraId="59696D66">
      <w:pPr>
        <w:spacing w:before="360"/>
        <w:jc w:val="center"/>
      </w:pPr>
      <w:r>
        <w:rPr>
          <w:sz w:val="24"/>
        </w:rPr>
        <w:t>供乙方开发工程师直接执行</w:t>
      </w:r>
      <w:r>
        <w:rPr>
          <w:sz w:val="24"/>
        </w:rPr>
        <w:br w:type="textWrapping"/>
      </w:r>
      <w:r>
        <w:rPr>
          <w:sz w:val="24"/>
        </w:rPr>
        <w:t>无需阅读论文或专利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05FB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F59DF69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版本</w:t>
            </w:r>
          </w:p>
        </w:tc>
        <w:tc>
          <w:tcPr>
            <w:tcW w:w="51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9A644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V2.0</w:t>
            </w:r>
          </w:p>
        </w:tc>
      </w:tr>
      <w:tr w14:paraId="5910E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B1371CA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目标</w:t>
            </w:r>
          </w:p>
        </w:tc>
        <w:tc>
          <w:tcPr>
            <w:tcW w:w="51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91B37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在原平台基础上增加三类风险识别、综合风险热点和治理建议</w:t>
            </w:r>
          </w:p>
        </w:tc>
      </w:tr>
      <w:tr w14:paraId="72DCD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1CDB6B2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新数据</w:t>
            </w:r>
          </w:p>
        </w:tc>
        <w:tc>
          <w:tcPr>
            <w:tcW w:w="51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0715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外卖电动车 2024年6月5日早高峰轨迹和亦庄路网</w:t>
            </w:r>
          </w:p>
        </w:tc>
      </w:tr>
      <w:tr w14:paraId="2162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1B75B4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用途</w:t>
            </w:r>
          </w:p>
        </w:tc>
        <w:tc>
          <w:tcPr>
            <w:tcW w:w="51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42285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比赛展示和单机实际演示</w:t>
            </w:r>
          </w:p>
        </w:tc>
      </w:tr>
      <w:tr w14:paraId="02E4F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  <w:shd w:val="clear" w:color="auto" w:fill="D9EA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43F9820">
            <w:pPr>
              <w:spacing w:after="0" w:line="252" w:lineRule="auto"/>
            </w:pPr>
            <w:r>
              <w:rPr>
                <w:rFonts w:ascii="微软雅黑" w:hAnsi="微软雅黑" w:eastAsia="微软雅黑"/>
                <w:b/>
                <w:color w:val="17365D"/>
                <w:sz w:val="20"/>
              </w:rPr>
              <w:t>配套</w:t>
            </w:r>
          </w:p>
        </w:tc>
        <w:tc>
          <w:tcPr>
            <w:tcW w:w="5128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A554E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可运行算法参考代码包</w:t>
            </w:r>
          </w:p>
        </w:tc>
      </w:tr>
    </w:tbl>
    <w:p w14:paraId="4F9402EC">
      <w:r>
        <w:br w:type="page"/>
      </w:r>
    </w:p>
    <w:p w14:paraId="73DDAA0A">
      <w:pPr>
        <w:pStyle w:val="3"/>
        <w:keepNext/>
      </w:pPr>
      <w:r>
        <w:t>开发人员先看这一页</w:t>
      </w:r>
    </w:p>
    <w:p w14:paraId="3ED4AB54">
      <w:r>
        <w:t>本文件是开发工单，不介绍研究背景。乙方按任务 0 至任务 9 顺序实施即可。算法阈值、字段、接口和验收条件均写在本文及配套代码中。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1AB1F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19" w:type="dxa"/>
            <w:shd w:val="clear" w:color="auto" w:fill="17365D"/>
          </w:tcPr>
          <w:p w14:paraId="1D7DBBFD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必须完成</w:t>
            </w:r>
          </w:p>
        </w:tc>
        <w:tc>
          <w:tcPr>
            <w:tcW w:w="4819" w:type="dxa"/>
            <w:shd w:val="clear" w:color="auto" w:fill="17365D"/>
          </w:tcPr>
          <w:p w14:paraId="7DA356D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本次不做</w:t>
            </w:r>
          </w:p>
        </w:tc>
      </w:tr>
      <w:tr w14:paraId="1B3F1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64D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替换为新轨迹和亦庄路网；完成三类风险识别；生成四类热点图层；接入按需生成的治理建议；保留原平台未被要求修改的功能。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32D3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实时数据接入、动态预警、执法认定、影响因素分析、公开互联网生产部署、复杂多代理工作流。</w:t>
            </w:r>
          </w:p>
        </w:tc>
      </w:tr>
      <w:tr w14:paraId="2EC3E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46A9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浏览器端为主展示，Windows 桌面端复用同一后端结果。</w:t>
            </w:r>
          </w:p>
        </w:tc>
        <w:tc>
          <w:tcPr>
            <w:tcW w:w="481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B145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重新设计整个原平台、删减原有展示效果、把底层算法过程展示给基层警务用户。</w:t>
            </w:r>
          </w:p>
        </w:tc>
      </w:tr>
    </w:tbl>
    <w:p w14:paraId="6DC077C3">
      <w:pPr>
        <w:spacing w:after="0"/>
      </w:pPr>
    </w:p>
    <w:p w14:paraId="61CC7BA7">
      <w:pPr>
        <w:pStyle w:val="4"/>
        <w:keepNext/>
      </w:pPr>
      <w:r>
        <w:t>最终验收结果</w:t>
      </w:r>
    </w:p>
    <w:p w14:paraId="29A0574D">
      <w:pPr>
        <w:pStyle w:val="16"/>
        <w:ind w:left="312" w:hanging="142"/>
      </w:pPr>
      <w:r>
        <w:t>□ 导入指定 CSV 和亦庄路网后，平台能完成一批数据的一次性分析，并生成分析版本。</w:t>
      </w:r>
    </w:p>
    <w:p w14:paraId="19FB5369">
      <w:pPr>
        <w:pStyle w:val="16"/>
        <w:ind w:left="312" w:hanging="142"/>
      </w:pPr>
      <w:r>
        <w:t>□ 地图可切换综合风险、超速、疑似逆行、急变速四个图层。</w:t>
      </w:r>
    </w:p>
    <w:p w14:paraId="064B409C">
      <w:pPr>
        <w:pStyle w:val="16"/>
        <w:ind w:left="312" w:hanging="142"/>
      </w:pPr>
      <w:r>
        <w:t>□ 悬浮网格显示综合风险指数、三个分项指数、事件次数、每百公里事件率和暴露量。</w:t>
      </w:r>
    </w:p>
    <w:p w14:paraId="1D2C98E0">
      <w:pPr>
        <w:pStyle w:val="16"/>
        <w:ind w:left="312" w:hanging="142"/>
      </w:pPr>
      <w:r>
        <w:t>□ 点击按钮后生成面向基层警务人员的辅助治理建议；建议依据默认折叠，点击后显示。</w:t>
      </w:r>
    </w:p>
    <w:p w14:paraId="4C0A8A30">
      <w:pPr>
        <w:pStyle w:val="16"/>
        <w:ind w:left="312" w:hanging="142"/>
      </w:pPr>
      <w:r>
        <w:t>□ 单批数据只计算一次熵权—TOPSIS 权重；页面筛选和刷新不重新计算。</w:t>
      </w:r>
    </w:p>
    <w:p w14:paraId="08BF1047">
      <w:pPr>
        <w:pStyle w:val="16"/>
        <w:ind w:left="312" w:hanging="142"/>
      </w:pPr>
      <w:r>
        <w:t>□ 没有显著 Gi* 热点时仍保留前 8 个高风险关注网格，并明确标注未达显著性标准。</w:t>
      </w:r>
    </w:p>
    <w:p w14:paraId="2B0F72DB">
      <w:pPr>
        <w:pStyle w:val="16"/>
        <w:ind w:left="312" w:hanging="142"/>
      </w:pPr>
      <w:r>
        <w:t>□ 原平台其他功能正常，错误页面能给管理者看懂的原因和处理建议。</w:t>
      </w:r>
    </w:p>
    <w:p w14:paraId="7868BA98">
      <w:pPr>
        <w:shd w:val="clear" w:fill="FFF2CC"/>
      </w:pPr>
      <w:r>
        <w:t>故障处理权限  乙方发现实现故障可直接修复，无须逐项上报。任何改变业务口径、删除原有功能或扩大数据外发范围的改动仍不得自行实施。</w:t>
      </w:r>
    </w:p>
    <w:p w14:paraId="34B21A6A">
      <w:pPr>
        <w:pStyle w:val="3"/>
        <w:keepNext/>
      </w:pPr>
      <w:r>
        <w:t>交付文件和路径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6710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65D"/>
          </w:tcPr>
          <w:p w14:paraId="45DF80B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w="7937" w:type="dxa"/>
            <w:shd w:val="clear" w:color="auto" w:fill="17365D"/>
          </w:tcPr>
          <w:p w14:paraId="2239AC6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开发使用方式</w:t>
            </w:r>
          </w:p>
        </w:tc>
      </w:tr>
      <w:tr w14:paraId="23540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9C18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原平台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794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解压 D:\BaiduNetdiskDownload\motospeed 2.0 - recovered.zip，建立改造分支，不在原文件上直接覆盖。</w:t>
            </w:r>
          </w:p>
        </w:tc>
      </w:tr>
      <w:tr w14:paraId="3E56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574B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轨迹数据</w:t>
            </w:r>
          </w:p>
        </w:tc>
        <w:tc>
          <w:tcPr>
            <w:tcW w:w="79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A581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C:\Users\林可欣\Desktop\TDs_data_20240605_morning_peak.csv</w:t>
            </w:r>
          </w:p>
        </w:tc>
      </w:tr>
      <w:tr w14:paraId="0CF15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D94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路网数据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2BC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C:\Users\林可欣\Desktop\亦庄_ori\ 目录下的北京市.shp 及同名配套文件</w:t>
            </w:r>
          </w:p>
        </w:tc>
      </w:tr>
      <w:tr w14:paraId="6A2D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BC20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参考代码</w:t>
            </w:r>
          </w:p>
        </w:tc>
        <w:tc>
          <w:tcPr>
            <w:tcW w:w="79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ED0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数治骑迹2.0算法参考代码_V2.0.zip。先按 README 跑通，再拆入原平台。</w:t>
            </w:r>
          </w:p>
        </w:tc>
      </w:tr>
      <w:tr w14:paraId="79244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04F9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代码入口</w:t>
            </w:r>
          </w:p>
        </w:tc>
        <w:tc>
          <w:tcPr>
            <w:tcW w:w="79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FE7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bicycle_ivmm_map_matching.py 负责地图匹配；risk_pipeline.py 负责三类事件、网格指标、熵权—TOPSIS 和 Gi*。</w:t>
            </w:r>
          </w:p>
        </w:tc>
      </w:tr>
    </w:tbl>
    <w:p w14:paraId="6B64CAAD">
      <w:pPr>
        <w:spacing w:after="0"/>
      </w:pPr>
    </w:p>
    <w:p w14:paraId="093D1A38">
      <w:pPr>
        <w:pStyle w:val="4"/>
        <w:keepNext/>
      </w:pPr>
      <w:r>
        <w:t>实施顺序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3E7A2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737" w:type="dxa"/>
            <w:shd w:val="clear" w:color="auto" w:fill="17365D"/>
          </w:tcPr>
          <w:p w14:paraId="4553F42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w="3402" w:type="dxa"/>
            <w:shd w:val="clear" w:color="auto" w:fill="17365D"/>
          </w:tcPr>
          <w:p w14:paraId="62E137C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任务</w:t>
            </w:r>
          </w:p>
        </w:tc>
        <w:tc>
          <w:tcPr>
            <w:tcW w:w="5499" w:type="dxa"/>
            <w:shd w:val="clear" w:color="auto" w:fill="17365D"/>
          </w:tcPr>
          <w:p w14:paraId="4E10A90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完成标志</w:t>
            </w:r>
          </w:p>
        </w:tc>
      </w:tr>
      <w:tr w14:paraId="3A9D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FAF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FAC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建立改造基线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051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原平台能运行并留存截图和接口清单</w:t>
            </w:r>
          </w:p>
        </w:tc>
      </w:tr>
      <w:tr w14:paraId="5B9AF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709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D020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替换数据和配置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2DAA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新数据可导入且不再自动读取旧数据</w:t>
            </w:r>
          </w:p>
        </w:tc>
      </w:tr>
      <w:tr w14:paraId="2804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74EA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EB3D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完成非机动车地图匹配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23A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输出匹配点、匹配路径和质量报告</w:t>
            </w:r>
          </w:p>
        </w:tc>
      </w:tr>
      <w:tr w14:paraId="534C1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348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C568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识别三类风险行为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2CF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输出可追溯事件表</w:t>
            </w:r>
          </w:p>
        </w:tc>
      </w:tr>
      <w:tr w14:paraId="7DC51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D1845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1E7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生成网格风险和热点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E49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输出四类图层数据</w:t>
            </w:r>
          </w:p>
        </w:tc>
      </w:tr>
      <w:tr w14:paraId="1E95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912F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9100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改造后端和存储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8BF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分析任务、查询接口、缓存可用</w:t>
            </w:r>
          </w:p>
        </w:tc>
      </w:tr>
      <w:tr w14:paraId="4408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1BA5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CFF9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改造地图和页面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E1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筛选、悬浮框、管理模式可用</w:t>
            </w:r>
          </w:p>
        </w:tc>
      </w:tr>
      <w:tr w14:paraId="47841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3DE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DAEC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接入治理建议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D34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按钮调用、缓存、依据折叠可用</w:t>
            </w:r>
          </w:p>
        </w:tc>
      </w:tr>
      <w:tr w14:paraId="36404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05AB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A3A3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补充错误处理</w:t>
            </w:r>
          </w:p>
        </w:tc>
        <w:tc>
          <w:tcPr>
            <w:tcW w:w="549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27996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失败原因对管理者可见</w:t>
            </w:r>
          </w:p>
        </w:tc>
      </w:tr>
      <w:tr w14:paraId="6806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5925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211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测试和交付</w:t>
            </w:r>
          </w:p>
        </w:tc>
        <w:tc>
          <w:tcPr>
            <w:tcW w:w="549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4C92A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按清单通过并提供完整源码</w:t>
            </w:r>
          </w:p>
        </w:tc>
      </w:tr>
    </w:tbl>
    <w:p w14:paraId="1D844D3F">
      <w:pPr>
        <w:spacing w:after="0"/>
      </w:pPr>
    </w:p>
    <w:p w14:paraId="21656905">
      <w:r>
        <w:br w:type="page"/>
      </w:r>
    </w:p>
    <w:p w14:paraId="23C2DD04">
      <w:pPr>
        <w:pStyle w:val="3"/>
        <w:keepNext/>
      </w:pPr>
      <w:r>
        <w:t>输入数据口径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5458B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17365D"/>
          </w:tcPr>
          <w:p w14:paraId="2676C34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2494" w:type="dxa"/>
            <w:shd w:val="clear" w:color="auto" w:fill="17365D"/>
          </w:tcPr>
          <w:p w14:paraId="73B8D8C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字段或口径</w:t>
            </w:r>
          </w:p>
        </w:tc>
        <w:tc>
          <w:tcPr>
            <w:tcW w:w="5783" w:type="dxa"/>
            <w:shd w:val="clear" w:color="auto" w:fill="17365D"/>
          </w:tcPr>
          <w:p w14:paraId="444C770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23883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CFDF0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轨迹主键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737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NEW_BICYCLEID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3E0E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校验后作为轨迹串联键；保留 BICYCLEID 供审计，不直接混用。</w:t>
            </w:r>
          </w:p>
        </w:tc>
      </w:tr>
      <w:tr w14:paraId="2543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68A83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时间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36C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POSITIONTIME</w:t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97EB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转为时间类型；数据范围应为 2024-06-05 07:00:00 至 08:59:59。</w:t>
            </w:r>
          </w:p>
        </w:tc>
      </w:tr>
      <w:tr w14:paraId="23EB6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58CD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计算坐标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93FEC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X_position、Y_position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BC11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作为纠偏后的经纬度；BICYCLE_LNG、BICYCLE_LAT 仅保留核查。</w:t>
            </w:r>
          </w:p>
        </w:tc>
      </w:tr>
      <w:tr w14:paraId="236B5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F4C3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速度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C137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重新计算</w:t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C74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 CSV 的 Speed 实质为 m/s 量纲，不能直接当 km/h；匹配路径距离除以时间后乘 3.6。</w:t>
            </w:r>
          </w:p>
        </w:tc>
      </w:tr>
      <w:tr w14:paraId="09EA3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A5D5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路网标识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35CF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OBJECTID 或稳定 road_id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0FE9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每条匹配记录必须保存 road_id、fclass、oneway、路名、偏移距离。</w:t>
            </w:r>
          </w:p>
        </w:tc>
      </w:tr>
      <w:tr w14:paraId="3B548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B6A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道路方向</w:t>
            </w:r>
          </w:p>
        </w:tc>
        <w:tc>
          <w:tcPr>
            <w:tcW w:w="249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619F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oneway 和几何顶点顺序</w:t>
            </w:r>
          </w:p>
        </w:tc>
        <w:tc>
          <w:tcPr>
            <w:tcW w:w="5783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9158E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匹配计算采用无向拓扑，逆行判定仍使用原始方向和单行属性。</w:t>
            </w:r>
          </w:p>
        </w:tc>
      </w:tr>
      <w:tr w14:paraId="6855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B967A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路网范围</w:t>
            </w:r>
          </w:p>
        </w:tc>
        <w:tc>
          <w:tcPr>
            <w:tcW w:w="249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F094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轨迹包围盒加缓冲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75BA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不要在每次分析中遍历全部 217059 条路网记录；建立空间索引并裁剪。</w:t>
            </w:r>
          </w:p>
        </w:tc>
      </w:tr>
    </w:tbl>
    <w:p w14:paraId="071F307F">
      <w:pPr>
        <w:spacing w:after="0"/>
      </w:pPr>
    </w:p>
    <w:p w14:paraId="5F90CA71">
      <w:pPr>
        <w:pStyle w:val="4"/>
        <w:keepNext/>
      </w:pPr>
      <w:r>
        <w:t>固定业务词语</w:t>
      </w:r>
    </w:p>
    <w:p w14:paraId="6476F536">
      <w:pPr>
        <w:pStyle w:val="16"/>
        <w:ind w:left="312" w:hanging="142"/>
      </w:pPr>
      <w:r>
        <w:t>逆行相关结果统一写作 疑似逆行，不能写成已认定逆行。</w:t>
      </w:r>
    </w:p>
    <w:p w14:paraId="65974401">
      <w:pPr>
        <w:pStyle w:val="16"/>
        <w:ind w:left="312" w:hanging="142"/>
      </w:pPr>
      <w:r>
        <w:t>急变速只包括急加速和急减速，不包括急启动和急刹车。</w:t>
      </w:r>
    </w:p>
    <w:p w14:paraId="695B7C84">
      <w:pPr>
        <w:pStyle w:val="16"/>
        <w:ind w:left="312" w:hanging="142"/>
      </w:pPr>
      <w:r>
        <w:t>系统结果统一写作风险识别、热点分析和辅助治理建议，不写实时预警或执法证据。</w:t>
      </w:r>
    </w:p>
    <w:p w14:paraId="3673E020">
      <w:pPr>
        <w:pStyle w:val="16"/>
        <w:ind w:left="312" w:hanging="142"/>
      </w:pPr>
      <w:r>
        <w:t>数据日期统一写作 2024年6月5日早高峰。</w:t>
      </w:r>
    </w:p>
    <w:p w14:paraId="350B82E0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0  建立改造基线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57E2D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0071997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7EEEE10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2444C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7BA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6B10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确认原平台能运行，记录改造前行为，避免新增功能破坏未要求修改的功能。</w:t>
            </w:r>
          </w:p>
        </w:tc>
      </w:tr>
      <w:tr w14:paraId="1D47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9796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7629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解压原平台并建立独立改造分支或副本。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按原说明启动 Flask、Vue 和 PyQt6 端，记录启动命令、端口、配置文件和数据库位置。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截取原地图、上传、统计图、报告、LISA/Moran、快照、反馈和日志页面，形成回归基线。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搜索旧数据文件 data.csv、test_data.csv 和旧路网的读取位置，登记为任务 1 的替换点。</w:t>
            </w:r>
          </w:p>
        </w:tc>
      </w:tr>
      <w:tr w14:paraId="2D34C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2F2B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C0F5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基线运行记录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原功能回归清单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旧数据读取位置清单</w:t>
            </w:r>
          </w:p>
        </w:tc>
      </w:tr>
      <w:tr w14:paraId="2A59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DD1F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5DC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浏览器端能打开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桌面端能打开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关键接口返回正常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没有在原始压缩包中直接修改文件</w:t>
            </w:r>
          </w:p>
        </w:tc>
      </w:tr>
    </w:tbl>
    <w:p w14:paraId="40B61137">
      <w:pPr>
        <w:spacing w:after="0"/>
      </w:pPr>
    </w:p>
    <w:p w14:paraId="0B37AED1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1  替换数据源和分析配置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499F8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4377AAD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120C938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75DB2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FFC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6F49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让平台只使用 2024年6月5日外卖电动车早高峰轨迹和亦庄路网。</w:t>
            </w:r>
          </w:p>
        </w:tc>
      </w:tr>
      <w:tr w14:paraId="4B17F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DCB3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3C5C5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增加 analysis_config 表或 JSON，保存分析版本、输入文件哈希、网格尺度和算法参数。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删除或禁用启动时自动加载旧 data.csv、test_data.csv 和旧路网的逻辑。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CSV 导入时检查 15 个字段、时间范围、坐标范围、缺失值和轨迹键；错误时终止分析并显示原因。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按 NEW_BICYCLEID 和 POSITIONTIME 排序、去重；时间间隔大于 60 秒时切分为新轨迹段。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地图中心根据有效轨迹包围盒自动定位到亦庄，不保留长沙等硬编码中心。</w:t>
            </w:r>
          </w:p>
        </w:tc>
      </w:tr>
      <w:tr w14:paraId="75EB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1F93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326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analysis_version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clean_points 表或清洗 CSV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导入校验报告</w:t>
            </w:r>
          </w:p>
        </w:tc>
      </w:tr>
      <w:tr w14:paraId="381BA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E10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C2BD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导入行数可追溯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错误文件不会进入后续算法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旧数据不会被误加载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地图自动定位新数据范围</w:t>
            </w:r>
          </w:p>
        </w:tc>
      </w:tr>
    </w:tbl>
    <w:p w14:paraId="74C38C2E">
      <w:pPr>
        <w:spacing w:after="0"/>
      </w:pPr>
    </w:p>
    <w:p w14:paraId="70F0D607">
      <w:pPr>
        <w:shd w:val="clear" w:fill="EEF5FB"/>
      </w:pPr>
      <w:r>
        <w:t>代码参考  risk_pipeline.py 的 prepare_points 展示了字段连接和速度重算方式。</w:t>
      </w:r>
    </w:p>
    <w:p w14:paraId="70A96BF2">
      <w:r>
        <w:br w:type="page"/>
      </w:r>
    </w:p>
    <w:p w14:paraId="36498FA9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2  完成非机动车适配 IVMM 地图匹配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4F6F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031556E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76CD2ED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18370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852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3B49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将清洗后的轨迹点匹配到亦庄路网，并保留后续三类行为判定所需的方向和路径信息。</w:t>
            </w:r>
          </w:p>
        </w:tc>
      </w:tr>
      <w:tr w14:paraId="7B24C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08F4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F502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以每个轨迹点为中心，在 150 米内最多取 5 条候选道路。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道路类别偏移阈值按参数表过滤；相邻采样间隔众数小于 10 秒时 beta=50 米，否则 beta=200 米。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候选路径搜索使用无向路网，避免先验单行属性使疑似逆行轨迹无法匹配。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计算候选投影、距离权重、相邻点路径连续性和交互投票，选择整段最一致的匹配序列。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对相邻匹配点计算真实路网路径距离，并保存路径经过的 road_id 列表或路径几何。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6. 保留原始 oneway、道路几何方向、匹配偏移和置信度，供疑似逆行识别。</w:t>
            </w:r>
          </w:p>
        </w:tc>
      </w:tr>
      <w:tr w14:paraId="7DC4F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067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653A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matched_points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matched_paths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map_match_summary</w:t>
            </w:r>
          </w:p>
        </w:tc>
      </w:tr>
      <w:tr w14:paraId="33E8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A72C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3FB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点表包含匹配 road_id 和投影坐标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路径表包含路网距离和连通状态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抽样轨迹在地图上连续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未匹配点有明确状态而非伪造道路</w:t>
            </w:r>
          </w:p>
        </w:tc>
      </w:tr>
    </w:tbl>
    <w:p w14:paraId="463DC257">
      <w:pPr>
        <w:spacing w:after="0"/>
      </w:pPr>
    </w:p>
    <w:p w14:paraId="1A023388">
      <w:pPr>
        <w:shd w:val="clear" w:fill="EEF5FB"/>
      </w:pPr>
      <w:r>
        <w:t>代码参考  bicycle_ivmm_map_matching.py 可直接命令行运行，已包含候选、权重、连续性、交互投票和路径搜索。</w:t>
      </w:r>
    </w:p>
    <w:p w14:paraId="2BED2221">
      <w:pPr>
        <w:shd w:val="clear" w:fill="FFF2CC"/>
      </w:pPr>
      <w:r>
        <w:t>注意  生产代码不得把最近道路投影冒充完整 IVMM。若乙方重写算法，必须仍通过本任务的输出和抽样验收。</w:t>
      </w:r>
    </w:p>
    <w:p w14:paraId="6470EA99">
      <w:pPr>
        <w:pStyle w:val="4"/>
        <w:keepNext/>
      </w:pPr>
      <w:r>
        <w:t>地图匹配参数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17E19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7365D"/>
          </w:tcPr>
          <w:p w14:paraId="36CE136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w="1701" w:type="dxa"/>
            <w:shd w:val="clear" w:color="auto" w:fill="17365D"/>
          </w:tcPr>
          <w:p w14:paraId="1F532C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默认值</w:t>
            </w:r>
          </w:p>
        </w:tc>
        <w:tc>
          <w:tcPr>
            <w:tcW w:w="4535" w:type="dxa"/>
            <w:shd w:val="clear" w:color="auto" w:fill="17365D"/>
          </w:tcPr>
          <w:p w14:paraId="54A067A7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45B3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9F3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候选数 alpha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44DF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5B56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每点最多候选道路数</w:t>
            </w:r>
          </w:p>
        </w:tc>
      </w:tr>
      <w:tr w14:paraId="44CF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2A43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候选半径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A644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150 m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F0AF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超出后记为未匹配</w:t>
            </w:r>
          </w:p>
        </w:tc>
      </w:tr>
      <w:tr w14:paraId="7DBD0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7DBF8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beta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85D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50 m 或 200 m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4A92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按相邻采样间隔自动选择</w:t>
            </w:r>
          </w:p>
        </w:tc>
      </w:tr>
      <w:tr w14:paraId="3B9F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637C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单向 快速或服务道路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059F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30 m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74B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点到道路最大允许偏移</w:t>
            </w:r>
          </w:p>
        </w:tc>
      </w:tr>
      <w:tr w14:paraId="0538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4DCB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单向 主干道路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3B0B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25 m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32AEA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</w:t>
            </w:r>
          </w:p>
        </w:tc>
      </w:tr>
      <w:tr w14:paraId="512DD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247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单向 次干道路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1882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20 m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053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</w:t>
            </w:r>
          </w:p>
        </w:tc>
      </w:tr>
      <w:tr w14:paraId="16437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1B2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单向 支路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000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15 m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C79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</w:t>
            </w:r>
          </w:p>
        </w:tc>
      </w:tr>
      <w:tr w14:paraId="009A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F3F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双向 主干道路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173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35 m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B1F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</w:t>
            </w:r>
          </w:p>
        </w:tc>
      </w:tr>
      <w:tr w14:paraId="7600B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167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双向 次干道路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8F57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30 m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2602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</w:t>
            </w:r>
          </w:p>
        </w:tc>
      </w:tr>
      <w:tr w14:paraId="3706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3C5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双向 支路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57868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20 m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ACA0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同上</w:t>
            </w:r>
          </w:p>
        </w:tc>
      </w:tr>
    </w:tbl>
    <w:p w14:paraId="48E47440">
      <w:pPr>
        <w:spacing w:after="0"/>
      </w:pPr>
    </w:p>
    <w:p w14:paraId="1A08358C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3  识别三类风险行为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3198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3E42000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7C1731F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44752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2083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99D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从匹配路径和道路方向信息生成可追溯的风险事件表。</w:t>
            </w:r>
          </w:p>
        </w:tc>
      </w:tr>
      <w:tr w14:paraId="09A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CB6C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0335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先用 路网路径距离÷时间间隔 计算 m/s，再乘 3.6 得到 km/h。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超速默认条件为速度大于 20 km/h，连续累计至少 10 秒；等于 20 km/h 默认不计入。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单行道路疑似逆行：移动方向与道路允许方向夹角在 135° 至 225° 时记为反向点。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双向道路疑似逆行：用道路方向向量和原始点相对投影点的侧向量做二维叉积，叉积大于 0 记为反向证据。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同一连续道路片段中反向有效点比例大于 50% 时生成疑似逆行事件。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6. 急变速仅使用 0&lt;Δt≤6 秒且前后均处于运动状态的点；a=(v_i-v_{i-1})/Δt。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7. 急加速阈值取本批有效加速度的 85 分位数，急减速取 15 分位数；连续点合并为事件。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8. 运动状态正式版使用 ST-DBSCAN 识别；-0.02 和 0.02 m/s² 只作为启停边界辅助值，不作为急变速最终阈值。</w:t>
            </w:r>
          </w:p>
        </w:tc>
      </w:tr>
      <w:tr w14:paraId="75BB7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4FF4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4501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risk_event 表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每批急加速和急减速阈值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抽样核验结果</w:t>
            </w:r>
          </w:p>
        </w:tc>
      </w:tr>
      <w:tr w14:paraId="40CB3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64F3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7B4C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事件能回溯到轨迹段、时间和道路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急启动和急刹车未混入急变速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疑似逆行名称正确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阈值保存在分析版本中</w:t>
            </w:r>
          </w:p>
        </w:tc>
      </w:tr>
    </w:tbl>
    <w:p w14:paraId="4F5C8CBD">
      <w:pPr>
        <w:spacing w:after="0"/>
      </w:pPr>
    </w:p>
    <w:p w14:paraId="6316B1BF">
      <w:pPr>
        <w:shd w:val="clear" w:fill="EEF5FB"/>
      </w:pPr>
      <w:r>
        <w:t>代码参考  risk_pipeline.py 的 identify_events 展示了三类行为的输入字段、事件合并和输出格式。</w:t>
      </w:r>
    </w:p>
    <w:p w14:paraId="53CB2ECA">
      <w:pPr>
        <w:pStyle w:val="4"/>
        <w:keepNext/>
      </w:pPr>
      <w:r>
        <w:t>风险事件最小字段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3B0D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6" w:type="dxa"/>
            <w:shd w:val="clear" w:color="auto" w:fill="F4F6F8"/>
          </w:tcPr>
          <w:p w14:paraId="12BBE8E0">
            <w:pPr>
              <w:spacing w:after="0"/>
            </w:pPr>
            <w:r>
              <w:rPr>
                <w:rFonts w:ascii="Consolas" w:hAnsi="Consolas" w:eastAsia="等线"/>
                <w:sz w:val="16"/>
              </w:rPr>
              <w:t>event_id, analysis_version, event_type, segment_id,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start_time, end_time, duration_s, road_id, grid_id,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lon, lat, max_speed_kmh, max_abs_accel_mps2,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reverse_ratio, threshold_version</w:t>
            </w:r>
          </w:p>
        </w:tc>
      </w:tr>
    </w:tbl>
    <w:p w14:paraId="681CDFCF">
      <w:pPr>
        <w:spacing w:after="0"/>
      </w:pPr>
    </w:p>
    <w:p w14:paraId="6A6ACDAB">
      <w:r>
        <w:br w:type="page"/>
      </w:r>
    </w:p>
    <w:p w14:paraId="71CF1D31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4  生成网格风险指数和热点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524D8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3543A02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00C6C32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080BB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A5D4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E3D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按同一网格口径比较三类风险，并生成前端四个可切换图层。</w:t>
            </w:r>
          </w:p>
        </w:tc>
      </w:tr>
      <w:tr w14:paraId="25DC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C60E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C85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默认建立 250 米正方形网格，使用米制投影坐标；管理模式可新建 100 米或 500 米分析版本。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把每段真实匹配路径与网格求交，按相交长度分摊有效骑行距离。不得只按事件点数比较网格。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每个网格计算三类事件次数和 每百公里事件率=事件次数÷有效距离km×100。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只有有效距离不少于 1 km 且轨迹段不少于 5 条的网格进入评分。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对三个事件率做正向化和标准化，计算熵权；同一分析版本只计算一次并缓存。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6. 使用该批权重计算三个分项指数和 0 至 100 的 TOPSIS 综合风险指数。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7. 分别对综合、超速、疑似逆行、急变速四个指标计算 Gi*。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8. 若某图层没有 z≥1.65 的网格，展示风险最高的前 8 个网格并标记 top_risk_fallback。</w:t>
            </w:r>
          </w:p>
        </w:tc>
      </w:tr>
      <w:tr w14:paraId="0C97B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61E62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BBA9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grid_metric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analysis_weight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grid_hotspot 四类图层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权重缓存</w:t>
            </w:r>
          </w:p>
        </w:tc>
      </w:tr>
      <w:tr w14:paraId="5D59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FBE9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638D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页面筛选不触发权重重算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零暴露网格不进入评分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前 8 网格未被标成显著热点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三个分项和综合指数均在 0 至 100</w:t>
            </w:r>
          </w:p>
        </w:tc>
      </w:tr>
    </w:tbl>
    <w:p w14:paraId="071AACE4">
      <w:pPr>
        <w:spacing w:after="0"/>
      </w:pPr>
    </w:p>
    <w:p w14:paraId="54E1C404">
      <w:pPr>
        <w:shd w:val="clear" w:fill="EEF5FB"/>
      </w:pPr>
      <w:r>
        <w:t>代码参考  risk_pipeline.py 提供 entropy_weights、topsis_score、getis_ord_gi_star 和 score_grids。</w:t>
      </w:r>
    </w:p>
    <w:p w14:paraId="20933A22">
      <w:pPr>
        <w:shd w:val="clear" w:fill="FFF2CC"/>
      </w:pPr>
      <w:r>
        <w:t>注意  参考代码用点间线段采样近似暴露量。正式版必须改成真实匹配路径几何与网格求交。</w:t>
      </w:r>
    </w:p>
    <w:p w14:paraId="0133EF01">
      <w:pPr>
        <w:pStyle w:val="4"/>
        <w:keepNext/>
      </w:pPr>
      <w:r>
        <w:t>熵权和 TOPSIS 失败处理</w:t>
      </w:r>
    </w:p>
    <w:p w14:paraId="5A83166F">
      <w:pPr>
        <w:pStyle w:val="16"/>
        <w:ind w:left="312" w:hanging="142"/>
      </w:pPr>
      <w:r>
        <w:t>若三个指标在有效网格中都没有差异，停止综合评分，analysis_status 记为 SCORE_UNAVAILABLE。</w:t>
      </w:r>
    </w:p>
    <w:p w14:paraId="59A6311A">
      <w:pPr>
        <w:pStyle w:val="16"/>
        <w:ind w:left="312" w:hanging="142"/>
      </w:pPr>
      <w:r>
        <w:t>页面显示 数据差异不足，暂不能形成综合风险指数，并允许继续查看事件次数和暴露量。</w:t>
      </w:r>
    </w:p>
    <w:p w14:paraId="230BC104">
      <w:pPr>
        <w:pStyle w:val="16"/>
        <w:ind w:left="312" w:hanging="142"/>
      </w:pPr>
      <w:r>
        <w:t>不得回退到 70%、20%、10% 等人工权重，也不得静默使用上一次分析的权重。</w:t>
      </w:r>
    </w:p>
    <w:p w14:paraId="4BCEBF61">
      <w:r>
        <w:br w:type="page"/>
      </w:r>
    </w:p>
    <w:p w14:paraId="35E9C413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5  改造后端任务和数据接口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42096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147D4238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2A80773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537F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DFCD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F4A9F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把批处理算法接入原 Flask 后端，让浏览器端和桌面端读取同一份分析结果。</w:t>
            </w:r>
          </w:p>
        </w:tc>
      </w:tr>
      <w:tr w14:paraId="0CE74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75CC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C2B4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增加批分析任务状态：PENDING、RUNNING、SUCCESS、FAILED、SCORE_UNAVAILABLE。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算法在后台任务中运行，前端轮询任务状态；不要让长计算阻塞页面请求。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按 analysis_version 保存输入哈希、参数、权重、阈值、时间、状态和错误摘要。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提供热点查询、网格详情、事件统计、分析状态和治理建议接口。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四类热点结果和治理建议均按分析版本缓存；页面缩放、筛选和刷新只读缓存。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6. 浏览器端与 PyQt6 端不得分别计算一套指标。</w:t>
            </w:r>
          </w:p>
        </w:tc>
      </w:tr>
      <w:tr w14:paraId="7A1D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FA2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3AC9A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后台分析任务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数据库迁移脚本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REST API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接口说明</w:t>
            </w:r>
          </w:p>
        </w:tc>
      </w:tr>
      <w:tr w14:paraId="2CE6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04A6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0EC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重复请求返回同一版本结果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任务失败不导致服务崩溃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两个客户端显示同一指数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接口无原始个人标识</w:t>
            </w:r>
          </w:p>
        </w:tc>
      </w:tr>
    </w:tbl>
    <w:p w14:paraId="4AD6B7F3">
      <w:pPr>
        <w:spacing w:after="0"/>
      </w:pPr>
    </w:p>
    <w:p w14:paraId="524D68CE">
      <w:pPr>
        <w:pStyle w:val="4"/>
        <w:keepNext/>
      </w:pPr>
      <w:r>
        <w:t>最小接口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1C1C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17365D"/>
          </w:tcPr>
          <w:p w14:paraId="04647EBA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方法和路径</w:t>
            </w:r>
          </w:p>
        </w:tc>
        <w:tc>
          <w:tcPr>
            <w:tcW w:w="2268" w:type="dxa"/>
            <w:shd w:val="clear" w:color="auto" w:fill="17365D"/>
          </w:tcPr>
          <w:p w14:paraId="5328BAA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作用</w:t>
            </w:r>
          </w:p>
        </w:tc>
        <w:tc>
          <w:tcPr>
            <w:tcW w:w="4535" w:type="dxa"/>
            <w:shd w:val="clear" w:color="auto" w:fill="17365D"/>
          </w:tcPr>
          <w:p w14:paraId="34AFF27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返回关键字段</w:t>
            </w:r>
          </w:p>
        </w:tc>
      </w:tr>
      <w:tr w14:paraId="5D33A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8BA4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POST /api/analyses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49B2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创建批分析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D53C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analysis_version、status</w:t>
            </w:r>
          </w:p>
        </w:tc>
      </w:tr>
      <w:tr w14:paraId="0D95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E20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GET /api/analyses/{id}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3651F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查询状态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E2DC5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status、stage、progress、error_code、message</w:t>
            </w:r>
          </w:p>
        </w:tc>
      </w:tr>
      <w:tr w14:paraId="64FB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5B47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GET /api/hotspots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0D4D8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读取图层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7FE7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layer、grid_size、bbox、网格列表</w:t>
            </w:r>
          </w:p>
        </w:tc>
      </w:tr>
      <w:tr w14:paraId="5BD0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7AB1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GET /api/grids/{id}</w:t>
            </w:r>
          </w:p>
        </w:tc>
        <w:tc>
          <w:tcPr>
            <w:tcW w:w="2268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33B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网格详情</w:t>
            </w:r>
          </w:p>
        </w:tc>
        <w:tc>
          <w:tcPr>
            <w:tcW w:w="45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6D1E9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综合与分项指数、次数、事件率、暴露量</w:t>
            </w:r>
          </w:p>
        </w:tc>
      </w:tr>
      <w:tr w14:paraId="755B2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400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POST /api/grids/{id}/advice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65A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按需生成建议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8C07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advice、actions、evidence_summary、cached</w:t>
            </w:r>
          </w:p>
        </w:tc>
      </w:tr>
    </w:tbl>
    <w:p w14:paraId="7EBDF6ED">
      <w:pPr>
        <w:spacing w:after="0"/>
      </w:pPr>
    </w:p>
    <w:p w14:paraId="19E15956">
      <w:r>
        <w:br w:type="page"/>
      </w:r>
    </w:p>
    <w:p w14:paraId="04C57C5C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6  改造地图和页面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1F26C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282D10A3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610740E4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3E23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E4F7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0872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保持原平台风格，在现有热点地图上增加三类行为和综合风险展示。</w:t>
            </w:r>
          </w:p>
        </w:tc>
      </w:tr>
      <w:tr w14:paraId="7EF5C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D7B4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F100F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地图顶部增加 综合风险、超速、疑似逆行、急变速 四个互斥筛选项。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默认显示综合风险；切换筛选只替换图层和图例，不重新运行算法。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悬浮网格显示综合风险指数、三个分项指数、三类事件次数、每百公里事件率、有效距离、轨迹段数和热点类型。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点击网格显示详细侧栏，并提供 生成治理建议 按钮。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建议结果默认只显示建议正文；查看建议依据 设置为可点击折叠按钮。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6. Gi* 显著热点与高风险关注网格使用不同标签；保留前 8 关注网格以便比赛展示。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7. 增加简单密码进入的管理模式，允许选择 100、250、500 米后创建新分析版本；业务模式不显示底层过程。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8. 单日早高峰不能支撑的趋势、演化和动态预警页面显示 当前数据时间跨度不足，不伪造结果。</w:t>
            </w:r>
          </w:p>
        </w:tc>
      </w:tr>
      <w:tr w14:paraId="6275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C88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600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四图层地图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悬浮卡片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详情侧栏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管理模式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图例和空状态</w:t>
            </w:r>
          </w:p>
        </w:tc>
      </w:tr>
      <w:tr w14:paraId="5D470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C5F3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68E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四图层切换流畅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悬浮字段齐全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建议依据默认折叠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关注网格未标成显著热点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原有页面未被无故删除</w:t>
            </w:r>
          </w:p>
        </w:tc>
      </w:tr>
    </w:tbl>
    <w:p w14:paraId="35EC759A">
      <w:pPr>
        <w:spacing w:after="0"/>
      </w:pPr>
    </w:p>
    <w:p w14:paraId="59F39C97">
      <w:pPr>
        <w:pStyle w:val="4"/>
        <w:keepNext/>
      </w:pPr>
      <w:r>
        <w:t>悬浮框字段顺序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4C707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6" w:type="dxa"/>
            <w:shd w:val="clear" w:color="auto" w:fill="F4F6F8"/>
          </w:tcPr>
          <w:p w14:paraId="5235C485">
            <w:pPr>
              <w:spacing w:after="0"/>
            </w:pPr>
            <w:r>
              <w:rPr>
                <w:rFonts w:ascii="Consolas" w:hAnsi="Consolas" w:eastAsia="等线"/>
                <w:sz w:val="16"/>
              </w:rPr>
              <w:t>网格编号 / 热点类型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综合风险指数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超速指数 | 疑似逆行指数 | 急变速指数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三类事件次数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三类每百公里事件率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有效骑行距离 | 轨迹段数</w:t>
            </w:r>
          </w:p>
        </w:tc>
      </w:tr>
    </w:tbl>
    <w:p w14:paraId="4F18B7E8">
      <w:pPr>
        <w:spacing w:after="0"/>
      </w:pPr>
    </w:p>
    <w:p w14:paraId="3192C1B6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7  接入治理建议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42375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1471319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3AE969C5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3DD7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4E4B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0F7B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对用户选中的热点网格生成简短、可执行的基层警务辅助建议。</w:t>
            </w:r>
          </w:p>
        </w:tc>
      </w:tr>
      <w:tr w14:paraId="2AB1E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FE8E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A2B0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先用本地规则库根据主导风险、事件率、暴露量和热点类型形成结构化事实。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仅在用户点击 生成治理建议 后调用外部大模型 API，不在页面加载时批量调用。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外发内容只能包含网格级汇总指标和不含个人标识的区域描述。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提示词要求输出 问题判断、建议行动、建议时段、核查重点、限制说明，控制在一个侧栏内。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同一分析版本和网格复用缓存建议；API 失败时返回本地规则建议并标记 local_fallback。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6. 查看建议依据 展示指标摘要、触发规则、分析版本和生成时间，不显示长篇论文内容。</w:t>
            </w:r>
          </w:p>
        </w:tc>
      </w:tr>
      <w:tr w14:paraId="52A02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041D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C27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LLM 适配器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本地规则库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建议缓存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前端按钮和折叠依据</w:t>
            </w:r>
          </w:p>
        </w:tc>
      </w:tr>
      <w:tr w14:paraId="2CA78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9E3F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9872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未点击时不调用 API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断网时仍有辅助建议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外发请求无轨迹和标识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建议不使用处罚或执法认定语气</w:t>
            </w:r>
          </w:p>
        </w:tc>
      </w:tr>
    </w:tbl>
    <w:p w14:paraId="0FADB9C1">
      <w:pPr>
        <w:spacing w:after="0"/>
      </w:pPr>
    </w:p>
    <w:p w14:paraId="39F0A1B7">
      <w:pPr>
        <w:shd w:val="clear" w:fill="FFF2CC"/>
      </w:pPr>
      <w:r>
        <w:t>注意  API 密钥只从环境变量读取。严禁把 CSV、车辆或骑手标识、精确轨迹点、原始日志和密钥发给外部模型。</w:t>
      </w:r>
    </w:p>
    <w:p w14:paraId="3FFBD45A">
      <w:pPr>
        <w:pStyle w:val="4"/>
        <w:keepNext/>
      </w:pPr>
      <w:r>
        <w:t>治理建议请求示例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338BF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6" w:type="dxa"/>
            <w:shd w:val="clear" w:color="auto" w:fill="F4F6F8"/>
          </w:tcPr>
          <w:p w14:paraId="10192872">
            <w:pPr>
              <w:spacing w:after="0"/>
            </w:pPr>
            <w:r>
              <w:rPr>
                <w:rFonts w:ascii="Consolas" w:hAnsi="Consolas" w:eastAsia="等线"/>
                <w:sz w:val="16"/>
              </w:rPr>
              <w:t>{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"analysis_version": "a1b2c3d4",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"grid_id": "G120_86",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"hotspot_type": "gi_significant",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"composite_risk_index": 82.4,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"dominant_risk": "speeding",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"speed_rate_per_100km": 12.8,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"wrongway_rate_per_100km": 2.1,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"rapid_change_rate_per_100km": 4.7,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"valid_distance_km": 18.6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}</w:t>
            </w:r>
          </w:p>
        </w:tc>
      </w:tr>
    </w:tbl>
    <w:p w14:paraId="01562348">
      <w:pPr>
        <w:spacing w:after="0"/>
      </w:pPr>
    </w:p>
    <w:p w14:paraId="5BF92A51">
      <w:r>
        <w:br w:type="page"/>
      </w:r>
    </w:p>
    <w:p w14:paraId="45BD406E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8  补充运行状态和错误处理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4933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0DC3AF9E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55485B7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19182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145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278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让管理者知道页面为何没有结果，并能按提示处理常见问题。</w:t>
            </w:r>
          </w:p>
        </w:tc>
      </w:tr>
      <w:tr w14:paraId="01E5B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ED1E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78473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分析状态页显示当前阶段：校验、清洗、地图匹配、风险识别、网格评分、热点生成、完成。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失败时保存 error_code、简短原因、建议操作和服务器日志编号。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页面不得展示 Python 堆栈、数据库密码、文件绝对路径或 API 密钥。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常见错误至少覆盖：字段缺失、时间解析失败、路网文件不全、无有效轨迹、地图匹配率过低、评分无差异、外部模型不可用。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提供重新分析按钮；重新分析产生新版本，不覆盖已成功版本。</w:t>
            </w:r>
          </w:p>
        </w:tc>
      </w:tr>
      <w:tr w14:paraId="2476D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2CFA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135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错误码表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分析状态页面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日志编号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重新分析流程</w:t>
            </w:r>
          </w:p>
        </w:tc>
      </w:tr>
      <w:tr w14:paraId="2B3A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F5C7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2D5A7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用户能看懂失败阶段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敏感信息不出现在页面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单个任务失败不影响历史结果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外部模型失败不影响地图</w:t>
            </w:r>
          </w:p>
        </w:tc>
      </w:tr>
    </w:tbl>
    <w:p w14:paraId="5A28FB79">
      <w:pPr>
        <w:spacing w:after="0"/>
      </w:pPr>
    </w:p>
    <w:p w14:paraId="03C156C3">
      <w:r>
        <w:br w:type="page"/>
      </w:r>
    </w:p>
    <w:p w14:paraId="065B79B4">
      <w:pPr>
        <w:keepNext/>
        <w:shd w:val="clear" w:fill="17365D"/>
        <w:spacing w:before="180" w:after="80"/>
      </w:pPr>
      <w:r>
        <w:rPr>
          <w:rFonts w:ascii="微软雅黑" w:hAnsi="微软雅黑" w:eastAsia="微软雅黑"/>
          <w:b/>
          <w:color w:val="FFFFFF"/>
          <w:sz w:val="24"/>
        </w:rPr>
        <w:t>任务 9  测试打包和交付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2FEAE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17365D"/>
          </w:tcPr>
          <w:p w14:paraId="01EFDEF1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8334" w:type="dxa"/>
            <w:shd w:val="clear" w:color="auto" w:fill="17365D"/>
          </w:tcPr>
          <w:p w14:paraId="1D3F467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开发要求</w:t>
            </w:r>
          </w:p>
        </w:tc>
      </w:tr>
      <w:tr w14:paraId="16F2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C015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目标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ACFB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完成比赛演示和单机实际演示所需的可重复部署交付。</w:t>
            </w:r>
          </w:p>
        </w:tc>
      </w:tr>
      <w:tr w14:paraId="4089A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9827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具体操作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8F9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先运行算法单元测试，再运行真实数据全流程测试。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2. 完成至少 20 条轨迹的人工地图抽样，以及每类不少于 20 个候选事件的人工核验；不足 20 个时核验全部。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3. 按原功能回归清单逐项测试，确认未要求修改的功能仍可用。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4. 准备一键启动脚本、环境变量模板、数据库初始化脚本和演示操作说明。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5. 交付完整源码、依赖锁定、算法参数、接口文档、测试记录和已知限制；不得只交付 exe。</w:t>
            </w:r>
          </w:p>
        </w:tc>
      </w:tr>
      <w:tr w14:paraId="64557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425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产出</w:t>
            </w:r>
          </w:p>
        </w:tc>
        <w:tc>
          <w:tcPr>
            <w:tcW w:w="83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11BC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• Web 源码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Windows 桌面端源码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算法源码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部署脚本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测试报告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• 演示说明</w:t>
            </w:r>
          </w:p>
        </w:tc>
      </w:tr>
      <w:tr w14:paraId="5A81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BEBB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验收</w:t>
            </w:r>
          </w:p>
        </w:tc>
        <w:tc>
          <w:tcPr>
            <w:tcW w:w="8334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B9561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□ 全新 Windows 环境按说明可启动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真实数据分析完成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四类图层可展示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AI 断网回退可用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无明文密钥</w:t>
            </w:r>
            <w:r>
              <w:rPr>
                <w:rFonts w:ascii="微软雅黑" w:hAnsi="微软雅黑" w:eastAsia="微软雅黑"/>
                <w:b w:val="0"/>
                <w:sz w:val="17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sz w:val="17"/>
              </w:rPr>
              <w:t>□ 原功能回归通过</w:t>
            </w:r>
          </w:p>
        </w:tc>
      </w:tr>
    </w:tbl>
    <w:p w14:paraId="57F48DA6">
      <w:pPr>
        <w:spacing w:after="0"/>
      </w:pPr>
    </w:p>
    <w:p w14:paraId="03EFB5EC">
      <w:pPr>
        <w:pStyle w:val="3"/>
        <w:keepNext/>
      </w:pPr>
      <w:r>
        <w:t>核心验收测试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6FECE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737" w:type="dxa"/>
            <w:shd w:val="clear" w:color="auto" w:fill="17365D"/>
          </w:tcPr>
          <w:p w14:paraId="14EC558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w="3969" w:type="dxa"/>
            <w:shd w:val="clear" w:color="auto" w:fill="17365D"/>
          </w:tcPr>
          <w:p w14:paraId="2560BC0C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测试动作</w:t>
            </w:r>
          </w:p>
        </w:tc>
        <w:tc>
          <w:tcPr>
            <w:tcW w:w="4932" w:type="dxa"/>
            <w:shd w:val="clear" w:color="auto" w:fill="17365D"/>
          </w:tcPr>
          <w:p w14:paraId="68B5CB0B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 w14:paraId="6642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2888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A01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6EF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导入指定 CSV 和路网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73D3D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识别为 2024-06-05 早高峰，校验报告无致命错误</w:t>
            </w:r>
          </w:p>
        </w:tc>
      </w:tr>
      <w:tr w14:paraId="4276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7711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A02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94D4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删除一个路网配套文件后导入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FA04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分析终止并提示缺失文件</w:t>
            </w:r>
          </w:p>
        </w:tc>
      </w:tr>
      <w:tr w14:paraId="67DB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B635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A03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5AB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运行地图匹配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5ED8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输出点、路径、road_id、oneway、偏移和置信度</w:t>
            </w:r>
          </w:p>
        </w:tc>
      </w:tr>
      <w:tr w14:paraId="49D6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6161F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A04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75DE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构造 20 km/h 和 20.1 km/h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A436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默认只把 20.1 km/h 作为超速点</w:t>
            </w:r>
          </w:p>
        </w:tc>
      </w:tr>
      <w:tr w14:paraId="4DD1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2CC9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A05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ABD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构造持续 9 秒和 10 秒超速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5B5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只生成持续至少 10 秒的事件</w:t>
            </w:r>
          </w:p>
        </w:tc>
      </w:tr>
      <w:tr w14:paraId="04EEA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030F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A06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07A53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构造单行相反方向轨迹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3D09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反向点比例超过 50% 后生成疑似逆行</w:t>
            </w:r>
          </w:p>
        </w:tc>
      </w:tr>
      <w:tr w14:paraId="679E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F1C1A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A07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EE6E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构造启停轨迹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7FEC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急启动和急刹车不进入急变速</w:t>
            </w:r>
          </w:p>
        </w:tc>
      </w:tr>
      <w:tr w14:paraId="0CA5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E1D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A08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9CCED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重复打开热点页面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9E49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权重不重新计算，分析版本不变化</w:t>
            </w:r>
          </w:p>
        </w:tc>
      </w:tr>
      <w:tr w14:paraId="5A92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F289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A09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FC6C9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切换四类图层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DB6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只读对应缓存，图例和悬浮内容同步</w:t>
            </w:r>
          </w:p>
        </w:tc>
      </w:tr>
      <w:tr w14:paraId="3765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E2A0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A10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3428A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制造无 Gi* 显著热点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B892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显示前 8 高风险关注网格并标注未达显著性</w:t>
            </w:r>
          </w:p>
        </w:tc>
      </w:tr>
      <w:tr w14:paraId="0EACD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B1D9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A11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C261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断开外网后生成建议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5E6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返回本地规则建议，地图仍正常</w:t>
            </w:r>
          </w:p>
        </w:tc>
      </w:tr>
      <w:tr w14:paraId="2495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A489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A12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E720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检查外部模型请求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BDFA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没有轨迹点、车辆标识、CSV、日志和密钥</w:t>
            </w:r>
          </w:p>
        </w:tc>
      </w:tr>
      <w:tr w14:paraId="58AA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C522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A13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0058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输入三个指标完全相同的数据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03D5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综合评分不可用且不使用人工权重</w:t>
            </w:r>
          </w:p>
        </w:tc>
      </w:tr>
      <w:tr w14:paraId="5750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737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0270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A14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5D2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浏览器端与桌面端打开同一网格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DAF2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显示的指数和事件数一致</w:t>
            </w:r>
          </w:p>
        </w:tc>
      </w:tr>
      <w:tr w14:paraId="5A3C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E5AD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A15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17B84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执行原平台回归清单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405B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未要求修改的功能全部通过</w:t>
            </w:r>
          </w:p>
        </w:tc>
      </w:tr>
    </w:tbl>
    <w:p w14:paraId="4E27F0A9">
      <w:pPr>
        <w:spacing w:after="0"/>
      </w:pPr>
    </w:p>
    <w:p w14:paraId="6573BCBF">
      <w:r>
        <w:br w:type="page"/>
      </w:r>
    </w:p>
    <w:p w14:paraId="1B868377">
      <w:pPr>
        <w:pStyle w:val="3"/>
        <w:keepNext/>
      </w:pPr>
      <w:r>
        <w:t>数据表最小设计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54B09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71" w:type="dxa"/>
            <w:shd w:val="clear" w:color="auto" w:fill="17365D"/>
          </w:tcPr>
          <w:p w14:paraId="5E2EC89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w="2835" w:type="dxa"/>
            <w:shd w:val="clear" w:color="auto" w:fill="17365D"/>
          </w:tcPr>
          <w:p w14:paraId="205F8050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主键</w:t>
            </w:r>
          </w:p>
        </w:tc>
        <w:tc>
          <w:tcPr>
            <w:tcW w:w="4932" w:type="dxa"/>
            <w:shd w:val="clear" w:color="auto" w:fill="17365D"/>
          </w:tcPr>
          <w:p w14:paraId="0EBF2A2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必须字段</w:t>
            </w:r>
          </w:p>
        </w:tc>
      </w:tr>
      <w:tr w14:paraId="3F6E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43E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analysis_run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5059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096E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input_hash、grid_size_m、parameters_json、status、stage、created_at、finished_at、error_code</w:t>
            </w:r>
          </w:p>
        </w:tc>
      </w:tr>
      <w:tr w14:paraId="4ED8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A9A1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matched_point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11502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analysis_version+segment_id+point_order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6F4335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time、raw_lonlat、matched_lonlat、road_id、oneway、offset_m、score</w:t>
            </w:r>
          </w:p>
        </w:tc>
      </w:tr>
      <w:tr w14:paraId="0E7F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959A6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matched_path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8DB4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analysis_version+segment_id+from_order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996C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to_order、network_distance_m、path_geometry 或 path_road_ids、connected</w:t>
            </w:r>
          </w:p>
        </w:tc>
      </w:tr>
      <w:tr w14:paraId="39391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EDA90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risk_event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EC1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event_id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0192E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event_type、segment_id、time_range、road_id、grid_id、metrics_json、threshold_version</w:t>
            </w:r>
          </w:p>
        </w:tc>
      </w:tr>
      <w:tr w14:paraId="2040F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7A14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grid_metric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D8E1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analysis_version+grid_id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3C4E3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exposure_km、trajectory_count、三类 count、rate、index、composite_index</w:t>
            </w:r>
          </w:p>
        </w:tc>
      </w:tr>
      <w:tr w14:paraId="5E9B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177CA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analysis_weight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03FE8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A94ED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三个权重、indicator_order、calculated_at、input_hash</w:t>
            </w:r>
          </w:p>
        </w:tc>
      </w:tr>
      <w:tr w14:paraId="5564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522C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grid_hotspot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84A3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analysis_version+layer+grid_id</w:t>
            </w:r>
          </w:p>
        </w:tc>
        <w:tc>
          <w:tcPr>
            <w:tcW w:w="49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113F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gi_z、selection_type、rank</w:t>
            </w:r>
          </w:p>
        </w:tc>
      </w:tr>
      <w:tr w14:paraId="6C75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3BEC9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governance_advice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DFC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analysis_version+grid_id</w:t>
            </w:r>
          </w:p>
        </w:tc>
        <w:tc>
          <w:tcPr>
            <w:tcW w:w="4932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0F41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prompt_version、result、evidence、source、created_at</w:t>
            </w:r>
          </w:p>
        </w:tc>
      </w:tr>
    </w:tbl>
    <w:p w14:paraId="3FA80D78">
      <w:pPr>
        <w:spacing w:after="0"/>
      </w:pPr>
    </w:p>
    <w:p w14:paraId="5793E8B6">
      <w:pPr>
        <w:pStyle w:val="4"/>
        <w:keepNext/>
      </w:pPr>
      <w:r>
        <w:t>前后端状态约定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9"/>
        <w:gridCol w:w="3419"/>
        <w:gridCol w:w="3419"/>
      </w:tblGrid>
      <w:tr w14:paraId="0C59F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17365D"/>
          </w:tcPr>
          <w:p w14:paraId="454EDEEF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w="3969" w:type="dxa"/>
            <w:shd w:val="clear" w:color="auto" w:fill="17365D"/>
          </w:tcPr>
          <w:p w14:paraId="0E663599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页面显示</w:t>
            </w:r>
          </w:p>
        </w:tc>
        <w:tc>
          <w:tcPr>
            <w:tcW w:w="3969" w:type="dxa"/>
            <w:shd w:val="clear" w:color="auto" w:fill="17365D"/>
          </w:tcPr>
          <w:p w14:paraId="190BCA76">
            <w:pPr>
              <w:spacing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允许操作</w:t>
            </w:r>
          </w:p>
        </w:tc>
      </w:tr>
      <w:tr w14:paraId="2FBF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ECF0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PENDING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A9895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等待分析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EBF2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取消或返回</w:t>
            </w:r>
          </w:p>
        </w:tc>
      </w:tr>
      <w:tr w14:paraId="1405C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963A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RUNNING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7F89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显示阶段和进度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2D58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查看状态，不重复提交</w:t>
            </w:r>
          </w:p>
        </w:tc>
      </w:tr>
      <w:tr w14:paraId="4D0B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2A216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SUCCESS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22E21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显示地图和指标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F586E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筛选、查看详情、生成建议</w:t>
            </w:r>
          </w:p>
        </w:tc>
      </w:tr>
      <w:tr w14:paraId="4AB8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463E4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SCORE_UNAVAILABLE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B13C0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事件可查看，综合指数不可用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5B16B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查看事件和暴露量、创建新参数版本</w:t>
            </w:r>
          </w:p>
        </w:tc>
      </w:tr>
      <w:tr w14:paraId="036D4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FE55F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FAILED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0C987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显示错误原因和建议操作</w:t>
            </w:r>
          </w:p>
        </w:tc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B0EBC">
            <w:pPr>
              <w:spacing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修正输入后重新分析</w:t>
            </w:r>
          </w:p>
        </w:tc>
      </w:tr>
    </w:tbl>
    <w:p w14:paraId="4D526EFC">
      <w:pPr>
        <w:spacing w:after="0"/>
      </w:pPr>
    </w:p>
    <w:p w14:paraId="223E3730">
      <w:pPr>
        <w:pStyle w:val="3"/>
        <w:keepNext/>
      </w:pPr>
      <w:r>
        <w:t>乙方提交前自检</w:t>
      </w:r>
    </w:p>
    <w:p w14:paraId="47B04FDA">
      <w:pPr>
        <w:pStyle w:val="16"/>
        <w:ind w:left="312" w:hanging="142"/>
      </w:pPr>
      <w:r>
        <w:t>□ 代码仓库中不存在旧数据自动加载、长沙中心点、明文 API 密钥和人工伪造 Gi* z 值。</w:t>
      </w:r>
    </w:p>
    <w:p w14:paraId="5039A32E">
      <w:pPr>
        <w:pStyle w:val="16"/>
        <w:ind w:left="312" w:hanging="142"/>
      </w:pPr>
      <w:r>
        <w:t>□ 所有页面把逆行写作疑似逆行，把急变速限定为急加速和急减速。</w:t>
      </w:r>
    </w:p>
    <w:p w14:paraId="68752333">
      <w:pPr>
        <w:pStyle w:val="16"/>
        <w:ind w:left="312" w:hanging="142"/>
      </w:pPr>
      <w:r>
        <w:t>□ 权重与阈值绑定 analysis_version，能够从结果追溯到配置和输入哈希。</w:t>
      </w:r>
    </w:p>
    <w:p w14:paraId="11C7DD4B">
      <w:pPr>
        <w:pStyle w:val="16"/>
        <w:ind w:left="312" w:hanging="142"/>
      </w:pPr>
      <w:r>
        <w:t>□ 地图悬浮框不只展示指数，还展示事件率和暴露量，避免低样本网格误导。</w:t>
      </w:r>
    </w:p>
    <w:p w14:paraId="07553D71">
      <w:pPr>
        <w:pStyle w:val="16"/>
        <w:ind w:left="312" w:hanging="142"/>
      </w:pPr>
      <w:r>
        <w:t>□ 管理者能看到失败阶段和原因，普通业务页面不展示算法堆栈和底层中间表。</w:t>
      </w:r>
    </w:p>
    <w:p w14:paraId="6F968432">
      <w:pPr>
        <w:pStyle w:val="16"/>
        <w:ind w:left="312" w:hanging="142"/>
      </w:pPr>
      <w:r>
        <w:t>□ 完整源码、启动脚本、数据库迁移、测试记录和演示说明均已交付。</w:t>
      </w:r>
    </w:p>
    <w:p w14:paraId="75C7F072">
      <w:pPr>
        <w:pStyle w:val="3"/>
        <w:keepNext/>
      </w:pPr>
      <w:r>
        <w:t>参考代码运行命令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6"/>
      </w:tblGrid>
      <w:tr w14:paraId="568F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56" w:type="dxa"/>
            <w:shd w:val="clear" w:color="auto" w:fill="F4F6F8"/>
          </w:tcPr>
          <w:p w14:paraId="1EDC0FF8">
            <w:pPr>
              <w:spacing w:after="0"/>
            </w:pPr>
            <w:r>
              <w:rPr>
                <w:rFonts w:ascii="Consolas" w:hAnsi="Consolas" w:eastAsia="等线"/>
                <w:sz w:val="16"/>
              </w:rPr>
              <w:t>python bicycle_ivmm_map_matching.py `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--points "C:\data\TDs_data_20240605_morning_peak.csv" `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--shp-base "C:\data\亦庄_ori\北京市" `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--output-points "work\matched_points.csv" `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--output-paths "work\matched_paths.csv" `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 xml:space="preserve">  --summary "work\map_match_summary.json"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python risk_pipeline.py --config config.local.json</w:t>
            </w:r>
            <w:r>
              <w:br w:type="textWrapping"/>
            </w:r>
            <w:r>
              <w:rPr>
                <w:rFonts w:ascii="Consolas" w:hAnsi="Consolas" w:eastAsia="等线"/>
                <w:sz w:val="16"/>
              </w:rPr>
              <w:t>python -m unittest -v test_risk_pipeline.py</w:t>
            </w:r>
          </w:p>
        </w:tc>
      </w:tr>
    </w:tbl>
    <w:p w14:paraId="0FC201BD">
      <w:pPr>
        <w:spacing w:after="0"/>
      </w:pPr>
    </w:p>
    <w:p w14:paraId="213DEF8E">
      <w:pPr>
        <w:shd w:val="clear" w:fill="E2F0D9"/>
      </w:pPr>
      <w:r>
        <w:t>交付判定  乙方无需阅读论文或专利。若实现结果与本文口径冲突，以本文的字段、参数、流程和验收条件为本次开发依据；需要改变业务口径时再与甲方确认。</w:t>
      </w:r>
    </w:p>
    <w:sectPr>
      <w:headerReference r:id="rId5" w:type="default"/>
      <w:footerReference r:id="rId6" w:type="default"/>
      <w:pgSz w:w="12240" w:h="15840"/>
      <w:pgMar w:top="935" w:right="992" w:bottom="879" w:left="9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4C099">
    <w:pPr>
      <w:pStyle w:val="24"/>
      <w:jc w:val="center"/>
    </w:pPr>
    <w:r>
      <w:rPr>
        <w:color w:val="6E6E6E"/>
        <w:sz w:val="16"/>
      </w:rPr>
      <w:t xml:space="preserve">2024年6月5日早高峰数据    比赛展示和单机演示版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906132">
    <w:pPr>
      <w:pStyle w:val="25"/>
      <w:jc w:val="right"/>
    </w:pPr>
    <w:r>
      <w:rPr>
        <w:color w:val="646E78"/>
        <w:sz w:val="16"/>
      </w:rPr>
      <w:t>数治骑迹 2.0    乙方开发执行文件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6F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9" w:lineRule="auto"/>
    </w:pPr>
    <w:rPr>
      <w:rFonts w:ascii="微软雅黑" w:hAnsi="微软雅黑" w:eastAsia="微软雅黑" w:cstheme="minorBidi"/>
      <w:color w:val="232A32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2F75B5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7365D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5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4368</Words>
  <Characters>5746</Characters>
  <Lines>0</Lines>
  <Paragraphs>0</Paragraphs>
  <TotalTime>0</TotalTime>
  <ScaleCrop>false</ScaleCrop>
  <LinksUpToDate>false</LinksUpToDate>
  <CharactersWithSpaces>6123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Linsey</cp:lastModifiedBy>
  <dcterms:modified xsi:type="dcterms:W3CDTF">2026-09-16T01:49:29Z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705CC7292CC44C88A1742EAA5BE8C9CA_13</vt:lpwstr>
  </property>
</Properties>
</file>