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244"/>
        <w:rPr>
          <w:rFonts w:ascii="Times New Roman" w:hAnsi="Times New Roman"/>
          <w:caps w:val="0"/>
          <w:smallCaps w:val="0"/>
          <w:strike w:val="0"/>
          <w:dstrike w:val="0"/>
          <w:outline w:val="0"/>
          <w:color w:val="000000"/>
          <w:sz w:val="24"/>
          <w:szCs w:val="24"/>
          <w:u w:val="none" w:color="000000"/>
          <w:shd w:val="nil" w:color="auto" w:fill="auto"/>
          <w:vertAlign w:val="baseline"/>
          <w14:textFill>
            <w14:solidFill>
              <w14:srgbClr w14:val="000000"/>
            </w14:solidFill>
          </w14:textFill>
        </w:rPr>
      </w:pPr>
    </w:p>
    <w:p>
      <w:pPr>
        <w:pStyle w:val="Body"/>
        <w:spacing w:before="1"/>
        <w:ind w:left="2" w:right="118" w:firstLine="0"/>
        <w:jc w:val="center"/>
        <w:rPr>
          <w:b w:val="1"/>
          <w:bCs w:val="1"/>
          <w:sz w:val="24"/>
          <w:szCs w:val="24"/>
        </w:rPr>
      </w:pPr>
      <w:r>
        <w:rPr>
          <w:b w:val="1"/>
          <w:bCs w:val="1"/>
          <w:sz w:val="24"/>
          <w:szCs w:val="24"/>
          <w:rtl w:val="0"/>
          <w:lang w:val="en-US"/>
        </w:rPr>
        <w:t>Acceptance Testing</w:t>
      </w:r>
    </w:p>
    <w:p>
      <w:pPr>
        <w:pStyle w:val="Body"/>
        <w:ind w:right="118"/>
        <w:jc w:val="center"/>
        <w:rPr>
          <w:b w:val="1"/>
          <w:bCs w:val="1"/>
          <w:sz w:val="23"/>
          <w:szCs w:val="23"/>
        </w:rPr>
      </w:pPr>
      <w:r>
        <w:rPr>
          <w:b w:val="1"/>
          <w:bCs w:val="1"/>
          <w:sz w:val="23"/>
          <w:szCs w:val="23"/>
          <w:rtl w:val="0"/>
          <w:lang w:val="en-US"/>
        </w:rPr>
        <w:t>UAT Execution &amp; Report Submission</w:t>
      </w:r>
    </w:p>
    <w:p>
      <w:pPr>
        <w:pStyle w:val="Body"/>
        <w:spacing w:before="44" w:after="1"/>
        <w:rPr>
          <w:b w:val="1"/>
          <w:bCs w:val="1"/>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tbl>
      <w:tblPr>
        <w:tblW w:w="6943" w:type="dxa"/>
        <w:jc w:val="left"/>
        <w:tblInd w:w="147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32"/>
        <w:gridCol w:w="5111"/>
      </w:tblGrid>
      <w:tr>
        <w:tblPrEx>
          <w:shd w:val="clear" w:color="auto" w:fill="ced7e7"/>
        </w:tblPrEx>
        <w:trPr>
          <w:trHeight w:val="243" w:hRule="atLeast"/>
        </w:trPr>
        <w:tc>
          <w:tcPr>
            <w:tcW w:type="dxa" w:w="1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Body"/>
              <w:spacing w:line="234" w:lineRule="auto"/>
              <w:ind w:left="107" w:firstLine="0"/>
            </w:pPr>
            <w:r>
              <w:rPr>
                <w:shd w:val="nil" w:color="auto" w:fill="auto"/>
                <w:rtl w:val="0"/>
                <w:lang w:val="en-US"/>
              </w:rPr>
              <w:t>Date</w:t>
            </w:r>
          </w:p>
        </w:tc>
        <w:tc>
          <w:tcPr>
            <w:tcW w:type="dxa" w:w="51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Body"/>
              <w:spacing w:line="234" w:lineRule="auto"/>
              <w:ind w:left="107" w:firstLine="0"/>
            </w:pPr>
            <w:r>
              <w:rPr>
                <w:shd w:val="nil" w:color="auto" w:fill="auto"/>
                <w:rtl w:val="0"/>
                <w:lang w:val="en-US"/>
              </w:rPr>
              <w:t>15 February 2026</w:t>
            </w:r>
          </w:p>
        </w:tc>
      </w:tr>
      <w:tr>
        <w:tblPrEx>
          <w:shd w:val="clear" w:color="auto" w:fill="ced7e7"/>
        </w:tblPrEx>
        <w:trPr>
          <w:trHeight w:val="243" w:hRule="atLeast"/>
        </w:trPr>
        <w:tc>
          <w:tcPr>
            <w:tcW w:type="dxa" w:w="1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Body"/>
              <w:spacing w:line="232" w:lineRule="auto"/>
              <w:ind w:left="107" w:firstLine="0"/>
            </w:pPr>
            <w:r>
              <w:rPr>
                <w:shd w:val="nil" w:color="auto" w:fill="auto"/>
                <w:rtl w:val="0"/>
                <w:lang w:val="en-US"/>
              </w:rPr>
              <w:t>Team ID</w:t>
            </w:r>
          </w:p>
        </w:tc>
        <w:tc>
          <w:tcPr>
            <w:tcW w:type="dxa" w:w="51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Body"/>
              <w:spacing w:line="232" w:lineRule="auto"/>
              <w:ind w:left="107" w:firstLine="0"/>
            </w:pPr>
            <w:r>
              <w:rPr>
                <w:shd w:val="nil" w:color="auto" w:fill="auto"/>
                <w:rtl w:val="0"/>
                <w:lang w:val="en-US"/>
              </w:rPr>
              <w:t>LTVIP2026TMIDS</w:t>
            </w:r>
            <w:r>
              <w:rPr>
                <w:shd w:val="nil" w:color="auto" w:fill="auto"/>
                <w:rtl w:val="0"/>
                <w:lang w:val="en-US"/>
              </w:rPr>
              <w:t>90527</w:t>
            </w:r>
          </w:p>
        </w:tc>
      </w:tr>
      <w:tr>
        <w:tblPrEx>
          <w:shd w:val="clear" w:color="auto" w:fill="ced7e7"/>
        </w:tblPrEx>
        <w:trPr>
          <w:trHeight w:val="711" w:hRule="atLeast"/>
        </w:trPr>
        <w:tc>
          <w:tcPr>
            <w:tcW w:type="dxa" w:w="1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Body"/>
              <w:spacing w:line="234" w:lineRule="auto"/>
              <w:ind w:left="107" w:firstLine="0"/>
            </w:pPr>
            <w:r>
              <w:rPr>
                <w:shd w:val="nil" w:color="auto" w:fill="auto"/>
                <w:rtl w:val="0"/>
                <w:lang w:val="en-US"/>
              </w:rPr>
              <w:t>Project Name</w:t>
            </w:r>
          </w:p>
        </w:tc>
        <w:tc>
          <w:tcPr>
            <w:tcW w:type="dxa" w:w="51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Body"/>
              <w:spacing w:line="234" w:lineRule="auto"/>
              <w:ind w:left="107" w:firstLine="0"/>
            </w:pPr>
            <w:r>
              <w:rPr>
                <w:shd w:val="nil" w:color="auto" w:fill="auto"/>
                <w:rtl w:val="0"/>
                <w:lang w:val="en-US"/>
              </w:rPr>
              <w:t>Weather-Based Prediction of Wind Turbine Energy Output: A Next-Generation Approach to Renewable Energy Management</w:t>
            </w:r>
          </w:p>
        </w:tc>
      </w:tr>
      <w:tr>
        <w:tblPrEx>
          <w:shd w:val="clear" w:color="auto" w:fill="ced7e7"/>
        </w:tblPrEx>
        <w:trPr>
          <w:trHeight w:val="477" w:hRule="atLeast"/>
        </w:trPr>
        <w:tc>
          <w:tcPr>
            <w:tcW w:type="dxa" w:w="1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Body"/>
              <w:spacing w:line="234" w:lineRule="auto"/>
              <w:ind w:left="107" w:firstLine="0"/>
            </w:pPr>
            <w:r>
              <w:rPr>
                <w:shd w:val="nil" w:color="auto" w:fill="auto"/>
                <w:rtl w:val="0"/>
                <w:lang w:val="en-US"/>
              </w:rPr>
              <w:t>Maximum Marks</w:t>
            </w:r>
          </w:p>
        </w:tc>
        <w:tc>
          <w:tcPr>
            <w:tcW w:type="dxa" w:w="51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Body"/>
              <w:spacing w:line="234" w:lineRule="auto"/>
              <w:ind w:left="107" w:firstLine="0"/>
            </w:pPr>
            <w:r>
              <w:rPr>
                <w:shd w:val="nil" w:color="auto" w:fill="auto"/>
                <w:rtl w:val="0"/>
                <w:lang w:val="en-US"/>
              </w:rPr>
              <w:t>4 Marks</w:t>
            </w:r>
          </w:p>
        </w:tc>
      </w:tr>
    </w:tbl>
    <w:p>
      <w:pPr>
        <w:pStyle w:val="Body"/>
        <w:spacing w:before="44" w:after="1"/>
        <w:ind w:left="1371" w:hanging="1371"/>
        <w:rPr>
          <w:b w:val="1"/>
          <w:bCs w:val="1"/>
          <w:caps w:val="0"/>
          <w:smallCaps w:val="0"/>
          <w:strike w:val="0"/>
          <w:dstrike w:val="0"/>
          <w:outline w:val="0"/>
          <w:color w:val="000000"/>
          <w:sz w:val="20"/>
          <w:szCs w:val="20"/>
          <w:u w:val="none" w:color="000000"/>
          <w:shd w:val="nil" w:color="auto" w:fill="auto"/>
          <w:vertAlign w:val="baseline"/>
          <w14:textFill>
            <w14:solidFill>
              <w14:srgbClr w14:val="000000"/>
            </w14:solidFill>
          </w14:textFill>
        </w:rPr>
      </w:pPr>
    </w:p>
    <w:p>
      <w:pPr>
        <w:pStyle w:val="Body"/>
        <w:spacing w:before="55"/>
        <w:rPr>
          <w:rFonts w:ascii="Calibri" w:cs="Calibri" w:hAnsi="Calibri" w:eastAsia="Calibri"/>
          <w:b w:val="1"/>
          <w:bCs w:val="1"/>
          <w:caps w:val="0"/>
          <w:smallCaps w:val="0"/>
          <w:strike w:val="0"/>
          <w:dstrike w:val="0"/>
          <w:outline w:val="0"/>
          <w:color w:val="000000"/>
          <w:sz w:val="23"/>
          <w:szCs w:val="23"/>
          <w:u w:val="none" w:color="000000"/>
          <w:shd w:val="nil" w:color="auto" w:fill="auto"/>
          <w:vertAlign w:val="baseline"/>
          <w14:textFill>
            <w14:solidFill>
              <w14:srgbClr w14:val="000000"/>
            </w14:solidFill>
          </w14:textFill>
        </w:rPr>
      </w:pPr>
    </w:p>
    <w:p>
      <w:pPr>
        <w:pStyle w:val="Body"/>
        <w:spacing w:before="55"/>
        <w:rPr>
          <w:rFonts w:ascii="Calibri" w:cs="Calibri" w:hAnsi="Calibri" w:eastAsia="Calibri"/>
          <w:b w:val="1"/>
          <w:bCs w:val="1"/>
          <w:caps w:val="0"/>
          <w:smallCaps w:val="0"/>
          <w:strike w:val="0"/>
          <w:dstrike w:val="0"/>
          <w:outline w:val="0"/>
          <w:color w:val="000000"/>
          <w:sz w:val="23"/>
          <w:szCs w:val="23"/>
          <w:u w:val="none" w:color="000000"/>
          <w:shd w:val="nil" w:color="auto" w:fill="auto"/>
          <w:vertAlign w:val="baseline"/>
          <w14:textFill>
            <w14:solidFill>
              <w14:srgbClr w14:val="000000"/>
            </w14:solidFill>
          </w14:textFill>
        </w:rPr>
      </w:pPr>
      <w:r>
        <w:rPr>
          <w:rFonts w:ascii="Calibri" w:hAnsi="Calibri"/>
          <w:b w:val="1"/>
          <w:bCs w:val="1"/>
          <w:caps w:val="0"/>
          <w:smallCaps w:val="0"/>
          <w:strike w:val="0"/>
          <w:dstrike w:val="0"/>
          <w:outline w:val="0"/>
          <w:color w:val="000000"/>
          <w:sz w:val="23"/>
          <w:szCs w:val="23"/>
          <w:u w:val="none" w:color="000000"/>
          <w:shd w:val="nil" w:color="auto" w:fill="auto"/>
          <w:vertAlign w:val="baseline"/>
          <w:rtl w:val="0"/>
          <w:lang w:val="en-US"/>
          <w14:textFill>
            <w14:solidFill>
              <w14:srgbClr w14:val="000000"/>
            </w14:solidFill>
          </w14:textFill>
        </w:rPr>
        <w:t>1. Purpose of Document</w:t>
      </w:r>
    </w:p>
    <w:p>
      <w:pPr>
        <w:pStyle w:val="Body"/>
        <w:spacing w:before="55"/>
        <w:rPr>
          <w:rFonts w:ascii="Calibri" w:cs="Calibri" w:hAnsi="Calibri" w:eastAsia="Calibri"/>
          <w:b w:val="1"/>
          <w:bCs w:val="1"/>
          <w:caps w:val="0"/>
          <w:smallCaps w:val="0"/>
          <w:strike w:val="0"/>
          <w:dstrike w:val="0"/>
          <w:outline w:val="0"/>
          <w:color w:val="000000"/>
          <w:sz w:val="23"/>
          <w:szCs w:val="23"/>
          <w:u w:val="none" w:color="000000"/>
          <w:shd w:val="nil" w:color="auto" w:fill="auto"/>
          <w:vertAlign w:val="baseline"/>
          <w14:textFill>
            <w14:solidFill>
              <w14:srgbClr w14:val="000000"/>
            </w14:solidFill>
          </w14:textFill>
        </w:rPr>
      </w:pPr>
      <w:r>
        <w:rPr>
          <w:rFonts w:ascii="Calibri" w:hAnsi="Calibri"/>
          <w:b w:val="1"/>
          <w:bCs w:val="1"/>
          <w:caps w:val="0"/>
          <w:smallCaps w:val="0"/>
          <w:strike w:val="0"/>
          <w:dstrike w:val="0"/>
          <w:outline w:val="0"/>
          <w:color w:val="000000"/>
          <w:sz w:val="23"/>
          <w:szCs w:val="23"/>
          <w:u w:val="none" w:color="000000"/>
          <w:shd w:val="nil" w:color="auto" w:fill="auto"/>
          <w:vertAlign w:val="baseline"/>
          <w:rtl w:val="0"/>
          <w:lang w:val="en-US"/>
          <w14:textFill>
            <w14:solidFill>
              <w14:srgbClr w14:val="000000"/>
            </w14:solidFill>
          </w14:textFill>
        </w:rPr>
        <w:t>The purpose of this document is to briefly explain the test coverage and open issues of the Wind Turbine Energy Prediction project at the time of release to User Acceptance Testing (UAT).</w:t>
      </w:r>
    </w:p>
    <w:p>
      <w:pPr>
        <w:pStyle w:val="Body"/>
        <w:spacing w:before="55"/>
        <w:rPr>
          <w:rFonts w:ascii="Calibri" w:cs="Calibri" w:hAnsi="Calibri" w:eastAsia="Calibri"/>
          <w:b w:val="1"/>
          <w:bCs w:val="1"/>
          <w:caps w:val="0"/>
          <w:smallCaps w:val="0"/>
          <w:strike w:val="0"/>
          <w:dstrike w:val="0"/>
          <w:outline w:val="0"/>
          <w:color w:val="000000"/>
          <w:sz w:val="23"/>
          <w:szCs w:val="23"/>
          <w:u w:val="none" w:color="000000"/>
          <w:shd w:val="nil" w:color="auto" w:fill="auto"/>
          <w:vertAlign w:val="baseline"/>
          <w14:textFill>
            <w14:solidFill>
              <w14:srgbClr w14:val="000000"/>
            </w14:solidFill>
          </w14:textFill>
        </w:rPr>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55"/>
        <w:rPr>
          <w:rFonts w:ascii="Calibri" w:cs="Calibri" w:hAnsi="Calibri" w:eastAsia="Calibri"/>
          <w:b w:val="1"/>
          <w:bCs w:val="1"/>
          <w:caps w:val="0"/>
          <w:smallCaps w:val="0"/>
          <w:strike w:val="0"/>
          <w:dstrike w:val="0"/>
          <w:outline w:val="0"/>
          <w:color w:val="000000"/>
          <w:sz w:val="23"/>
          <w:szCs w:val="23"/>
          <w:u w:val="none" w:color="000000"/>
          <w:shd w:val="nil" w:color="auto" w:fill="auto"/>
          <w:vertAlign w:val="baseline"/>
          <w14:textFill>
            <w14:solidFill>
              <w14:srgbClr w14:val="000000"/>
            </w14:solidFill>
          </w14:textFill>
        </w:rPr>
      </w:pPr>
      <w:r>
        <w:rPr>
          <w:rFonts w:ascii="Calibri" w:hAnsi="Calibri"/>
          <w:b w:val="1"/>
          <w:bCs w:val="1"/>
          <w:caps w:val="0"/>
          <w:smallCaps w:val="0"/>
          <w:strike w:val="0"/>
          <w:dstrike w:val="0"/>
          <w:outline w:val="0"/>
          <w:color w:val="000000"/>
          <w:sz w:val="23"/>
          <w:szCs w:val="23"/>
          <w:u w:val="none" w:color="000000"/>
          <w:shd w:val="nil" w:color="auto" w:fill="auto"/>
          <w:vertAlign w:val="baseline"/>
          <w:rtl w:val="0"/>
          <w:lang w:val="en-US"/>
          <w14:textFill>
            <w14:solidFill>
              <w14:srgbClr w14:val="000000"/>
            </w14:solidFill>
          </w14:textFill>
        </w:rPr>
        <w:t>2. Defect Analysis</w:t>
      </w:r>
    </w:p>
    <w:p>
      <w:pPr>
        <w:pStyle w:val="Body"/>
        <w:spacing w:before="55"/>
        <w:rPr>
          <w:rFonts w:ascii="Calibri" w:cs="Calibri" w:hAnsi="Calibri" w:eastAsia="Calibri"/>
          <w:b w:val="1"/>
          <w:bCs w:val="1"/>
          <w:caps w:val="0"/>
          <w:smallCaps w:val="0"/>
          <w:strike w:val="0"/>
          <w:dstrike w:val="0"/>
          <w:outline w:val="0"/>
          <w:color w:val="000000"/>
          <w:sz w:val="23"/>
          <w:szCs w:val="23"/>
          <w:u w:val="none" w:color="000000"/>
          <w:shd w:val="nil" w:color="auto" w:fill="auto"/>
          <w:vertAlign w:val="baseline"/>
          <w14:textFill>
            <w14:solidFill>
              <w14:srgbClr w14:val="000000"/>
            </w14:solidFill>
          </w14:textFill>
        </w:rPr>
      </w:pPr>
      <w:r>
        <w:rPr>
          <w:rFonts w:ascii="Calibri" w:hAnsi="Calibri"/>
          <w:b w:val="1"/>
          <w:bCs w:val="1"/>
          <w:caps w:val="0"/>
          <w:smallCaps w:val="0"/>
          <w:strike w:val="0"/>
          <w:dstrike w:val="0"/>
          <w:outline w:val="0"/>
          <w:color w:val="000000"/>
          <w:sz w:val="23"/>
          <w:szCs w:val="23"/>
          <w:u w:val="none" w:color="000000"/>
          <w:shd w:val="nil" w:color="auto" w:fill="auto"/>
          <w:vertAlign w:val="baseline"/>
          <w:rtl w:val="0"/>
          <w:lang w:val="en-US"/>
          <w14:textFill>
            <w14:solidFill>
              <w14:srgbClr w14:val="000000"/>
            </w14:solidFill>
          </w14:textFill>
        </w:rPr>
        <w:t>This report shows the number of resolved or closed bugs at each severity level, and how they were resolved.</w:t>
      </w:r>
    </w:p>
    <w:tbl>
      <w:tblPr>
        <w:tblW w:w="981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58"/>
        <w:gridCol w:w="1508"/>
        <w:gridCol w:w="1507"/>
        <w:gridCol w:w="1508"/>
        <w:gridCol w:w="1507"/>
        <w:gridCol w:w="1327"/>
      </w:tblGrid>
      <w:tr>
        <w:tblPrEx>
          <w:shd w:val="clear" w:color="auto" w:fill="4f81bd"/>
        </w:tblPrEx>
        <w:trPr>
          <w:trHeight w:val="549" w:hRule="atLeast"/>
          <w:tblHeader/>
        </w:trPr>
        <w:tc>
          <w:tcPr>
            <w:tcW w:type="dxa" w:w="245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Resolution</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Severity 1</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Severity 2</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Severity 3</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Severity 4</w:t>
            </w:r>
          </w:p>
        </w:tc>
        <w:tc>
          <w:tcPr>
            <w:tcW w:type="dxa" w:w="1326"/>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Subtotal</w:t>
            </w:r>
          </w:p>
        </w:tc>
      </w:tr>
      <w:tr>
        <w:tblPrEx>
          <w:shd w:val="clear" w:color="auto" w:fill="ced7e7"/>
        </w:tblPrEx>
        <w:trPr>
          <w:trHeight w:val="249" w:hRule="atLeast"/>
        </w:trPr>
        <w:tc>
          <w:tcPr>
            <w:tcW w:type="dxa" w:w="245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By Design</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5</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3</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2</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2</w:t>
            </w:r>
          </w:p>
        </w:tc>
        <w:tc>
          <w:tcPr>
            <w:tcW w:type="dxa" w:w="1326"/>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12</w:t>
            </w:r>
          </w:p>
        </w:tc>
      </w:tr>
      <w:tr>
        <w:tblPrEx>
          <w:shd w:val="clear" w:color="auto" w:fill="ced7e7"/>
        </w:tblPrEx>
        <w:trPr>
          <w:trHeight w:val="249" w:hRule="atLeast"/>
        </w:trPr>
        <w:tc>
          <w:tcPr>
            <w:tcW w:type="dxa" w:w="245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Duplicate</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2</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1326"/>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3</w:t>
            </w:r>
          </w:p>
        </w:tc>
      </w:tr>
      <w:tr>
        <w:tblPrEx>
          <w:shd w:val="clear" w:color="auto" w:fill="ced7e7"/>
        </w:tblPrEx>
        <w:trPr>
          <w:trHeight w:val="249" w:hRule="atLeast"/>
        </w:trPr>
        <w:tc>
          <w:tcPr>
            <w:tcW w:type="dxa" w:w="245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External</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2</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w:t>
            </w:r>
          </w:p>
        </w:tc>
        <w:tc>
          <w:tcPr>
            <w:tcW w:type="dxa" w:w="1326"/>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4</w:t>
            </w:r>
          </w:p>
        </w:tc>
      </w:tr>
      <w:tr>
        <w:tblPrEx>
          <w:shd w:val="clear" w:color="auto" w:fill="ced7e7"/>
        </w:tblPrEx>
        <w:trPr>
          <w:trHeight w:val="249" w:hRule="atLeast"/>
        </w:trPr>
        <w:tc>
          <w:tcPr>
            <w:tcW w:type="dxa" w:w="245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Fixed</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8</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3</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4</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10</w:t>
            </w:r>
          </w:p>
        </w:tc>
        <w:tc>
          <w:tcPr>
            <w:tcW w:type="dxa" w:w="1326"/>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25</w:t>
            </w:r>
          </w:p>
        </w:tc>
      </w:tr>
      <w:tr>
        <w:tblPrEx>
          <w:shd w:val="clear" w:color="auto" w:fill="ced7e7"/>
        </w:tblPrEx>
        <w:trPr>
          <w:trHeight w:val="549" w:hRule="atLeast"/>
        </w:trPr>
        <w:tc>
          <w:tcPr>
            <w:tcW w:type="dxa" w:w="245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Not Reproduced</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1326"/>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w:t>
            </w:r>
          </w:p>
        </w:tc>
      </w:tr>
      <w:tr>
        <w:tblPrEx>
          <w:shd w:val="clear" w:color="auto" w:fill="ced7e7"/>
        </w:tblPrEx>
        <w:trPr>
          <w:trHeight w:val="249" w:hRule="atLeast"/>
        </w:trPr>
        <w:tc>
          <w:tcPr>
            <w:tcW w:type="dxa" w:w="245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Skipped</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w:t>
            </w:r>
          </w:p>
        </w:tc>
        <w:tc>
          <w:tcPr>
            <w:tcW w:type="dxa" w:w="1326"/>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2</w:t>
            </w:r>
          </w:p>
        </w:tc>
      </w:tr>
      <w:tr>
        <w:tblPrEx>
          <w:shd w:val="clear" w:color="auto" w:fill="ced7e7"/>
        </w:tblPrEx>
        <w:trPr>
          <w:trHeight w:val="249" w:hRule="atLeast"/>
        </w:trPr>
        <w:tc>
          <w:tcPr>
            <w:tcW w:type="dxa" w:w="245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Won</w:t>
            </w:r>
            <w:r>
              <w:rPr>
                <w:rFonts w:ascii="Calibri" w:hAnsi="Calibri" w:hint="default"/>
                <w:b w:val="1"/>
                <w:bCs w:val="1"/>
                <w:sz w:val="23"/>
                <w:szCs w:val="23"/>
                <w:shd w:val="nil" w:color="auto" w:fill="auto"/>
                <w:rtl w:val="0"/>
                <w:lang w:val="en-US"/>
              </w:rPr>
              <w:t>’</w:t>
            </w:r>
            <w:r>
              <w:rPr>
                <w:rFonts w:ascii="Calibri" w:hAnsi="Calibri"/>
                <w:b w:val="1"/>
                <w:bCs w:val="1"/>
                <w:sz w:val="23"/>
                <w:szCs w:val="23"/>
                <w:shd w:val="nil" w:color="auto" w:fill="auto"/>
                <w:rtl w:val="0"/>
                <w:lang w:val="en-US"/>
              </w:rPr>
              <w:t>t Fix</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2</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w:t>
            </w:r>
          </w:p>
        </w:tc>
        <w:tc>
          <w:tcPr>
            <w:tcW w:type="dxa" w:w="1326"/>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4</w:t>
            </w:r>
          </w:p>
        </w:tc>
      </w:tr>
      <w:tr>
        <w:tblPrEx>
          <w:shd w:val="clear" w:color="auto" w:fill="ced7e7"/>
        </w:tblPrEx>
        <w:trPr>
          <w:trHeight w:val="249" w:hRule="atLeast"/>
        </w:trPr>
        <w:tc>
          <w:tcPr>
            <w:tcW w:type="dxa" w:w="245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Totals</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16</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9</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11</w:t>
            </w:r>
          </w:p>
        </w:tc>
        <w:tc>
          <w:tcPr>
            <w:tcW w:type="dxa" w:w="150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15</w:t>
            </w:r>
          </w:p>
        </w:tc>
        <w:tc>
          <w:tcPr>
            <w:tcW w:type="dxa" w:w="1326"/>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51</w:t>
            </w:r>
          </w:p>
        </w:tc>
      </w:tr>
    </w:tbl>
    <w:p>
      <w:pPr>
        <w:pStyle w:val="Body"/>
        <w:spacing w:before="55"/>
        <w:rPr>
          <w:rFonts w:ascii="Calibri" w:cs="Calibri" w:hAnsi="Calibri" w:eastAsia="Calibri"/>
          <w:b w:val="1"/>
          <w:bCs w:val="1"/>
          <w:caps w:val="0"/>
          <w:smallCaps w:val="0"/>
          <w:strike w:val="0"/>
          <w:dstrike w:val="0"/>
          <w:outline w:val="0"/>
          <w:color w:val="000000"/>
          <w:sz w:val="23"/>
          <w:szCs w:val="23"/>
          <w:u w:val="none" w:color="000000"/>
          <w:shd w:val="nil" w:color="auto" w:fill="auto"/>
          <w:vertAlign w:val="baseline"/>
          <w14:textFill>
            <w14:solidFill>
              <w14:srgbClr w14:val="000000"/>
            </w14:solidFill>
          </w14:textFill>
        </w:rPr>
      </w:pPr>
    </w:p>
    <w:p>
      <w:pPr>
        <w:pStyle w:val="Body"/>
        <w:spacing w:before="55"/>
        <w:rPr>
          <w:rFonts w:ascii="Calibri" w:cs="Calibri" w:hAnsi="Calibri" w:eastAsia="Calibri"/>
          <w:b w:val="1"/>
          <w:bCs w:val="1"/>
          <w:caps w:val="0"/>
          <w:smallCaps w:val="0"/>
          <w:strike w:val="0"/>
          <w:dstrike w:val="0"/>
          <w:outline w:val="0"/>
          <w:color w:val="000000"/>
          <w:sz w:val="23"/>
          <w:szCs w:val="23"/>
          <w:u w:val="none" w:color="000000"/>
          <w:shd w:val="nil" w:color="auto" w:fill="auto"/>
          <w:vertAlign w:val="baseline"/>
          <w14:textFill>
            <w14:solidFill>
              <w14:srgbClr w14:val="000000"/>
            </w14:solidFill>
          </w14:textFill>
        </w:rPr>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55"/>
        <w:rPr>
          <w:rFonts w:ascii="Calibri" w:cs="Calibri" w:hAnsi="Calibri" w:eastAsia="Calibri"/>
          <w:b w:val="1"/>
          <w:bCs w:val="1"/>
          <w:caps w:val="0"/>
          <w:smallCaps w:val="0"/>
          <w:strike w:val="0"/>
          <w:dstrike w:val="0"/>
          <w:outline w:val="0"/>
          <w:color w:val="000000"/>
          <w:sz w:val="23"/>
          <w:szCs w:val="23"/>
          <w:u w:val="none" w:color="000000"/>
          <w:shd w:val="nil" w:color="auto" w:fill="auto"/>
          <w:vertAlign w:val="baseline"/>
          <w14:textFill>
            <w14:solidFill>
              <w14:srgbClr w14:val="000000"/>
            </w14:solidFill>
          </w14:textFill>
        </w:rPr>
      </w:pPr>
      <w:r>
        <w:rPr>
          <w:rFonts w:ascii="Calibri" w:hAnsi="Calibri"/>
          <w:b w:val="1"/>
          <w:bCs w:val="1"/>
          <w:caps w:val="0"/>
          <w:smallCaps w:val="0"/>
          <w:strike w:val="0"/>
          <w:dstrike w:val="0"/>
          <w:outline w:val="0"/>
          <w:color w:val="000000"/>
          <w:sz w:val="23"/>
          <w:szCs w:val="23"/>
          <w:u w:val="none" w:color="000000"/>
          <w:shd w:val="nil" w:color="auto" w:fill="auto"/>
          <w:vertAlign w:val="baseline"/>
          <w:rtl w:val="0"/>
          <w:lang w:val="en-US"/>
          <w14:textFill>
            <w14:solidFill>
              <w14:srgbClr w14:val="000000"/>
            </w14:solidFill>
          </w14:textFill>
        </w:rPr>
        <w:t>3. Test Case Analysis</w:t>
      </w:r>
    </w:p>
    <w:p>
      <w:pPr>
        <w:pStyle w:val="Body"/>
        <w:spacing w:before="55"/>
        <w:rPr>
          <w:rFonts w:ascii="Calibri" w:cs="Calibri" w:hAnsi="Calibri" w:eastAsia="Calibri"/>
          <w:b w:val="1"/>
          <w:bCs w:val="1"/>
          <w:caps w:val="0"/>
          <w:smallCaps w:val="0"/>
          <w:strike w:val="0"/>
          <w:dstrike w:val="0"/>
          <w:outline w:val="0"/>
          <w:color w:val="000000"/>
          <w:sz w:val="23"/>
          <w:szCs w:val="23"/>
          <w:u w:val="none" w:color="000000"/>
          <w:shd w:val="nil" w:color="auto" w:fill="auto"/>
          <w:vertAlign w:val="baseline"/>
          <w14:textFill>
            <w14:solidFill>
              <w14:srgbClr w14:val="000000"/>
            </w14:solidFill>
          </w14:textFill>
        </w:rPr>
      </w:pPr>
      <w:r>
        <w:rPr>
          <w:rFonts w:ascii="Calibri" w:hAnsi="Calibri"/>
          <w:b w:val="1"/>
          <w:bCs w:val="1"/>
          <w:caps w:val="0"/>
          <w:smallCaps w:val="0"/>
          <w:strike w:val="0"/>
          <w:dstrike w:val="0"/>
          <w:outline w:val="0"/>
          <w:color w:val="000000"/>
          <w:sz w:val="23"/>
          <w:szCs w:val="23"/>
          <w:u w:val="none" w:color="000000"/>
          <w:shd w:val="nil" w:color="auto" w:fill="auto"/>
          <w:vertAlign w:val="baseline"/>
          <w:rtl w:val="0"/>
          <w:lang w:val="en-US"/>
          <w14:textFill>
            <w14:solidFill>
              <w14:srgbClr w14:val="000000"/>
            </w14:solidFill>
          </w14:textFill>
        </w:rPr>
        <w:t>This report shows the number of test cases that have passed, failed, and untested.</w:t>
      </w:r>
    </w:p>
    <w:tbl>
      <w:tblPr>
        <w:tblW w:w="560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77"/>
        <w:gridCol w:w="1134"/>
        <w:gridCol w:w="1108"/>
        <w:gridCol w:w="393"/>
        <w:gridCol w:w="495"/>
      </w:tblGrid>
      <w:tr>
        <w:tblPrEx>
          <w:shd w:val="clear" w:color="auto" w:fill="4f81bd"/>
        </w:tblPrEx>
        <w:trPr>
          <w:trHeight w:val="549" w:hRule="atLeast"/>
          <w:tblHeader/>
        </w:trPr>
        <w:tc>
          <w:tcPr>
            <w:tcW w:type="dxa" w:w="247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Section</w:t>
            </w:r>
          </w:p>
        </w:tc>
        <w:tc>
          <w:tcPr>
            <w:tcW w:type="dxa" w:w="1134"/>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Total Cases</w:t>
            </w:r>
          </w:p>
        </w:tc>
        <w:tc>
          <w:tcPr>
            <w:tcW w:type="dxa" w:w="110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Not Tested</w:t>
            </w:r>
          </w:p>
        </w:tc>
        <w:tc>
          <w:tcPr>
            <w:tcW w:type="dxa" w:w="393"/>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Fail</w:t>
            </w:r>
          </w:p>
        </w:tc>
        <w:tc>
          <w:tcPr>
            <w:tcW w:type="dxa" w:w="495"/>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Pass</w:t>
            </w:r>
          </w:p>
        </w:tc>
      </w:tr>
      <w:tr>
        <w:tblPrEx>
          <w:shd w:val="clear" w:color="auto" w:fill="ced7e7"/>
        </w:tblPrEx>
        <w:trPr>
          <w:trHeight w:val="249" w:hRule="atLeast"/>
        </w:trPr>
        <w:tc>
          <w:tcPr>
            <w:tcW w:type="dxa" w:w="247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Data Preprocessing</w:t>
            </w:r>
          </w:p>
        </w:tc>
        <w:tc>
          <w:tcPr>
            <w:tcW w:type="dxa" w:w="1134"/>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10</w:t>
            </w:r>
          </w:p>
        </w:tc>
        <w:tc>
          <w:tcPr>
            <w:tcW w:type="dxa" w:w="110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393"/>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495"/>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10</w:t>
            </w:r>
          </w:p>
        </w:tc>
      </w:tr>
      <w:tr>
        <w:tblPrEx>
          <w:shd w:val="clear" w:color="auto" w:fill="ced7e7"/>
        </w:tblPrEx>
        <w:trPr>
          <w:trHeight w:val="549" w:hRule="atLeast"/>
        </w:trPr>
        <w:tc>
          <w:tcPr>
            <w:tcW w:type="dxa" w:w="247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Model Training &amp; Output</w:t>
            </w:r>
          </w:p>
        </w:tc>
        <w:tc>
          <w:tcPr>
            <w:tcW w:type="dxa" w:w="1134"/>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15</w:t>
            </w:r>
          </w:p>
        </w:tc>
        <w:tc>
          <w:tcPr>
            <w:tcW w:type="dxa" w:w="110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393"/>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w:t>
            </w:r>
          </w:p>
        </w:tc>
        <w:tc>
          <w:tcPr>
            <w:tcW w:type="dxa" w:w="495"/>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14</w:t>
            </w:r>
          </w:p>
        </w:tc>
      </w:tr>
      <w:tr>
        <w:tblPrEx>
          <w:shd w:val="clear" w:color="auto" w:fill="ced7e7"/>
        </w:tblPrEx>
        <w:trPr>
          <w:trHeight w:val="249" w:hRule="atLeast"/>
        </w:trPr>
        <w:tc>
          <w:tcPr>
            <w:tcW w:type="dxa" w:w="247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API Integration</w:t>
            </w:r>
          </w:p>
        </w:tc>
        <w:tc>
          <w:tcPr>
            <w:tcW w:type="dxa" w:w="1134"/>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8</w:t>
            </w:r>
          </w:p>
        </w:tc>
        <w:tc>
          <w:tcPr>
            <w:tcW w:type="dxa" w:w="110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393"/>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w:t>
            </w:r>
          </w:p>
        </w:tc>
        <w:tc>
          <w:tcPr>
            <w:tcW w:type="dxa" w:w="495"/>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7</w:t>
            </w:r>
          </w:p>
        </w:tc>
      </w:tr>
      <w:tr>
        <w:tblPrEx>
          <w:shd w:val="clear" w:color="auto" w:fill="ced7e7"/>
        </w:tblPrEx>
        <w:trPr>
          <w:trHeight w:val="249" w:hRule="atLeast"/>
        </w:trPr>
        <w:tc>
          <w:tcPr>
            <w:tcW w:type="dxa" w:w="247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Dashboard UI</w:t>
            </w:r>
          </w:p>
        </w:tc>
        <w:tc>
          <w:tcPr>
            <w:tcW w:type="dxa" w:w="1134"/>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12</w:t>
            </w:r>
          </w:p>
        </w:tc>
        <w:tc>
          <w:tcPr>
            <w:tcW w:type="dxa" w:w="110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393"/>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495"/>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12</w:t>
            </w:r>
          </w:p>
        </w:tc>
      </w:tr>
      <w:tr>
        <w:tblPrEx>
          <w:shd w:val="clear" w:color="auto" w:fill="ced7e7"/>
        </w:tblPrEx>
        <w:trPr>
          <w:trHeight w:val="249" w:hRule="atLeast"/>
        </w:trPr>
        <w:tc>
          <w:tcPr>
            <w:tcW w:type="dxa" w:w="247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Visualization Reports</w:t>
            </w:r>
          </w:p>
        </w:tc>
        <w:tc>
          <w:tcPr>
            <w:tcW w:type="dxa" w:w="1134"/>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6</w:t>
            </w:r>
          </w:p>
        </w:tc>
        <w:tc>
          <w:tcPr>
            <w:tcW w:type="dxa" w:w="110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393"/>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495"/>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6</w:t>
            </w:r>
          </w:p>
        </w:tc>
      </w:tr>
      <w:tr>
        <w:tblPrEx>
          <w:shd w:val="clear" w:color="auto" w:fill="ced7e7"/>
        </w:tblPrEx>
        <w:trPr>
          <w:trHeight w:val="249" w:hRule="atLeast"/>
        </w:trPr>
        <w:tc>
          <w:tcPr>
            <w:tcW w:type="dxa" w:w="247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Security (API Key)</w:t>
            </w:r>
          </w:p>
        </w:tc>
        <w:tc>
          <w:tcPr>
            <w:tcW w:type="dxa" w:w="1134"/>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2</w:t>
            </w:r>
          </w:p>
        </w:tc>
        <w:tc>
          <w:tcPr>
            <w:tcW w:type="dxa" w:w="110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393"/>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495"/>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2</w:t>
            </w:r>
          </w:p>
        </w:tc>
      </w:tr>
      <w:tr>
        <w:tblPrEx>
          <w:shd w:val="clear" w:color="auto" w:fill="ced7e7"/>
        </w:tblPrEx>
        <w:trPr>
          <w:trHeight w:val="249" w:hRule="atLeast"/>
        </w:trPr>
        <w:tc>
          <w:tcPr>
            <w:tcW w:type="dxa" w:w="2477"/>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Documentation</w:t>
            </w:r>
          </w:p>
        </w:tc>
        <w:tc>
          <w:tcPr>
            <w:tcW w:type="dxa" w:w="1134"/>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3</w:t>
            </w:r>
          </w:p>
        </w:tc>
        <w:tc>
          <w:tcPr>
            <w:tcW w:type="dxa" w:w="1108"/>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393"/>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0</w:t>
            </w:r>
          </w:p>
        </w:tc>
        <w:tc>
          <w:tcPr>
            <w:tcW w:type="dxa" w:w="495"/>
            <w:tcBorders>
              <w:top w:val="nil"/>
              <w:left w:val="nil"/>
              <w:bottom w:val="nil"/>
              <w:right w:val="nil"/>
            </w:tcBorders>
            <w:shd w:val="clear" w:color="auto" w:fill="auto"/>
            <w:tcMar>
              <w:top w:type="dxa" w:w="80"/>
              <w:left w:type="dxa" w:w="80"/>
              <w:bottom w:type="dxa" w:w="80"/>
              <w:right w:type="dxa" w:w="80"/>
            </w:tcMar>
            <w:vAlign w:val="center"/>
          </w:tcPr>
          <w:p>
            <w:pPr>
              <w:pStyle w:val="Body"/>
              <w:spacing w:before="55"/>
            </w:pPr>
            <w:r>
              <w:rPr>
                <w:rFonts w:ascii="Calibri" w:hAnsi="Calibri"/>
                <w:b w:val="1"/>
                <w:bCs w:val="1"/>
                <w:sz w:val="23"/>
                <w:szCs w:val="23"/>
                <w:shd w:val="nil" w:color="auto" w:fill="auto"/>
                <w:rtl w:val="0"/>
                <w:lang w:val="en-US"/>
              </w:rPr>
              <w:t>3</w:t>
            </w:r>
          </w:p>
        </w:tc>
      </w:tr>
    </w:tbl>
    <w:p>
      <w:pPr>
        <w:pStyle w:val="Body"/>
        <w:spacing w:before="55"/>
      </w:pPr>
      <w:r>
        <w:rPr>
          <w:rFonts w:ascii="Calibri" w:cs="Calibri" w:hAnsi="Calibri" w:eastAsia="Calibri"/>
          <w:b w:val="1"/>
          <w:bCs w:val="1"/>
          <w:caps w:val="0"/>
          <w:smallCaps w:val="0"/>
          <w:strike w:val="0"/>
          <w:dstrike w:val="0"/>
          <w:outline w:val="0"/>
          <w:color w:val="000000"/>
          <w:sz w:val="23"/>
          <w:szCs w:val="23"/>
          <w:u w:val="none" w:color="000000"/>
          <w:shd w:val="nil" w:color="auto" w:fill="auto"/>
          <w:vertAlign w:val="baseline"/>
          <w14:textFill>
            <w14:solidFill>
              <w14:srgbClr w14:val="000000"/>
            </w14:solidFill>
          </w14:textFill>
        </w:rPr>
      </w:r>
    </w:p>
    <w:sectPr>
      <w:headerReference w:type="default" r:id="rId4"/>
      <w:footerReference w:type="default" r:id="rId5"/>
      <w:pgSz w:w="11940" w:h="16860" w:orient="portrait"/>
      <w:pgMar w:top="1940" w:right="992" w:bottom="280" w:left="1133"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