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2A84B" w14:textId="1B4BC866" w:rsidR="008961DA" w:rsidRPr="008961DA" w:rsidRDefault="00ED7831" w:rsidP="00ED7831">
      <w:pPr>
        <w:pStyle w:val="NormalWeb"/>
        <w:spacing w:before="0" w:beforeAutospacing="0" w:after="0" w:afterAutospacing="0"/>
        <w:jc w:val="both"/>
        <w:rPr>
          <w:rStyle w:val="Strong"/>
          <w:rFonts w:eastAsiaTheme="majorEastAsia"/>
          <w:b w:val="0"/>
          <w:bCs w:val="0"/>
        </w:rPr>
      </w:pPr>
      <w:r w:rsidRPr="008961DA">
        <w:rPr>
          <w:b/>
          <w:bCs/>
        </w:rPr>
        <w:t>Analysing</w:t>
      </w:r>
      <w:r w:rsidR="008961DA" w:rsidRPr="008961DA">
        <w:rPr>
          <w:b/>
          <w:bCs/>
        </w:rPr>
        <w:t xml:space="preserve"> School Performance Metrics: Impact of Spending and School Type</w:t>
      </w:r>
    </w:p>
    <w:p w14:paraId="5C3750A3" w14:textId="77777777" w:rsidR="008961DA" w:rsidRDefault="008961DA" w:rsidP="00ED7831">
      <w:pPr>
        <w:pStyle w:val="NormalWeb"/>
        <w:spacing w:before="0" w:beforeAutospacing="0" w:after="0" w:afterAutospacing="0"/>
        <w:jc w:val="both"/>
        <w:rPr>
          <w:rStyle w:val="Strong"/>
          <w:rFonts w:eastAsiaTheme="majorEastAsia"/>
        </w:rPr>
      </w:pPr>
    </w:p>
    <w:p w14:paraId="05BF7CEF" w14:textId="4605811F" w:rsidR="008961DA" w:rsidRDefault="008961DA" w:rsidP="00ED7831">
      <w:pPr>
        <w:pStyle w:val="NormalWeb"/>
        <w:spacing w:before="0" w:beforeAutospacing="0" w:after="0" w:afterAutospacing="0"/>
        <w:jc w:val="both"/>
        <w:rPr>
          <w:rStyle w:val="Strong"/>
          <w:rFonts w:eastAsiaTheme="majorEastAsia"/>
        </w:rPr>
      </w:pPr>
      <w:r>
        <w:rPr>
          <w:rStyle w:val="Strong"/>
          <w:rFonts w:eastAsiaTheme="majorEastAsia"/>
        </w:rPr>
        <w:t>Introduction</w:t>
      </w:r>
    </w:p>
    <w:p w14:paraId="6D9BC604" w14:textId="77777777" w:rsidR="008961DA" w:rsidRPr="00ED7831" w:rsidRDefault="008961DA" w:rsidP="00ED7831">
      <w:pPr>
        <w:pStyle w:val="NormalWeb"/>
        <w:spacing w:before="0" w:beforeAutospacing="0" w:after="0" w:afterAutospacing="0"/>
        <w:jc w:val="both"/>
        <w:rPr>
          <w:sz w:val="6"/>
          <w:szCs w:val="6"/>
        </w:rPr>
      </w:pPr>
    </w:p>
    <w:p w14:paraId="1E288284" w14:textId="5C4C2975" w:rsidR="008961DA" w:rsidRDefault="008961DA" w:rsidP="00ED7831">
      <w:pPr>
        <w:pStyle w:val="NormalWeb"/>
        <w:spacing w:before="0" w:beforeAutospacing="0" w:after="0" w:afterAutospacing="0"/>
        <w:jc w:val="both"/>
      </w:pPr>
      <w:r>
        <w:t xml:space="preserve">In </w:t>
      </w:r>
      <w:r w:rsidR="00ED7831">
        <w:t>analysing</w:t>
      </w:r>
      <w:r>
        <w:t xml:space="preserve"> school performance metrics such as academic scores and passing rates, distinct trends have </w:t>
      </w:r>
      <w:r w:rsidR="00ED7831">
        <w:t>appeared</w:t>
      </w:r>
      <w:r>
        <w:t xml:space="preserve"> from the data. This report explores the relationship between school spending per student and academic outcomes, alongside the influence of school type on these measures. By examining these trends, the goal is to uncover insights that can guide educational strategies and resource allocations aimed at enhancing student achievement and overall school effectiveness. Understanding these dynamics is essential for fostering </w:t>
      </w:r>
      <w:r w:rsidR="00ED7831">
        <w:t>fair</w:t>
      </w:r>
      <w:r>
        <w:t xml:space="preserve"> and impactful educational environments that support student success across diverse school settings.</w:t>
      </w:r>
    </w:p>
    <w:p w14:paraId="39B43E8B" w14:textId="77777777" w:rsidR="008961DA" w:rsidRDefault="008961DA" w:rsidP="00ED7831">
      <w:pPr>
        <w:pStyle w:val="NormalWeb"/>
        <w:spacing w:before="0" w:beforeAutospacing="0" w:after="0" w:afterAutospacing="0"/>
        <w:jc w:val="both"/>
        <w:rPr>
          <w:rStyle w:val="Strong"/>
          <w:rFonts w:eastAsiaTheme="majorEastAsia"/>
        </w:rPr>
      </w:pPr>
    </w:p>
    <w:p w14:paraId="1871B90C" w14:textId="339AED4D" w:rsidR="008961DA" w:rsidRPr="00C41C7D" w:rsidRDefault="00C41C7D" w:rsidP="00ED7831">
      <w:pPr>
        <w:pStyle w:val="NormalWeb"/>
        <w:spacing w:before="0" w:beforeAutospacing="0" w:after="0" w:afterAutospacing="0"/>
        <w:jc w:val="both"/>
        <w:rPr>
          <w:b/>
          <w:bCs/>
        </w:rPr>
      </w:pPr>
      <w:r w:rsidRPr="00C41C7D">
        <w:rPr>
          <w:b/>
          <w:bCs/>
        </w:rPr>
        <w:t>Key Insights</w:t>
      </w:r>
    </w:p>
    <w:p w14:paraId="4430CECC" w14:textId="77777777" w:rsidR="00C41C7D" w:rsidRPr="00ED7831" w:rsidRDefault="00C41C7D" w:rsidP="00ED7831">
      <w:pPr>
        <w:pStyle w:val="NormalWeb"/>
        <w:spacing w:before="0" w:beforeAutospacing="0" w:after="0" w:afterAutospacing="0"/>
        <w:jc w:val="both"/>
        <w:rPr>
          <w:sz w:val="6"/>
          <w:szCs w:val="6"/>
        </w:rPr>
      </w:pPr>
    </w:p>
    <w:p w14:paraId="5E0D9673" w14:textId="52D03442" w:rsidR="008961DA" w:rsidRDefault="008961DA" w:rsidP="00ED7831">
      <w:pPr>
        <w:pStyle w:val="NormalWeb"/>
        <w:spacing w:before="0" w:beforeAutospacing="0" w:after="0" w:afterAutospacing="0"/>
        <w:jc w:val="both"/>
      </w:pPr>
      <w:r>
        <w:t>Among the significant observations derived from the analysis, two distinct trends stand out prominently: the correlation between school spending per student and academic performance, and the impact of school type on academic outcomes.</w:t>
      </w:r>
    </w:p>
    <w:p w14:paraId="2F71E243" w14:textId="77777777" w:rsidR="00C41C7D" w:rsidRDefault="00C41C7D" w:rsidP="00ED7831">
      <w:pPr>
        <w:pStyle w:val="NormalWeb"/>
        <w:spacing w:before="0" w:beforeAutospacing="0" w:after="0" w:afterAutospacing="0"/>
        <w:jc w:val="both"/>
      </w:pPr>
    </w:p>
    <w:p w14:paraId="4A518FCB" w14:textId="77777777" w:rsidR="008961DA" w:rsidRDefault="008961DA" w:rsidP="00ED7831">
      <w:pPr>
        <w:pStyle w:val="NormalWeb"/>
        <w:spacing w:before="0" w:beforeAutospacing="0" w:after="0" w:afterAutospacing="0"/>
        <w:jc w:val="both"/>
        <w:rPr>
          <w:rStyle w:val="Strong"/>
          <w:rFonts w:eastAsiaTheme="majorEastAsia"/>
        </w:rPr>
      </w:pPr>
      <w:r>
        <w:rPr>
          <w:rStyle w:val="Strong"/>
          <w:rFonts w:eastAsiaTheme="majorEastAsia"/>
        </w:rPr>
        <w:t>Relationship Between School Spending Per Student and Academic Performance</w:t>
      </w:r>
    </w:p>
    <w:p w14:paraId="48E8CEBF" w14:textId="77777777" w:rsidR="00C41C7D" w:rsidRPr="00ED7831" w:rsidRDefault="00C41C7D" w:rsidP="00ED7831">
      <w:pPr>
        <w:pStyle w:val="NormalWeb"/>
        <w:spacing w:before="0" w:beforeAutospacing="0" w:after="0" w:afterAutospacing="0"/>
        <w:jc w:val="both"/>
        <w:rPr>
          <w:sz w:val="6"/>
          <w:szCs w:val="6"/>
        </w:rPr>
      </w:pPr>
    </w:p>
    <w:p w14:paraId="36064CAB" w14:textId="75AD959A" w:rsidR="008961DA" w:rsidRDefault="008961DA" w:rsidP="00ED7831">
      <w:pPr>
        <w:pStyle w:val="NormalWeb"/>
        <w:spacing w:before="0" w:beforeAutospacing="0" w:after="0" w:afterAutospacing="0"/>
        <w:jc w:val="both"/>
      </w:pPr>
      <w:r>
        <w:t xml:space="preserve">From the spending summary </w:t>
      </w:r>
      <w:r w:rsidR="00ED7831">
        <w:t xml:space="preserve">analysis, corelations </w:t>
      </w:r>
      <w:r w:rsidR="00F33F48">
        <w:t>appear</w:t>
      </w:r>
      <w:r>
        <w:t xml:space="preserve"> based on school spending per student</w:t>
      </w:r>
      <w:r w:rsidR="00ED7831">
        <w:t xml:space="preserve"> and academic </w:t>
      </w:r>
      <w:r w:rsidR="001D3DCB">
        <w:t>performance.</w:t>
      </w:r>
    </w:p>
    <w:p w14:paraId="2AB80182" w14:textId="77777777" w:rsidR="008961DA" w:rsidRDefault="008961DA" w:rsidP="00ED7831">
      <w:pPr>
        <w:pStyle w:val="NormalWeb"/>
        <w:numPr>
          <w:ilvl w:val="0"/>
          <w:numId w:val="3"/>
        </w:numPr>
        <w:spacing w:before="0" w:beforeAutospacing="0" w:after="0" w:afterAutospacing="0"/>
        <w:ind w:left="450"/>
        <w:jc w:val="both"/>
      </w:pPr>
      <w:r>
        <w:rPr>
          <w:rStyle w:val="Strong"/>
          <w:rFonts w:eastAsiaTheme="majorEastAsia"/>
        </w:rPr>
        <w:t>Average Math and Reading Scores:</w:t>
      </w:r>
      <w:r>
        <w:t xml:space="preserve"> Schools with lower per student budgets generally exhibit slightly higher average math and reading scores compared to schools with higher budgets. For instance, schools in the "&lt;$585" spending range tend to achieve higher average scores than those in higher spending brackets.</w:t>
      </w:r>
    </w:p>
    <w:p w14:paraId="701E9358" w14:textId="543A1ED4" w:rsidR="008961DA" w:rsidRDefault="008961DA" w:rsidP="00ED7831">
      <w:pPr>
        <w:pStyle w:val="NormalWeb"/>
        <w:numPr>
          <w:ilvl w:val="0"/>
          <w:numId w:val="3"/>
        </w:numPr>
        <w:spacing w:before="0" w:beforeAutospacing="0" w:after="0" w:afterAutospacing="0"/>
        <w:ind w:left="450"/>
        <w:jc w:val="both"/>
      </w:pPr>
      <w:r>
        <w:rPr>
          <w:rStyle w:val="Strong"/>
          <w:rFonts w:eastAsiaTheme="majorEastAsia"/>
        </w:rPr>
        <w:t>Percentage Passing Rates:</w:t>
      </w:r>
      <w:r>
        <w:t xml:space="preserve"> Schools in the lower spending ranges ("&lt;$585" and "$585-630") </w:t>
      </w:r>
      <w:r w:rsidR="00ED7831">
        <w:t>prove</w:t>
      </w:r>
      <w:r>
        <w:t xml:space="preserve"> higher percentages of students passing math, reading, and overall compared to schools with higher per student expenditures. This suggests that increased spending per student does not consistently correlate with higher academic performance in terms of passing rates.</w:t>
      </w:r>
    </w:p>
    <w:p w14:paraId="70178ED8" w14:textId="77777777" w:rsidR="00C41C7D" w:rsidRDefault="00C41C7D" w:rsidP="00ED7831">
      <w:pPr>
        <w:pStyle w:val="NormalWeb"/>
        <w:spacing w:before="0" w:beforeAutospacing="0" w:after="0" w:afterAutospacing="0"/>
        <w:ind w:left="450"/>
        <w:jc w:val="both"/>
      </w:pPr>
    </w:p>
    <w:p w14:paraId="60077CDF" w14:textId="77777777" w:rsidR="008961DA" w:rsidRDefault="008961DA" w:rsidP="00ED7831">
      <w:pPr>
        <w:pStyle w:val="NormalWeb"/>
        <w:spacing w:before="0" w:beforeAutospacing="0" w:after="0" w:afterAutospacing="0"/>
        <w:jc w:val="both"/>
        <w:rPr>
          <w:rStyle w:val="Strong"/>
          <w:rFonts w:eastAsiaTheme="majorEastAsia"/>
        </w:rPr>
      </w:pPr>
      <w:r>
        <w:rPr>
          <w:rStyle w:val="Strong"/>
          <w:rFonts w:eastAsiaTheme="majorEastAsia"/>
        </w:rPr>
        <w:t>Impact of School Type on Academic Performance</w:t>
      </w:r>
    </w:p>
    <w:p w14:paraId="6845C33B" w14:textId="77777777" w:rsidR="00ED7831" w:rsidRPr="00ED7831" w:rsidRDefault="00ED7831" w:rsidP="00ED7831">
      <w:pPr>
        <w:pStyle w:val="NormalWeb"/>
        <w:spacing w:before="0" w:beforeAutospacing="0" w:after="0" w:afterAutospacing="0"/>
        <w:jc w:val="both"/>
        <w:rPr>
          <w:sz w:val="6"/>
          <w:szCs w:val="6"/>
        </w:rPr>
      </w:pPr>
    </w:p>
    <w:p w14:paraId="1A4E520D" w14:textId="624198A0" w:rsidR="008961DA" w:rsidRDefault="001D3DCB" w:rsidP="00ED7831">
      <w:pPr>
        <w:pStyle w:val="NormalWeb"/>
        <w:spacing w:before="0" w:beforeAutospacing="0" w:after="0" w:afterAutospacing="0"/>
        <w:jc w:val="both"/>
      </w:pPr>
      <w:r>
        <w:t xml:space="preserve">A </w:t>
      </w:r>
      <w:r>
        <w:t xml:space="preserve">distinct </w:t>
      </w:r>
      <w:r>
        <w:t>observation</w:t>
      </w:r>
      <w:r>
        <w:t xml:space="preserve"> based on school type</w:t>
      </w:r>
      <w:r>
        <w:t xml:space="preserve"> was </w:t>
      </w:r>
      <w:r w:rsidR="00F33F48">
        <w:t xml:space="preserve">noticed </w:t>
      </w:r>
      <w:proofErr w:type="gramStart"/>
      <w:r>
        <w:t>relative</w:t>
      </w:r>
      <w:proofErr w:type="gramEnd"/>
      <w:r>
        <w:t xml:space="preserve"> to academic performance.</w:t>
      </w:r>
    </w:p>
    <w:p w14:paraId="49AE8ACC" w14:textId="77777777" w:rsidR="008961DA" w:rsidRDefault="008961DA" w:rsidP="00ED7831">
      <w:pPr>
        <w:pStyle w:val="NormalWeb"/>
        <w:numPr>
          <w:ilvl w:val="0"/>
          <w:numId w:val="4"/>
        </w:numPr>
        <w:spacing w:before="0" w:beforeAutospacing="0" w:after="0" w:afterAutospacing="0"/>
        <w:ind w:left="450" w:hanging="270"/>
        <w:jc w:val="both"/>
      </w:pPr>
      <w:r>
        <w:rPr>
          <w:rStyle w:val="Strong"/>
          <w:rFonts w:eastAsiaTheme="majorEastAsia"/>
        </w:rPr>
        <w:t>Average Math and Reading Scores:</w:t>
      </w:r>
      <w:r>
        <w:t xml:space="preserve"> Charter schools generally achieve higher average math and reading scores compared to District schools. This observation suggests that school type, whether Charter or District, plays a role in influencing academic outcomes.</w:t>
      </w:r>
    </w:p>
    <w:p w14:paraId="480F984A" w14:textId="0913EF67" w:rsidR="008961DA" w:rsidRDefault="008961DA" w:rsidP="00ED7831">
      <w:pPr>
        <w:pStyle w:val="NormalWeb"/>
        <w:numPr>
          <w:ilvl w:val="0"/>
          <w:numId w:val="4"/>
        </w:numPr>
        <w:spacing w:before="0" w:beforeAutospacing="0" w:after="0" w:afterAutospacing="0"/>
        <w:ind w:left="450" w:hanging="270"/>
        <w:jc w:val="both"/>
      </w:pPr>
      <w:r>
        <w:rPr>
          <w:rStyle w:val="Strong"/>
          <w:rFonts w:eastAsiaTheme="majorEastAsia"/>
        </w:rPr>
        <w:t>Percentage Passing Rates:</w:t>
      </w:r>
      <w:r>
        <w:t xml:space="preserve"> Charter schools also </w:t>
      </w:r>
      <w:r w:rsidR="00ED7831">
        <w:t>show</w:t>
      </w:r>
      <w:r>
        <w:t xml:space="preserve"> higher percentages of students passing math, reading, and overall compared to District schools. This disparity implies that Charter schools may implement different educational practices or have access to resources that contribute to superior academic performance in terms of passing rates.</w:t>
      </w:r>
    </w:p>
    <w:p w14:paraId="160BE325" w14:textId="77777777" w:rsidR="00ED7831" w:rsidRDefault="00ED7831" w:rsidP="00ED7831">
      <w:pPr>
        <w:pStyle w:val="NormalWeb"/>
        <w:spacing w:before="0" w:beforeAutospacing="0" w:after="0" w:afterAutospacing="0"/>
        <w:jc w:val="both"/>
        <w:rPr>
          <w:rStyle w:val="Strong"/>
          <w:rFonts w:eastAsiaTheme="majorEastAsia"/>
        </w:rPr>
      </w:pPr>
    </w:p>
    <w:p w14:paraId="1952231B" w14:textId="4F2D4063" w:rsidR="008961DA" w:rsidRDefault="008961DA" w:rsidP="00ED7831">
      <w:pPr>
        <w:pStyle w:val="NormalWeb"/>
        <w:spacing w:before="0" w:beforeAutospacing="0" w:after="0" w:afterAutospacing="0"/>
        <w:jc w:val="both"/>
        <w:rPr>
          <w:rStyle w:val="Strong"/>
          <w:rFonts w:eastAsiaTheme="majorEastAsia"/>
        </w:rPr>
      </w:pPr>
      <w:r>
        <w:rPr>
          <w:rStyle w:val="Strong"/>
          <w:rFonts w:eastAsiaTheme="majorEastAsia"/>
        </w:rPr>
        <w:t>Conclusion</w:t>
      </w:r>
    </w:p>
    <w:p w14:paraId="19750419" w14:textId="77777777" w:rsidR="00ED7831" w:rsidRPr="00ED7831" w:rsidRDefault="00ED7831" w:rsidP="00ED7831">
      <w:pPr>
        <w:pStyle w:val="NormalWeb"/>
        <w:spacing w:before="0" w:beforeAutospacing="0" w:after="0" w:afterAutospacing="0"/>
        <w:jc w:val="both"/>
        <w:rPr>
          <w:sz w:val="6"/>
          <w:szCs w:val="6"/>
        </w:rPr>
      </w:pPr>
    </w:p>
    <w:p w14:paraId="7F197C93" w14:textId="573282F9" w:rsidR="008961DA" w:rsidRDefault="008961DA" w:rsidP="00ED7831">
      <w:pPr>
        <w:pStyle w:val="NormalWeb"/>
        <w:spacing w:before="0" w:beforeAutospacing="0" w:after="0" w:afterAutospacing="0"/>
        <w:jc w:val="both"/>
      </w:pPr>
      <w:r>
        <w:t xml:space="preserve">These trends underscore the multifaceted factors influencing school performance. While higher spending per student does not guarantee improved academic outcomes in terms of passing rates, the type of school appears to exert a significant influence. Charter schools, characterized by potentially distinctive operational models or educational philosophies, consistently </w:t>
      </w:r>
      <w:r w:rsidR="00ED7831">
        <w:t>show</w:t>
      </w:r>
      <w:r>
        <w:t xml:space="preserve"> higher average scores and passing rates compared to District schools in the </w:t>
      </w:r>
      <w:r w:rsidR="00ED7831">
        <w:t>analysed</w:t>
      </w:r>
      <w:r>
        <w:t xml:space="preserve"> dataset. Understanding these trends provide valuable insights for educational policymakers and stakeholders, aiding in informed decisions on resource allocation and educational strategies to enhance overall academic achievement</w:t>
      </w:r>
      <w:r w:rsidR="001D3DCB">
        <w:t>.</w:t>
      </w:r>
    </w:p>
    <w:p w14:paraId="3714F2E1" w14:textId="77777777" w:rsidR="00906331" w:rsidRPr="008961DA" w:rsidRDefault="00906331" w:rsidP="00ED7831">
      <w:pPr>
        <w:spacing w:after="0"/>
        <w:jc w:val="both"/>
      </w:pPr>
    </w:p>
    <w:sectPr w:rsidR="00906331" w:rsidRPr="008961DA" w:rsidSect="00ED7831">
      <w:pgSz w:w="11906" w:h="16838"/>
      <w:pgMar w:top="990" w:right="1440" w:bottom="12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900BB"/>
    <w:multiLevelType w:val="multilevel"/>
    <w:tmpl w:val="4C6E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000A0"/>
    <w:multiLevelType w:val="multilevel"/>
    <w:tmpl w:val="4C0C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C146C"/>
    <w:multiLevelType w:val="multilevel"/>
    <w:tmpl w:val="6946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1715E"/>
    <w:multiLevelType w:val="multilevel"/>
    <w:tmpl w:val="C16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810594">
    <w:abstractNumId w:val="0"/>
  </w:num>
  <w:num w:numId="2" w16cid:durableId="1943681029">
    <w:abstractNumId w:val="2"/>
  </w:num>
  <w:num w:numId="3" w16cid:durableId="918564007">
    <w:abstractNumId w:val="1"/>
  </w:num>
  <w:num w:numId="4" w16cid:durableId="1267230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6C"/>
    <w:rsid w:val="00004B6D"/>
    <w:rsid w:val="00072555"/>
    <w:rsid w:val="001D3DCB"/>
    <w:rsid w:val="00283C21"/>
    <w:rsid w:val="005117EE"/>
    <w:rsid w:val="0062676C"/>
    <w:rsid w:val="008961DA"/>
    <w:rsid w:val="00906331"/>
    <w:rsid w:val="00A3021C"/>
    <w:rsid w:val="00BA2934"/>
    <w:rsid w:val="00C41C7D"/>
    <w:rsid w:val="00D93C03"/>
    <w:rsid w:val="00ED7831"/>
    <w:rsid w:val="00F33F48"/>
  </w:rsids>
  <m:mathPr>
    <m:mathFont m:val="Cambria Math"/>
    <m:brkBin m:val="before"/>
    <m:brkBinSub m:val="--"/>
    <m:smallFrac m:val="0"/>
    <m:dispDef/>
    <m:lMargin m:val="0"/>
    <m:rMargin m:val="0"/>
    <m:defJc m:val="centerGroup"/>
    <m:wrapIndent m:val="1440"/>
    <m:intLim m:val="subSup"/>
    <m:naryLim m:val="undOvr"/>
  </m:mathPr>
  <w:themeFontLang w:val="en-G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B280"/>
  <w15:chartTrackingRefBased/>
  <w15:docId w15:val="{C992BC28-55C4-4B89-B4DC-FE972E78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6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6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76C"/>
    <w:rPr>
      <w:rFonts w:eastAsiaTheme="majorEastAsia" w:cstheme="majorBidi"/>
      <w:color w:val="272727" w:themeColor="text1" w:themeTint="D8"/>
    </w:rPr>
  </w:style>
  <w:style w:type="paragraph" w:styleId="Title">
    <w:name w:val="Title"/>
    <w:basedOn w:val="Normal"/>
    <w:next w:val="Normal"/>
    <w:link w:val="TitleChar"/>
    <w:uiPriority w:val="10"/>
    <w:qFormat/>
    <w:rsid w:val="00626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76C"/>
    <w:pPr>
      <w:spacing w:before="160"/>
      <w:jc w:val="center"/>
    </w:pPr>
    <w:rPr>
      <w:i/>
      <w:iCs/>
      <w:color w:val="404040" w:themeColor="text1" w:themeTint="BF"/>
    </w:rPr>
  </w:style>
  <w:style w:type="character" w:customStyle="1" w:styleId="QuoteChar">
    <w:name w:val="Quote Char"/>
    <w:basedOn w:val="DefaultParagraphFont"/>
    <w:link w:val="Quote"/>
    <w:uiPriority w:val="29"/>
    <w:rsid w:val="0062676C"/>
    <w:rPr>
      <w:i/>
      <w:iCs/>
      <w:color w:val="404040" w:themeColor="text1" w:themeTint="BF"/>
    </w:rPr>
  </w:style>
  <w:style w:type="paragraph" w:styleId="ListParagraph">
    <w:name w:val="List Paragraph"/>
    <w:basedOn w:val="Normal"/>
    <w:uiPriority w:val="34"/>
    <w:qFormat/>
    <w:rsid w:val="0062676C"/>
    <w:pPr>
      <w:ind w:left="720"/>
      <w:contextualSpacing/>
    </w:pPr>
  </w:style>
  <w:style w:type="character" w:styleId="IntenseEmphasis">
    <w:name w:val="Intense Emphasis"/>
    <w:basedOn w:val="DefaultParagraphFont"/>
    <w:uiPriority w:val="21"/>
    <w:qFormat/>
    <w:rsid w:val="0062676C"/>
    <w:rPr>
      <w:i/>
      <w:iCs/>
      <w:color w:val="0F4761" w:themeColor="accent1" w:themeShade="BF"/>
    </w:rPr>
  </w:style>
  <w:style w:type="paragraph" w:styleId="IntenseQuote">
    <w:name w:val="Intense Quote"/>
    <w:basedOn w:val="Normal"/>
    <w:next w:val="Normal"/>
    <w:link w:val="IntenseQuoteChar"/>
    <w:uiPriority w:val="30"/>
    <w:qFormat/>
    <w:rsid w:val="00626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76C"/>
    <w:rPr>
      <w:i/>
      <w:iCs/>
      <w:color w:val="0F4761" w:themeColor="accent1" w:themeShade="BF"/>
    </w:rPr>
  </w:style>
  <w:style w:type="character" w:styleId="IntenseReference">
    <w:name w:val="Intense Reference"/>
    <w:basedOn w:val="DefaultParagraphFont"/>
    <w:uiPriority w:val="32"/>
    <w:qFormat/>
    <w:rsid w:val="0062676C"/>
    <w:rPr>
      <w:b/>
      <w:bCs/>
      <w:smallCaps/>
      <w:color w:val="0F4761" w:themeColor="accent1" w:themeShade="BF"/>
      <w:spacing w:val="5"/>
    </w:rPr>
  </w:style>
  <w:style w:type="paragraph" w:styleId="NormalWeb">
    <w:name w:val="Normal (Web)"/>
    <w:basedOn w:val="Normal"/>
    <w:uiPriority w:val="99"/>
    <w:semiHidden/>
    <w:unhideWhenUsed/>
    <w:rsid w:val="00072555"/>
    <w:pPr>
      <w:spacing w:before="100" w:beforeAutospacing="1" w:after="100" w:afterAutospacing="1" w:line="240" w:lineRule="auto"/>
    </w:pPr>
    <w:rPr>
      <w:rFonts w:ascii="Times New Roman" w:eastAsia="Times New Roman" w:hAnsi="Times New Roman" w:cs="Times New Roman"/>
      <w:sz w:val="24"/>
      <w:szCs w:val="24"/>
      <w:lang w:eastAsia="en-GI"/>
    </w:rPr>
  </w:style>
  <w:style w:type="character" w:styleId="HTMLCode">
    <w:name w:val="HTML Code"/>
    <w:basedOn w:val="DefaultParagraphFont"/>
    <w:uiPriority w:val="99"/>
    <w:semiHidden/>
    <w:unhideWhenUsed/>
    <w:rsid w:val="00072555"/>
    <w:rPr>
      <w:rFonts w:ascii="Courier New" w:eastAsia="Times New Roman" w:hAnsi="Courier New" w:cs="Courier New"/>
      <w:sz w:val="20"/>
      <w:szCs w:val="20"/>
    </w:rPr>
  </w:style>
  <w:style w:type="character" w:styleId="Strong">
    <w:name w:val="Strong"/>
    <w:basedOn w:val="DefaultParagraphFont"/>
    <w:uiPriority w:val="22"/>
    <w:qFormat/>
    <w:rsid w:val="000725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297724">
      <w:bodyDiv w:val="1"/>
      <w:marLeft w:val="0"/>
      <w:marRight w:val="0"/>
      <w:marTop w:val="0"/>
      <w:marBottom w:val="0"/>
      <w:divBdr>
        <w:top w:val="none" w:sz="0" w:space="0" w:color="auto"/>
        <w:left w:val="none" w:sz="0" w:space="0" w:color="auto"/>
        <w:bottom w:val="none" w:sz="0" w:space="0" w:color="auto"/>
        <w:right w:val="none" w:sz="0" w:space="0" w:color="auto"/>
      </w:divBdr>
    </w:div>
    <w:div w:id="194433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Akyshia</dc:creator>
  <cp:keywords/>
  <dc:description/>
  <cp:lastModifiedBy>Ross, Akyshia</cp:lastModifiedBy>
  <cp:revision>2</cp:revision>
  <dcterms:created xsi:type="dcterms:W3CDTF">2024-06-23T01:26:00Z</dcterms:created>
  <dcterms:modified xsi:type="dcterms:W3CDTF">2024-06-23T01:26:00Z</dcterms:modified>
</cp:coreProperties>
</file>