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t xml:space="preserve">Common-law system: </w:t>
      </w:r>
      <w:r>
        <w:rPr>
          <w:rFonts w:hint="eastAsia"/>
        </w:rPr>
        <w:t>对股东和债权人更加有利；</w:t>
      </w:r>
    </w:p>
    <w:p>
      <w:pPr>
        <w:pStyle w:val="4"/>
      </w:pPr>
      <w:r>
        <w:t>C</w:t>
      </w:r>
      <w:r>
        <w:rPr>
          <w:rFonts w:hint="eastAsia"/>
        </w:rPr>
        <w:t xml:space="preserve">ivil </w:t>
      </w:r>
      <w:r>
        <w:t xml:space="preserve">law system: </w:t>
      </w:r>
      <w:r>
        <w:rPr>
          <w:rFonts w:hint="eastAsia"/>
        </w:rPr>
        <w:t>对股东和债权人相对不利；</w:t>
      </w:r>
    </w:p>
    <w:p>
      <w:pPr>
        <w:pStyle w:val="4"/>
      </w:pPr>
      <w:r>
        <w:rPr>
          <w:rFonts w:hint="eastAsia"/>
        </w:rPr>
        <w:t>判断公司是否存在不同等级的普通股</w:t>
      </w:r>
      <w:r>
        <w:t>—</w:t>
      </w:r>
      <w:r>
        <w:rPr>
          <w:rFonts w:hint="eastAsia"/>
        </w:rPr>
        <w:t>如果存在，对低等级股东不利；</w:t>
      </w:r>
    </w:p>
    <w:p>
      <w:pPr>
        <w:pStyle w:val="4"/>
      </w:pPr>
      <w:r>
        <w:rPr>
          <w:rFonts w:hint="eastAsia"/>
        </w:rPr>
        <w:t>判断公司是否对董事会组成分开投票</w:t>
      </w:r>
      <w:r>
        <w:t>—</w:t>
      </w:r>
      <w:r>
        <w:rPr>
          <w:rFonts w:hint="eastAsia"/>
        </w:rPr>
        <w:t>如果存在，对外部股东不利；</w:t>
      </w:r>
    </w:p>
    <w:p>
      <w:pPr>
        <w:pStyle w:val="4"/>
        <w:numPr>
          <w:ilvl w:val="0"/>
          <w:numId w:val="1"/>
        </w:numPr>
      </w:pPr>
      <w:r>
        <w:t>ESG</w:t>
      </w:r>
      <w:r>
        <w:rPr>
          <w:rFonts w:hint="eastAsia"/>
        </w:rPr>
        <w:t>投资方法：</w:t>
      </w:r>
    </w:p>
    <w:tbl>
      <w:tblPr>
        <w:tblStyle w:val="3"/>
        <w:tblW w:w="10560" w:type="dxa"/>
        <w:jc w:val="center"/>
        <w:tblInd w:w="0" w:type="dxa"/>
        <w:tblLayout w:type="fixed"/>
        <w:tblCellMar>
          <w:top w:w="0" w:type="dxa"/>
          <w:left w:w="108" w:type="dxa"/>
          <w:bottom w:w="0" w:type="dxa"/>
          <w:right w:w="108" w:type="dxa"/>
        </w:tblCellMar>
      </w:tblPr>
      <w:tblGrid>
        <w:gridCol w:w="3020"/>
        <w:gridCol w:w="7540"/>
      </w:tblGrid>
      <w:tr>
        <w:tblPrEx>
          <w:tblLayout w:type="fixed"/>
          <w:tblCellMar>
            <w:top w:w="0" w:type="dxa"/>
            <w:left w:w="108" w:type="dxa"/>
            <w:bottom w:w="0" w:type="dxa"/>
            <w:right w:w="108" w:type="dxa"/>
          </w:tblCellMar>
        </w:tblPrEx>
        <w:trPr>
          <w:trHeight w:val="300" w:hRule="atLeast"/>
          <w:jc w:val="center"/>
        </w:trPr>
        <w:tc>
          <w:tcPr>
            <w:tcW w:w="302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hint="eastAsia" w:ascii="微软雅黑" w:hAnsi="微软雅黑" w:eastAsia="微软雅黑" w:cs="微软雅黑"/>
                <w:color w:val="000000"/>
              </w:rPr>
              <w:t>负面筛选</w:t>
            </w:r>
            <w:r>
              <w:rPr>
                <w:rFonts w:ascii="Calibri" w:hAnsi="Calibri" w:eastAsia="Times New Roman" w:cs="Calibri"/>
                <w:color w:val="000000"/>
              </w:rPr>
              <w:t xml:space="preserve"> (negative screening)</w:t>
            </w:r>
          </w:p>
        </w:tc>
        <w:tc>
          <w:tcPr>
            <w:tcW w:w="75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拒绝没有达到</w:t>
            </w:r>
            <w:r>
              <w:rPr>
                <w:rFonts w:ascii="Calibri" w:hAnsi="Calibri" w:eastAsia="Times New Roman" w:cs="Calibri"/>
                <w:color w:val="000000"/>
              </w:rPr>
              <w:t>ESG</w:t>
            </w:r>
            <w:r>
              <w:rPr>
                <w:rFonts w:ascii="微软雅黑" w:hAnsi="微软雅黑" w:eastAsia="微软雅黑" w:cs="微软雅黑"/>
                <w:color w:val="000000"/>
              </w:rPr>
              <w:t>相关要求的特定行业的公司</w:t>
            </w:r>
          </w:p>
        </w:tc>
      </w:tr>
      <w:tr>
        <w:tblPrEx>
          <w:tblLayout w:type="fixed"/>
          <w:tblCellMar>
            <w:top w:w="0" w:type="dxa"/>
            <w:left w:w="108" w:type="dxa"/>
            <w:bottom w:w="0" w:type="dxa"/>
            <w:right w:w="108" w:type="dxa"/>
          </w:tblCellMar>
        </w:tblPrEx>
        <w:trPr>
          <w:trHeight w:val="300" w:hRule="atLeast"/>
          <w:jc w:val="center"/>
        </w:trPr>
        <w:tc>
          <w:tcPr>
            <w:tcW w:w="30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正面筛选</w:t>
            </w:r>
            <w:r>
              <w:rPr>
                <w:rFonts w:ascii="Calibri" w:hAnsi="Calibri" w:eastAsia="Times New Roman" w:cs="Calibri"/>
                <w:color w:val="000000"/>
              </w:rPr>
              <w:t>(positive screening)</w:t>
            </w:r>
          </w:p>
        </w:tc>
        <w:tc>
          <w:tcPr>
            <w:tcW w:w="7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识别达到所有</w:t>
            </w:r>
            <w:r>
              <w:rPr>
                <w:rFonts w:ascii="Calibri" w:hAnsi="Calibri" w:eastAsia="Times New Roman" w:cs="Calibri"/>
                <w:color w:val="000000"/>
              </w:rPr>
              <w:t>ESG</w:t>
            </w:r>
            <w:r>
              <w:rPr>
                <w:rFonts w:ascii="微软雅黑" w:hAnsi="微软雅黑" w:eastAsia="微软雅黑" w:cs="微软雅黑"/>
                <w:color w:val="000000"/>
              </w:rPr>
              <w:t>相关要求的公司</w:t>
            </w:r>
          </w:p>
        </w:tc>
      </w:tr>
      <w:tr>
        <w:tblPrEx>
          <w:tblLayout w:type="fixed"/>
          <w:tblCellMar>
            <w:top w:w="0" w:type="dxa"/>
            <w:left w:w="108" w:type="dxa"/>
            <w:bottom w:w="0" w:type="dxa"/>
            <w:right w:w="108" w:type="dxa"/>
          </w:tblCellMar>
        </w:tblPrEx>
        <w:trPr>
          <w:trHeight w:val="300" w:hRule="atLeast"/>
          <w:jc w:val="center"/>
        </w:trPr>
        <w:tc>
          <w:tcPr>
            <w:tcW w:w="30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最佳筛选</w:t>
            </w:r>
            <w:r>
              <w:rPr>
                <w:rFonts w:ascii="Calibri" w:hAnsi="Calibri" w:eastAsia="Times New Roman" w:cs="Calibri"/>
                <w:color w:val="000000"/>
              </w:rPr>
              <w:t>(best-in-class)</w:t>
            </w:r>
          </w:p>
        </w:tc>
        <w:tc>
          <w:tcPr>
            <w:tcW w:w="7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找到同行业中</w:t>
            </w:r>
            <w:r>
              <w:rPr>
                <w:rFonts w:ascii="Calibri" w:hAnsi="Calibri" w:eastAsia="Times New Roman" w:cs="Calibri"/>
                <w:color w:val="000000"/>
              </w:rPr>
              <w:t>ESG</w:t>
            </w:r>
            <w:r>
              <w:rPr>
                <w:rFonts w:ascii="微软雅黑" w:hAnsi="微软雅黑" w:eastAsia="微软雅黑" w:cs="微软雅黑"/>
                <w:color w:val="000000"/>
              </w:rPr>
              <w:t>测评最高的公司</w:t>
            </w:r>
          </w:p>
        </w:tc>
      </w:tr>
      <w:tr>
        <w:tblPrEx>
          <w:tblLayout w:type="fixed"/>
          <w:tblCellMar>
            <w:top w:w="0" w:type="dxa"/>
            <w:left w:w="108" w:type="dxa"/>
            <w:bottom w:w="0" w:type="dxa"/>
            <w:right w:w="108" w:type="dxa"/>
          </w:tblCellMar>
        </w:tblPrEx>
        <w:trPr>
          <w:trHeight w:val="300" w:hRule="atLeast"/>
          <w:jc w:val="center"/>
        </w:trPr>
        <w:tc>
          <w:tcPr>
            <w:tcW w:w="30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主题投资</w:t>
            </w:r>
            <w:r>
              <w:rPr>
                <w:rFonts w:ascii="Calibri" w:hAnsi="Calibri" w:eastAsia="Times New Roman" w:cs="Calibri"/>
                <w:color w:val="000000"/>
              </w:rPr>
              <w:t>(thematic investing)</w:t>
            </w:r>
          </w:p>
        </w:tc>
        <w:tc>
          <w:tcPr>
            <w:tcW w:w="7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只考虑某一特定因素，基于长期经济或社会趋势</w:t>
            </w:r>
          </w:p>
        </w:tc>
      </w:tr>
      <w:tr>
        <w:tblPrEx>
          <w:tblLayout w:type="fixed"/>
          <w:tblCellMar>
            <w:top w:w="0" w:type="dxa"/>
            <w:left w:w="108" w:type="dxa"/>
            <w:bottom w:w="0" w:type="dxa"/>
            <w:right w:w="108" w:type="dxa"/>
          </w:tblCellMar>
        </w:tblPrEx>
        <w:trPr>
          <w:trHeight w:val="300" w:hRule="atLeast"/>
          <w:jc w:val="center"/>
        </w:trPr>
        <w:tc>
          <w:tcPr>
            <w:tcW w:w="30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影响力投资</w:t>
            </w:r>
            <w:r>
              <w:rPr>
                <w:rFonts w:ascii="Calibri" w:hAnsi="Calibri" w:eastAsia="Times New Roman" w:cs="Calibri"/>
                <w:color w:val="000000"/>
              </w:rPr>
              <w:t>(impact investing)</w:t>
            </w:r>
          </w:p>
        </w:tc>
        <w:tc>
          <w:tcPr>
            <w:tcW w:w="7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除追求一定的财务回报外，在社会和环境影响力方面也有量化的回报指标</w:t>
            </w:r>
          </w:p>
        </w:tc>
      </w:tr>
    </w:tbl>
    <w:p>
      <w:pPr>
        <w:pStyle w:val="4"/>
      </w:pPr>
    </w:p>
    <w:p>
      <w:pPr>
        <w:pStyle w:val="4"/>
        <w:numPr>
          <w:ilvl w:val="0"/>
          <w:numId w:val="1"/>
        </w:numPr>
      </w:pPr>
      <w:r>
        <w:t xml:space="preserve">Conventional cash flow pattern </w:t>
      </w:r>
      <w:r>
        <w:rPr>
          <w:rFonts w:hint="eastAsia"/>
        </w:rPr>
        <w:t>传统现金流模式：是指现金流的流入和流出的符号只改变一次的现金流模式。即首先出现一次支出性的现金流，随后出现一系列收入性的现金流。</w:t>
      </w:r>
    </w:p>
    <w:p>
      <w:pPr>
        <w:pStyle w:val="4"/>
      </w:pPr>
      <w:bookmarkStart w:id="0" w:name="OLE_LINK1"/>
      <w:bookmarkStart w:id="1" w:name="OLE_LINK2"/>
      <w:r>
        <w:t>U</w:t>
      </w:r>
      <w:r>
        <w:rPr>
          <w:rFonts w:hint="eastAsia"/>
        </w:rPr>
        <w:t xml:space="preserve">nconventional </w:t>
      </w:r>
      <w:bookmarkEnd w:id="0"/>
      <w:bookmarkEnd w:id="1"/>
      <w:r>
        <w:t xml:space="preserve">cash flow pattern </w:t>
      </w:r>
      <w:r>
        <w:rPr>
          <w:rFonts w:hint="eastAsia"/>
        </w:rPr>
        <w:t>非正常现金流模式：是指项目存续期内的现金流入和流出发生多次方向变化的现金流模式</w:t>
      </w:r>
    </w:p>
    <w:p>
      <w:pPr>
        <w:pStyle w:val="4"/>
        <w:numPr>
          <w:ilvl w:val="0"/>
          <w:numId w:val="1"/>
        </w:numPr>
      </w:pPr>
      <w:r>
        <w:t xml:space="preserve">IRR (Internal rate of return): </w:t>
      </w:r>
      <w:r>
        <w:rPr>
          <w:rFonts w:hint="eastAsia"/>
        </w:rPr>
        <w:t>是内部收益率， IRR makes</w:t>
      </w:r>
      <w:r>
        <w:t xml:space="preserve"> PV (inflows) = PV (Outflows), also makes NPV=0</w:t>
      </w:r>
    </w:p>
    <w:p>
      <w:pPr>
        <w:pStyle w:val="4"/>
        <w:rPr>
          <w:b/>
        </w:rPr>
      </w:pPr>
      <w:r>
        <w:rPr>
          <w:b/>
        </w:rPr>
        <w:t xml:space="preserve">IRR </w:t>
      </w:r>
      <w:r>
        <w:rPr>
          <w:rFonts w:hint="eastAsia"/>
          <w:b/>
        </w:rPr>
        <w:t>measure</w:t>
      </w:r>
      <w:r>
        <w:rPr>
          <w:b/>
        </w:rPr>
        <w:t>s profitability to show the return on each dollar invested. It provides information on the margin of safety that NPV does not.</w:t>
      </w:r>
    </w:p>
    <w:p>
      <w:pPr>
        <w:pStyle w:val="4"/>
        <w:rPr>
          <w:b/>
        </w:rPr>
      </w:pPr>
      <w:r>
        <w:rPr>
          <w:b/>
        </w:rPr>
        <w:t>NPV</w:t>
      </w:r>
      <w:r>
        <w:rPr>
          <w:rFonts w:hint="eastAsia"/>
          <w:b/>
        </w:rPr>
        <w:t>是预计的增量现金流之和 = present value of the expected inflows minus the initial cost of the project</w:t>
      </w:r>
    </w:p>
    <w:p>
      <w:pPr>
        <w:pStyle w:val="4"/>
      </w:pPr>
      <w:r>
        <w:t>Determine the required rate of return, which is usually the firm’s cost of capital</w:t>
      </w:r>
    </w:p>
    <w:p>
      <w:pPr>
        <w:pStyle w:val="4"/>
      </w:pPr>
      <w:r>
        <w:t>If IRR &gt; the required rate of return, accept the project</w:t>
      </w:r>
    </w:p>
    <w:p>
      <w:pPr>
        <w:pStyle w:val="4"/>
      </w:pPr>
      <w:r>
        <w:t>If IRR &lt; the required rate of return, reject the project</w:t>
      </w:r>
    </w:p>
    <w:p>
      <w:pPr>
        <w:pStyle w:val="4"/>
      </w:pPr>
      <w:r>
        <w:rPr>
          <w:rFonts w:hint="eastAsia"/>
        </w:rPr>
        <w:t>计算NPV &amp; IRR的公式要会用计算器 note page 22-24</w:t>
      </w:r>
    </w:p>
    <w:p>
      <w:pPr>
        <w:pStyle w:val="4"/>
        <w:numPr>
          <w:ilvl w:val="0"/>
          <w:numId w:val="1"/>
        </w:numPr>
      </w:pPr>
      <w:r>
        <w:rPr>
          <w:b/>
        </w:rPr>
        <w:t>P</w:t>
      </w:r>
      <w:r>
        <w:rPr>
          <w:rFonts w:hint="eastAsia"/>
          <w:b/>
        </w:rPr>
        <w:t>ayback</w:t>
      </w:r>
      <w:r>
        <w:rPr>
          <w:b/>
        </w:rPr>
        <w:t xml:space="preserve"> period</w:t>
      </w:r>
      <w:r>
        <w:rPr>
          <w:rFonts w:hint="eastAsia"/>
        </w:rPr>
        <w:t>：优点是 a good measure of project liquidity；</w:t>
      </w:r>
    </w:p>
    <w:p>
      <w:pPr>
        <w:pStyle w:val="4"/>
      </w:pPr>
      <w:r>
        <w:rPr>
          <w:rFonts w:hint="eastAsia"/>
        </w:rPr>
        <w:t>缺点是 useless as a measure of profitability because terminal or salvage value wouldn</w:t>
      </w:r>
      <w:r>
        <w:t>’t be considered;</w:t>
      </w:r>
    </w:p>
    <w:p>
      <w:pPr>
        <w:pStyle w:val="4"/>
        <w:rPr>
          <w:b/>
        </w:rPr>
      </w:pPr>
      <w:r>
        <w:t xml:space="preserve">Payback period = full year until recovery + (uncovered cost at the beginning of last year / cash flow during the last year) </w:t>
      </w:r>
      <w:r>
        <w:rPr>
          <w:rFonts w:hint="eastAsia"/>
          <w:b/>
        </w:rPr>
        <w:t>这里的uncovered cost at the beginning of last year 是上一年的余额，cash flow during the last year, 这里的last year是最后一年</w:t>
      </w:r>
    </w:p>
    <w:p>
      <w:pPr>
        <w:pStyle w:val="4"/>
      </w:pPr>
      <w:r>
        <w:rPr>
          <w:b/>
        </w:rPr>
        <w:t>Discount payback period</w:t>
      </w:r>
      <w:r>
        <w:t xml:space="preserve"> 折现回收期法首先对各期的现金流量按预定的</w:t>
      </w:r>
      <w:r>
        <w:rPr>
          <w:color w:val="FFF2CC" w:themeColor="accent4" w:themeTint="33"/>
          <w:highlight w:val="darkYellow"/>
          <w14:textFill>
            <w14:solidFill>
              <w14:schemeClr w14:val="accent4">
                <w14:lumMod w14:val="20000"/>
                <w14:lumOff w14:val="80000"/>
              </w14:schemeClr>
            </w14:solidFill>
          </w14:textFill>
        </w:rPr>
        <w:t>贴现率折现</w:t>
      </w:r>
      <w:r>
        <w:t>，然后求出累计的折现现金流量总额超过初始投资额的时</w:t>
      </w:r>
      <w:r>
        <w:rPr>
          <w:rFonts w:hint="eastAsia"/>
        </w:rPr>
        <w:t>间</w:t>
      </w:r>
    </w:p>
    <w:p>
      <w:pPr>
        <w:pStyle w:val="4"/>
      </w:pPr>
      <w:r>
        <w:t>例如，某公司以5 000美元购置五台新机器，在未来三年中，预期产生现金流量分别为5 000美元、4 000美元和4 000美元。其资本成本率为10%，计算折现现金流量表如下所示</w:t>
      </w:r>
      <w:r>
        <w:rPr>
          <w:rFonts w:hint="eastAsia"/>
        </w:rPr>
        <w:t>：</w:t>
      </w:r>
    </w:p>
    <w:p>
      <w:pPr>
        <w:pStyle w:val="4"/>
      </w:pPr>
      <w:r>
        <w:t>上述投资项目的投资回收期，如果不计算折现现金流量，正好是一年。但如果计算折现，则是1.14年[1+(5000-4545)÷3304]</w:t>
      </w:r>
      <w:r>
        <w:rPr>
          <w:rFonts w:hint="eastAsia"/>
        </w:rPr>
        <w:t>。</w:t>
      </w:r>
    </w:p>
    <w:p>
      <w:pPr>
        <w:pStyle w:val="4"/>
      </w:pPr>
    </w:p>
    <w:p>
      <w:pPr>
        <w:pStyle w:val="4"/>
      </w:pPr>
    </w:p>
    <w:tbl>
      <w:tblPr>
        <w:tblStyle w:val="3"/>
        <w:tblW w:w="5400" w:type="dxa"/>
        <w:jc w:val="center"/>
        <w:tblInd w:w="0" w:type="dxa"/>
        <w:tblLayout w:type="fixed"/>
        <w:tblCellMar>
          <w:top w:w="0" w:type="dxa"/>
          <w:left w:w="108" w:type="dxa"/>
          <w:bottom w:w="0" w:type="dxa"/>
          <w:right w:w="108" w:type="dxa"/>
        </w:tblCellMar>
      </w:tblPr>
      <w:tblGrid>
        <w:gridCol w:w="960"/>
        <w:gridCol w:w="1480"/>
        <w:gridCol w:w="1480"/>
        <w:gridCol w:w="1480"/>
      </w:tblGrid>
      <w:tr>
        <w:tblPrEx>
          <w:tblLayout w:type="fixed"/>
          <w:tblCellMar>
            <w:top w:w="0" w:type="dxa"/>
            <w:left w:w="108" w:type="dxa"/>
            <w:bottom w:w="0" w:type="dxa"/>
            <w:right w:w="108" w:type="dxa"/>
          </w:tblCellMar>
        </w:tblPrEx>
        <w:trPr>
          <w:trHeight w:val="300" w:hRule="atLeast"/>
          <w:jc w:val="center"/>
        </w:trPr>
        <w:tc>
          <w:tcPr>
            <w:tcW w:w="9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hint="eastAsia" w:ascii="微软雅黑" w:hAnsi="微软雅黑" w:eastAsia="微软雅黑" w:cs="微软雅黑"/>
                <w:color w:val="000000"/>
              </w:rPr>
              <w:t>年度</w:t>
            </w:r>
          </w:p>
        </w:tc>
        <w:tc>
          <w:tcPr>
            <w:tcW w:w="14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hint="eastAsia" w:ascii="微软雅黑" w:hAnsi="微软雅黑" w:eastAsia="微软雅黑" w:cs="微软雅黑"/>
                <w:color w:val="000000"/>
              </w:rPr>
              <w:t>未来现金流量</w:t>
            </w:r>
          </w:p>
        </w:tc>
        <w:tc>
          <w:tcPr>
            <w:tcW w:w="14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hint="eastAsia" w:ascii="微软雅黑" w:hAnsi="微软雅黑" w:eastAsia="微软雅黑" w:cs="微软雅黑"/>
                <w:color w:val="000000"/>
              </w:rPr>
              <w:t>折现系数</w:t>
            </w:r>
            <w:r>
              <w:rPr>
                <w:rFonts w:ascii="Times New Roman" w:hAnsi="Times New Roman" w:eastAsia="Times New Roman" w:cs="Times New Roman"/>
                <w:color w:val="333333"/>
                <w:sz w:val="18"/>
                <w:szCs w:val="18"/>
              </w:rPr>
              <w:t>(10%)</w:t>
            </w:r>
          </w:p>
        </w:tc>
        <w:tc>
          <w:tcPr>
            <w:tcW w:w="14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hint="eastAsia" w:ascii="微软雅黑" w:hAnsi="微软雅黑" w:eastAsia="微软雅黑" w:cs="微软雅黑"/>
                <w:color w:val="000000"/>
              </w:rPr>
              <w:t>折现现金流量</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5 000</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0.909</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4 545</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4 000</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0.826</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3 304</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4 000</w:t>
            </w:r>
          </w:p>
        </w:tc>
        <w:tc>
          <w:tcPr>
            <w:tcW w:w="1480" w:type="dxa"/>
            <w:tcBorders>
              <w:top w:val="nil"/>
              <w:left w:val="nil"/>
              <w:bottom w:val="single" w:color="auto" w:sz="4" w:space="0"/>
              <w:right w:val="single" w:color="auto" w:sz="4" w:space="0"/>
            </w:tcBorders>
            <w:shd w:val="clear" w:color="auto" w:fill="auto"/>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0.751</w:t>
            </w:r>
          </w:p>
        </w:tc>
        <w:tc>
          <w:tcPr>
            <w:tcW w:w="1480" w:type="dxa"/>
            <w:tcBorders>
              <w:top w:val="nil"/>
              <w:left w:val="nil"/>
              <w:bottom w:val="single" w:color="auto" w:sz="4" w:space="0"/>
              <w:right w:val="single" w:color="auto" w:sz="4" w:space="0"/>
            </w:tcBorders>
            <w:shd w:val="clear" w:color="auto" w:fill="auto"/>
            <w:vAlign w:val="bottom"/>
          </w:tcPr>
          <w:p>
            <w:pPr>
              <w:pStyle w:val="4"/>
              <w:numPr>
                <w:ilvl w:val="0"/>
                <w:numId w:val="2"/>
              </w:numPr>
              <w:spacing w:after="0" w:line="240" w:lineRule="auto"/>
              <w:rPr>
                <w:rFonts w:ascii="Calibri" w:hAnsi="Calibri" w:eastAsia="Times New Roman" w:cs="Calibri"/>
                <w:color w:val="000000"/>
              </w:rPr>
            </w:pPr>
            <w:r>
              <w:rPr>
                <w:rFonts w:ascii="Calibri" w:hAnsi="Calibri" w:eastAsia="Times New Roman" w:cs="Calibri"/>
                <w:color w:val="000000"/>
              </w:rPr>
              <w:t>004</w:t>
            </w:r>
          </w:p>
        </w:tc>
      </w:tr>
    </w:tbl>
    <w:p>
      <w:pPr>
        <w:pStyle w:val="4"/>
      </w:pPr>
    </w:p>
    <w:p>
      <w:pPr>
        <w:pStyle w:val="4"/>
      </w:pPr>
      <w:r>
        <w:rPr>
          <w:rFonts w:hint="eastAsia"/>
        </w:rPr>
        <w:t>资金预算的基本原则</w:t>
      </w:r>
      <w:r>
        <w:t>—</w:t>
      </w:r>
      <w:r>
        <w:rPr>
          <w:rFonts w:hint="eastAsia"/>
        </w:rPr>
        <w:t>详见手册page 28</w:t>
      </w:r>
    </w:p>
    <w:p>
      <w:pPr>
        <w:pStyle w:val="4"/>
      </w:pPr>
      <w:r>
        <w:rPr>
          <w:rFonts w:hint="eastAsia"/>
        </w:rPr>
        <w:t>投资预算中常见的决策标准包括回收期，贴现回收期，净现值，内部收益率，盈利指数，其中只有回收期不需要考虑现金流的贴现；</w:t>
      </w:r>
    </w:p>
    <w:p>
      <w:pPr>
        <w:pStyle w:val="4"/>
      </w:pPr>
      <w:r>
        <w:rPr>
          <w:rFonts w:hint="eastAsia"/>
        </w:rPr>
        <w:t>例如： 第二年贴现现金流=</w:t>
      </w:r>
      <w:r>
        <w:t xml:space="preserve"> </w:t>
      </w:r>
      <w:r>
        <w:rPr>
          <w:rFonts w:hint="eastAsia"/>
        </w:rPr>
        <w:t>当期现金流 *</w:t>
      </w:r>
      <w:r>
        <w:t xml:space="preserve"> </w:t>
      </w:r>
      <w:r>
        <w:rPr>
          <w:rFonts w:hint="eastAsia"/>
        </w:rPr>
        <w:t>1/</w:t>
      </w:r>
      <w:r>
        <w:t xml:space="preserve"> </w:t>
      </w:r>
      <w:r>
        <w:rPr>
          <w:rFonts w:hint="eastAsia"/>
        </w:rPr>
        <w:t>（1+</w:t>
      </w:r>
      <w:r>
        <w:t>K</w:t>
      </w:r>
      <w:r>
        <w:rPr>
          <w:rFonts w:hint="eastAsia"/>
        </w:rPr>
        <w:t>）</w:t>
      </w:r>
      <w:r>
        <w:rPr>
          <w:rFonts w:hint="eastAsia"/>
          <w:b/>
          <w:vertAlign w:val="superscript"/>
        </w:rPr>
        <w:t>2</w:t>
      </w:r>
      <w:r>
        <w:rPr>
          <w:b/>
          <w:vertAlign w:val="superscript"/>
        </w:rPr>
        <w:t xml:space="preserve">  </w:t>
      </w:r>
      <w:r>
        <w:rPr>
          <w:rFonts w:hint="eastAsia"/>
        </w:rPr>
        <w:t>例如手册中page 31下面的例题，需要手算每年贴现现金流和累计贴现现金流，从而算出贴现回收期</w:t>
      </w:r>
    </w:p>
    <w:p>
      <w:pPr>
        <w:pStyle w:val="4"/>
      </w:pPr>
    </w:p>
    <w:p>
      <w:pPr>
        <w:pStyle w:val="4"/>
        <w:numPr>
          <w:ilvl w:val="0"/>
          <w:numId w:val="1"/>
        </w:numPr>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P</w:t>
      </w:r>
      <w:r>
        <w:rPr>
          <w:rFonts w:hint="eastAsia"/>
          <w:b/>
          <w:color w:val="FFF2CC" w:themeColor="accent4" w:themeTint="33"/>
          <w:highlight w:val="darkYellow"/>
          <w14:textFill>
            <w14:solidFill>
              <w14:schemeClr w14:val="accent4">
                <w14:lumMod w14:val="20000"/>
                <w14:lumOff w14:val="80000"/>
              </w14:schemeClr>
            </w14:solidFill>
          </w14:textFill>
        </w:rPr>
        <w:t>rofitability</w:t>
      </w:r>
      <w:r>
        <w:rPr>
          <w:b/>
          <w:color w:val="FFF2CC" w:themeColor="accent4" w:themeTint="33"/>
          <w:highlight w:val="darkYellow"/>
          <w14:textFill>
            <w14:solidFill>
              <w14:schemeClr w14:val="accent4">
                <w14:lumMod w14:val="20000"/>
                <w14:lumOff w14:val="80000"/>
              </w14:schemeClr>
            </w14:solidFill>
          </w14:textFill>
        </w:rPr>
        <w:t xml:space="preserve"> Index = PV of future cash flows/ CF0= 1 + NPV/CF0</w:t>
      </w:r>
    </w:p>
    <w:p>
      <w:pPr>
        <w:pStyle w:val="4"/>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 xml:space="preserve">PI &gt; </w:t>
      </w:r>
      <w:r>
        <w:rPr>
          <w:rFonts w:hint="eastAsia"/>
          <w:b/>
          <w:color w:val="FFF2CC" w:themeColor="accent4" w:themeTint="33"/>
          <w:highlight w:val="darkYellow"/>
          <w14:textFill>
            <w14:solidFill>
              <w14:schemeClr w14:val="accent4">
                <w14:lumMod w14:val="20000"/>
                <w14:lumOff w14:val="80000"/>
              </w14:schemeClr>
            </w14:solidFill>
          </w14:textFill>
        </w:rPr>
        <w:t>1</w:t>
      </w:r>
      <w:r>
        <w:rPr>
          <w:b/>
          <w:color w:val="FFF2CC" w:themeColor="accent4" w:themeTint="33"/>
          <w:highlight w:val="darkYellow"/>
          <w14:textFill>
            <w14:solidFill>
              <w14:schemeClr w14:val="accent4">
                <w14:lumMod w14:val="20000"/>
                <w14:lumOff w14:val="80000"/>
              </w14:schemeClr>
            </w14:solidFill>
          </w14:textFill>
        </w:rPr>
        <w:t>, accept the project;</w:t>
      </w:r>
    </w:p>
    <w:p>
      <w:pPr>
        <w:pStyle w:val="4"/>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 xml:space="preserve">PI &lt; </w:t>
      </w:r>
      <w:r>
        <w:rPr>
          <w:rFonts w:hint="eastAsia"/>
          <w:b/>
          <w:color w:val="FFF2CC" w:themeColor="accent4" w:themeTint="33"/>
          <w:highlight w:val="darkYellow"/>
          <w14:textFill>
            <w14:solidFill>
              <w14:schemeClr w14:val="accent4">
                <w14:lumMod w14:val="20000"/>
                <w14:lumOff w14:val="80000"/>
              </w14:schemeClr>
            </w14:solidFill>
          </w14:textFill>
        </w:rPr>
        <w:t>1</w:t>
      </w:r>
      <w:r>
        <w:rPr>
          <w:b/>
          <w:color w:val="FFF2CC" w:themeColor="accent4" w:themeTint="33"/>
          <w:highlight w:val="darkYellow"/>
          <w14:textFill>
            <w14:solidFill>
              <w14:schemeClr w14:val="accent4">
                <w14:lumMod w14:val="20000"/>
                <w14:lumOff w14:val="80000"/>
              </w14:schemeClr>
            </w14:solidFill>
          </w14:textFill>
        </w:rPr>
        <w:t>, reject the project;</w:t>
      </w:r>
    </w:p>
    <w:p>
      <w:pPr>
        <w:pStyle w:val="4"/>
        <w:numPr>
          <w:ilvl w:val="0"/>
          <w:numId w:val="1"/>
        </w:numPr>
      </w:pPr>
      <w:r>
        <w:t xml:space="preserve">Crossover rate: is the discount rate that makes the NPVs of two projects equal, so makes the NPV of the differences between the projects equal to zero. </w:t>
      </w:r>
      <w:r>
        <w:rPr>
          <w:rFonts w:hint="eastAsia"/>
        </w:rPr>
        <w:t>详见note page 30 例题</w:t>
      </w:r>
    </w:p>
    <w:p>
      <w:pPr>
        <w:pStyle w:val="4"/>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前七点总结：</w:t>
      </w:r>
    </w:p>
    <w:p>
      <w:pPr>
        <w:pStyle w:val="4"/>
        <w:numPr>
          <w:ilvl w:val="0"/>
          <w:numId w:val="3"/>
        </w:numPr>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如果 PI &gt;1，接受项目，则NPV 一定大于零，且IRR &gt; return required rate</w:t>
      </w:r>
      <w:r>
        <w:rPr>
          <w:color w:val="FFF2CC" w:themeColor="accent4" w:themeTint="33"/>
          <w:highlight w:val="darkYellow"/>
          <w14:textFill>
            <w14:solidFill>
              <w14:schemeClr w14:val="accent4">
                <w14:lumMod w14:val="20000"/>
                <w14:lumOff w14:val="80000"/>
              </w14:schemeClr>
            </w14:solidFill>
          </w14:textFill>
        </w:rPr>
        <w:t xml:space="preserve">, </w:t>
      </w:r>
      <w:r>
        <w:rPr>
          <w:rFonts w:hint="eastAsia"/>
          <w:color w:val="FFF2CC" w:themeColor="accent4" w:themeTint="33"/>
          <w:highlight w:val="darkYellow"/>
          <w14:textFill>
            <w14:solidFill>
              <w14:schemeClr w14:val="accent4">
                <w14:lumMod w14:val="20000"/>
                <w14:lumOff w14:val="80000"/>
              </w14:schemeClr>
            </w14:solidFill>
          </w14:textFill>
        </w:rPr>
        <w:t>反之亦然；</w:t>
      </w:r>
    </w:p>
    <w:p>
      <w:pPr>
        <w:pStyle w:val="4"/>
        <w:numPr>
          <w:ilvl w:val="0"/>
          <w:numId w:val="3"/>
        </w:numPr>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PV = NPV + CF0 (</w:t>
      </w:r>
      <w:r>
        <w:rPr>
          <w:rFonts w:hint="eastAsia"/>
          <w:color w:val="FFF2CC" w:themeColor="accent4" w:themeTint="33"/>
          <w:highlight w:val="darkYellow"/>
          <w14:textFill>
            <w14:solidFill>
              <w14:schemeClr w14:val="accent4">
                <w14:lumMod w14:val="20000"/>
                <w14:lumOff w14:val="80000"/>
              </w14:schemeClr>
            </w14:solidFill>
          </w14:textFill>
        </w:rPr>
        <w:t>初始CF支出</w:t>
      </w:r>
      <w:r>
        <w:rPr>
          <w:color w:val="FFF2CC" w:themeColor="accent4" w:themeTint="33"/>
          <w:highlight w:val="darkYellow"/>
          <w14:textFill>
            <w14:solidFill>
              <w14:schemeClr w14:val="accent4">
                <w14:lumMod w14:val="20000"/>
                <w14:lumOff w14:val="80000"/>
              </w14:schemeClr>
            </w14:solidFill>
          </w14:textFill>
        </w:rPr>
        <w:t>)</w:t>
      </w:r>
    </w:p>
    <w:p>
      <w:pPr>
        <w:pStyle w:val="4"/>
        <w:numPr>
          <w:ilvl w:val="0"/>
          <w:numId w:val="3"/>
        </w:numPr>
        <w:rPr>
          <w:b/>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当NPV 和 IRR冲突时，project排名 的唯一可接受的标准是NPV</w:t>
      </w:r>
    </w:p>
    <w:p>
      <w:pPr>
        <w:pStyle w:val="4"/>
        <w:numPr>
          <w:ilvl w:val="0"/>
          <w:numId w:val="3"/>
        </w:numPr>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F</w:t>
      </w:r>
      <w:r>
        <w:rPr>
          <w:rFonts w:hint="eastAsia"/>
          <w:color w:val="FFF2CC" w:themeColor="accent4" w:themeTint="33"/>
          <w:highlight w:val="darkYellow"/>
          <w14:textFill>
            <w14:solidFill>
              <w14:schemeClr w14:val="accent4">
                <w14:lumMod w14:val="20000"/>
                <w14:lumOff w14:val="80000"/>
              </w14:schemeClr>
            </w14:solidFill>
          </w14:textFill>
        </w:rPr>
        <w:t>or</w:t>
      </w:r>
      <w:r>
        <w:rPr>
          <w:color w:val="FFF2CC" w:themeColor="accent4" w:themeTint="33"/>
          <w:highlight w:val="darkYellow"/>
          <w14:textFill>
            <w14:solidFill>
              <w14:schemeClr w14:val="accent4">
                <w14:lumMod w14:val="20000"/>
                <w14:lumOff w14:val="80000"/>
              </w14:schemeClr>
            </w14:solidFill>
          </w14:textFill>
        </w:rPr>
        <w:t xml:space="preserve"> project with conventional cash flow patterns, the NPV and IRR methods produce the same accept/reject decision; but projects with unconventional cash flow patterns can produce multiple IRRs or no IRR;</w:t>
      </w:r>
    </w:p>
    <w:p>
      <w:pPr>
        <w:pStyle w:val="4"/>
        <w:numPr>
          <w:ilvl w:val="0"/>
          <w:numId w:val="1"/>
        </w:numPr>
        <w:rPr>
          <w:color w:val="FFF2CC" w:themeColor="accent4" w:themeTint="33"/>
          <w:sz w:val="28"/>
          <w:szCs w:val="28"/>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假设有debt, preferred stock, equity 3种资本，则</w:t>
      </w:r>
    </w:p>
    <w:p>
      <w:pPr>
        <w:pStyle w:val="4"/>
        <w:rPr>
          <w:b/>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sz w:val="28"/>
          <w:szCs w:val="28"/>
          <w:highlight w:val="darkYellow"/>
          <w14:textFill>
            <w14:solidFill>
              <w14:schemeClr w14:val="accent4">
                <w14:lumMod w14:val="20000"/>
                <w14:lumOff w14:val="80000"/>
              </w14:schemeClr>
            </w14:solidFill>
          </w14:textFill>
        </w:rPr>
        <w:t>WACC =w</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d</w:t>
      </w:r>
      <w:r>
        <w:rPr>
          <w:color w:val="FFF2CC" w:themeColor="accent4" w:themeTint="33"/>
          <w:sz w:val="28"/>
          <w:szCs w:val="28"/>
          <w:highlight w:val="darkYellow"/>
          <w14:textFill>
            <w14:solidFill>
              <w14:schemeClr w14:val="accent4">
                <w14:lumMod w14:val="20000"/>
                <w14:lumOff w14:val="80000"/>
              </w14:schemeClr>
            </w14:solidFill>
          </w14:textFill>
        </w:rPr>
        <w:t xml:space="preserve"> * r</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 xml:space="preserve">d </w:t>
      </w:r>
      <w:r>
        <w:rPr>
          <w:color w:val="FFF2CC" w:themeColor="accent4" w:themeTint="33"/>
          <w:sz w:val="28"/>
          <w:szCs w:val="28"/>
          <w:highlight w:val="darkYellow"/>
          <w14:textFill>
            <w14:solidFill>
              <w14:schemeClr w14:val="accent4">
                <w14:lumMod w14:val="20000"/>
                <w14:lumOff w14:val="80000"/>
              </w14:schemeClr>
            </w14:solidFill>
          </w14:textFill>
        </w:rPr>
        <w:t>* (1-t) + w</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p</w:t>
      </w:r>
      <w:r>
        <w:rPr>
          <w:color w:val="FFF2CC" w:themeColor="accent4" w:themeTint="33"/>
          <w:sz w:val="28"/>
          <w:szCs w:val="28"/>
          <w:highlight w:val="darkYellow"/>
          <w14:textFill>
            <w14:solidFill>
              <w14:schemeClr w14:val="accent4">
                <w14:lumMod w14:val="20000"/>
                <w14:lumOff w14:val="80000"/>
              </w14:schemeClr>
            </w14:solidFill>
          </w14:textFill>
        </w:rPr>
        <w:t xml:space="preserve"> * r</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p</w:t>
      </w:r>
      <w:r>
        <w:rPr>
          <w:color w:val="FFF2CC" w:themeColor="accent4" w:themeTint="33"/>
          <w:sz w:val="28"/>
          <w:szCs w:val="28"/>
          <w:highlight w:val="darkYellow"/>
          <w14:textFill>
            <w14:solidFill>
              <w14:schemeClr w14:val="accent4">
                <w14:lumMod w14:val="20000"/>
                <w14:lumOff w14:val="80000"/>
              </w14:schemeClr>
            </w14:solidFill>
          </w14:textFill>
        </w:rPr>
        <w:t xml:space="preserve"> + w</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e</w:t>
      </w:r>
      <w:r>
        <w:rPr>
          <w:color w:val="FFF2CC" w:themeColor="accent4" w:themeTint="33"/>
          <w:sz w:val="28"/>
          <w:szCs w:val="28"/>
          <w:highlight w:val="darkYellow"/>
          <w14:textFill>
            <w14:solidFill>
              <w14:schemeClr w14:val="accent4">
                <w14:lumMod w14:val="20000"/>
                <w14:lumOff w14:val="80000"/>
              </w14:schemeClr>
            </w14:solidFill>
          </w14:textFill>
        </w:rPr>
        <w:t xml:space="preserve"> * r</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 xml:space="preserve">e  </w:t>
      </w:r>
      <w:r>
        <w:rPr>
          <w:color w:val="FFF2CC" w:themeColor="accent4" w:themeTint="33"/>
          <w:sz w:val="28"/>
          <w:szCs w:val="28"/>
          <w:highlight w:val="darkYellow"/>
          <w14:textFill>
            <w14:solidFill>
              <w14:schemeClr w14:val="accent4">
                <w14:lumMod w14:val="20000"/>
                <w14:lumOff w14:val="80000"/>
              </w14:schemeClr>
            </w14:solidFill>
          </w14:textFill>
        </w:rPr>
        <w:t xml:space="preserve">  </w:t>
      </w:r>
      <w:r>
        <w:rPr>
          <w:rFonts w:hint="eastAsia"/>
          <w:b/>
          <w:color w:val="FFF2CC" w:themeColor="accent4" w:themeTint="33"/>
          <w:highlight w:val="darkYellow"/>
          <w14:textFill>
            <w14:solidFill>
              <w14:schemeClr w14:val="accent4">
                <w14:lumMod w14:val="20000"/>
                <w14:lumOff w14:val="80000"/>
              </w14:schemeClr>
            </w14:solidFill>
          </w14:textFill>
        </w:rPr>
        <w:t>注意只有debt扣税， 另两种不涉及扣税</w:t>
      </w:r>
    </w:p>
    <w:p>
      <w:pPr>
        <w:pStyle w:val="4"/>
        <w:rPr>
          <w:color w:val="FFF2CC" w:themeColor="accent4" w:themeTint="33"/>
          <w:sz w:val="28"/>
          <w:szCs w:val="28"/>
          <w:highlight w:val="darkYellow"/>
          <w14:textFill>
            <w14:solidFill>
              <w14:schemeClr w14:val="accent4">
                <w14:lumMod w14:val="20000"/>
                <w14:lumOff w14:val="80000"/>
              </w14:schemeClr>
            </w14:solidFill>
          </w14:textFill>
        </w:rPr>
      </w:pPr>
      <w:r>
        <w:rPr>
          <w:rFonts w:hint="eastAsia"/>
          <w:color w:val="FFF2CC" w:themeColor="accent4" w:themeTint="33"/>
          <w:sz w:val="28"/>
          <w:szCs w:val="28"/>
          <w:highlight w:val="darkYellow"/>
          <w14:textFill>
            <w14:solidFill>
              <w14:schemeClr w14:val="accent4">
                <w14:lumMod w14:val="20000"/>
                <w14:lumOff w14:val="80000"/>
              </w14:schemeClr>
            </w14:solidFill>
          </w14:textFill>
        </w:rPr>
        <w:t xml:space="preserve">最后再除以总金额即为MCC百分比 </w:t>
      </w:r>
      <w:r>
        <w:rPr>
          <w:color w:val="FFF2CC" w:themeColor="accent4" w:themeTint="33"/>
          <w:sz w:val="28"/>
          <w:szCs w:val="28"/>
          <w:highlight w:val="darkYellow"/>
          <w14:textFill>
            <w14:solidFill>
              <w14:schemeClr w14:val="accent4">
                <w14:lumMod w14:val="20000"/>
                <w14:lumOff w14:val="80000"/>
              </w14:schemeClr>
            </w14:solidFill>
          </w14:textFill>
        </w:rPr>
        <w:t>WACC</w:t>
      </w:r>
      <w:r>
        <w:rPr>
          <w:rFonts w:hint="eastAsia"/>
          <w:color w:val="FFF2CC" w:themeColor="accent4" w:themeTint="33"/>
          <w:sz w:val="28"/>
          <w:szCs w:val="28"/>
          <w:highlight w:val="darkYellow"/>
          <w14:textFill>
            <w14:solidFill>
              <w14:schemeClr w14:val="accent4">
                <w14:lumMod w14:val="20000"/>
                <w14:lumOff w14:val="80000"/>
              </w14:schemeClr>
            </w14:solidFill>
          </w14:textFill>
        </w:rPr>
        <w:t>也叫</w:t>
      </w:r>
      <w:r>
        <w:rPr>
          <w:color w:val="FFF2CC" w:themeColor="accent4" w:themeTint="33"/>
          <w:sz w:val="28"/>
          <w:szCs w:val="28"/>
          <w:highlight w:val="darkYellow"/>
          <w14:textFill>
            <w14:solidFill>
              <w14:schemeClr w14:val="accent4">
                <w14:lumMod w14:val="20000"/>
                <w14:lumOff w14:val="80000"/>
              </w14:schemeClr>
            </w14:solidFill>
          </w14:textFill>
        </w:rPr>
        <w:t>MCC</w:t>
      </w:r>
    </w:p>
    <w:p>
      <w:pPr>
        <w:pStyle w:val="4"/>
        <w:numPr>
          <w:ilvl w:val="0"/>
          <w:numId w:val="1"/>
        </w:numPr>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Cost of common equity can be estimated by below 3 approaches:</w:t>
      </w:r>
    </w:p>
    <w:p>
      <w:pPr>
        <w:pStyle w:val="4"/>
        <w:numPr>
          <w:ilvl w:val="0"/>
          <w:numId w:val="4"/>
        </w:numPr>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The capital asset pricing model approach (</w:t>
      </w:r>
      <w:r>
        <w:rPr>
          <w:rFonts w:hint="eastAsia"/>
          <w:b/>
          <w:color w:val="FFF2CC" w:themeColor="accent4" w:themeTint="33"/>
          <w:highlight w:val="darkYellow"/>
          <w14:textFill>
            <w14:solidFill>
              <w14:schemeClr w14:val="accent4">
                <w14:lumMod w14:val="20000"/>
                <w14:lumOff w14:val="80000"/>
              </w14:schemeClr>
            </w14:solidFill>
          </w14:textFill>
        </w:rPr>
        <w:t>包括计算发展中国家</w:t>
      </w:r>
      <w:r>
        <w:rPr>
          <w:b/>
          <w:color w:val="FFF2CC" w:themeColor="accent4" w:themeTint="33"/>
          <w:highlight w:val="darkYellow"/>
          <w14:textFill>
            <w14:solidFill>
              <w14:schemeClr w14:val="accent4">
                <w14:lumMod w14:val="20000"/>
                <w14:lumOff w14:val="80000"/>
              </w14:schemeClr>
            </w14:solidFill>
          </w14:textFill>
        </w:rPr>
        <w:t xml:space="preserve">) </w:t>
      </w:r>
    </w:p>
    <w:p>
      <w:pPr>
        <w:pStyle w:val="4"/>
        <w:ind w:left="1080"/>
        <w:rPr>
          <w:b/>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是指计算在CAPM mode</w:t>
      </w:r>
      <w:r>
        <w:rPr>
          <w:b/>
          <w:color w:val="FFF2CC" w:themeColor="accent4" w:themeTint="33"/>
          <w:highlight w:val="darkYellow"/>
          <w14:textFill>
            <w14:solidFill>
              <w14:schemeClr w14:val="accent4">
                <w14:lumMod w14:val="20000"/>
                <w14:lumOff w14:val="80000"/>
              </w14:schemeClr>
            </w14:solidFill>
          </w14:textFill>
        </w:rPr>
        <w:t>l</w:t>
      </w:r>
      <w:r>
        <w:rPr>
          <w:rFonts w:hint="eastAsia"/>
          <w:b/>
          <w:color w:val="FFF2CC" w:themeColor="accent4" w:themeTint="33"/>
          <w:highlight w:val="darkYellow"/>
          <w14:textFill>
            <w14:solidFill>
              <w14:schemeClr w14:val="accent4">
                <w14:lumMod w14:val="20000"/>
                <w14:lumOff w14:val="80000"/>
              </w14:schemeClr>
            </w14:solidFill>
          </w14:textFill>
        </w:rPr>
        <w:t>下计算cost of equity</w:t>
      </w:r>
    </w:p>
    <w:p>
      <w:pPr>
        <w:pStyle w:val="4"/>
        <w:ind w:left="1080"/>
        <w:rPr>
          <w:b/>
          <w:color w:val="FFF2CC" w:themeColor="accent4" w:themeTint="33"/>
          <w:sz w:val="28"/>
          <w:szCs w:val="28"/>
          <w:highlight w:val="darkYellow"/>
          <w14:textFill>
            <w14:solidFill>
              <w14:schemeClr w14:val="accent4">
                <w14:lumMod w14:val="20000"/>
                <w14:lumOff w14:val="80000"/>
              </w14:schemeClr>
            </w14:solidFill>
          </w14:textFill>
        </w:rPr>
      </w:pPr>
      <w:r>
        <w:rPr>
          <w:b/>
          <w:color w:val="FFF2CC" w:themeColor="accent4" w:themeTint="33"/>
          <w:sz w:val="28"/>
          <w:szCs w:val="28"/>
          <w:highlight w:val="darkYellow"/>
          <w14:textFill>
            <w14:solidFill>
              <w14:schemeClr w14:val="accent4">
                <w14:lumMod w14:val="20000"/>
                <w14:lumOff w14:val="80000"/>
              </w14:schemeClr>
            </w14:solidFill>
          </w14:textFill>
        </w:rPr>
        <w:t>K</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ce</w:t>
      </w:r>
      <w:r>
        <w:rPr>
          <w:b/>
          <w:color w:val="FFF2CC" w:themeColor="accent4" w:themeTint="33"/>
          <w:sz w:val="28"/>
          <w:szCs w:val="28"/>
          <w:highlight w:val="darkYellow"/>
          <w14:textFill>
            <w14:solidFill>
              <w14:schemeClr w14:val="accent4">
                <w14:lumMod w14:val="20000"/>
                <w14:lumOff w14:val="80000"/>
              </w14:schemeClr>
            </w14:solidFill>
          </w14:textFill>
        </w:rPr>
        <w:t xml:space="preserve"> = 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f</w:t>
      </w:r>
      <w:r>
        <w:rPr>
          <w:b/>
          <w:color w:val="FFF2CC" w:themeColor="accent4" w:themeTint="33"/>
          <w:sz w:val="28"/>
          <w:szCs w:val="28"/>
          <w:highlight w:val="darkYellow"/>
          <w14:textFill>
            <w14:solidFill>
              <w14:schemeClr w14:val="accent4">
                <w14:lumMod w14:val="20000"/>
                <w14:lumOff w14:val="80000"/>
              </w14:schemeClr>
            </w14:solidFill>
          </w14:textFill>
        </w:rPr>
        <w:t xml:space="preserve"> + </w:t>
      </w:r>
      <w:r>
        <w:rPr>
          <w:rFonts w:cstheme="minorHAnsi"/>
          <w:b/>
          <w:color w:val="FFF2CC" w:themeColor="accent4" w:themeTint="33"/>
          <w:sz w:val="28"/>
          <w:szCs w:val="28"/>
          <w:highlight w:val="darkYellow"/>
          <w14:textFill>
            <w14:solidFill>
              <w14:schemeClr w14:val="accent4">
                <w14:lumMod w14:val="20000"/>
                <w14:lumOff w14:val="80000"/>
              </w14:schemeClr>
            </w14:solidFill>
          </w14:textFill>
        </w:rPr>
        <w:t>β</w:t>
      </w:r>
      <w:r>
        <w:rPr>
          <w:b/>
          <w:color w:val="FFF2CC" w:themeColor="accent4" w:themeTint="33"/>
          <w:sz w:val="28"/>
          <w:szCs w:val="28"/>
          <w:highlight w:val="darkYellow"/>
          <w14:textFill>
            <w14:solidFill>
              <w14:schemeClr w14:val="accent4">
                <w14:lumMod w14:val="20000"/>
                <w14:lumOff w14:val="80000"/>
              </w14:schemeClr>
            </w14:solidFill>
          </w14:textFill>
        </w:rPr>
        <w:t xml:space="preserve"> * [E(R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m</w:t>
      </w:r>
      <w:r>
        <w:rPr>
          <w:b/>
          <w:color w:val="FFF2CC" w:themeColor="accent4" w:themeTint="33"/>
          <w:sz w:val="28"/>
          <w:szCs w:val="28"/>
          <w:highlight w:val="darkYellow"/>
          <w14:textFill>
            <w14:solidFill>
              <w14:schemeClr w14:val="accent4">
                <w14:lumMod w14:val="20000"/>
                <w14:lumOff w14:val="80000"/>
              </w14:schemeClr>
            </w14:solidFill>
          </w14:textFill>
        </w:rPr>
        <w:t>) - 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f</w:t>
      </w:r>
      <w:r>
        <w:rPr>
          <w:b/>
          <w:color w:val="FFF2CC" w:themeColor="accent4" w:themeTint="33"/>
          <w:sz w:val="28"/>
          <w:szCs w:val="28"/>
          <w:highlight w:val="darkYellow"/>
          <w14:textFill>
            <w14:solidFill>
              <w14:schemeClr w14:val="accent4">
                <w14:lumMod w14:val="20000"/>
                <w14:lumOff w14:val="80000"/>
              </w14:schemeClr>
            </w14:solidFill>
          </w14:textFill>
        </w:rPr>
        <w:t xml:space="preserve">]  </w:t>
      </w:r>
    </w:p>
    <w:p>
      <w:pPr>
        <w:pStyle w:val="4"/>
        <w:ind w:left="1080"/>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sz w:val="28"/>
          <w:szCs w:val="28"/>
          <w:highlight w:val="darkYellow"/>
          <w14:textFill>
            <w14:solidFill>
              <w14:schemeClr w14:val="accent4">
                <w14:lumMod w14:val="20000"/>
                <w14:lumOff w14:val="80000"/>
              </w14:schemeClr>
            </w14:solidFill>
          </w14:textFill>
        </w:rPr>
        <w:t>K</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 xml:space="preserve">ce </w:t>
      </w:r>
      <w:r>
        <w:rPr>
          <w:color w:val="FFF2CC" w:themeColor="accent4" w:themeTint="33"/>
          <w:highlight w:val="darkYellow"/>
          <w14:textFill>
            <w14:solidFill>
              <w14:schemeClr w14:val="accent4">
                <w14:lumMod w14:val="20000"/>
                <w14:lumOff w14:val="80000"/>
              </w14:schemeClr>
            </w14:solidFill>
          </w14:textFill>
        </w:rPr>
        <w:t>is</w:t>
      </w:r>
      <w:r>
        <w:rPr>
          <w:color w:val="FFF2CC" w:themeColor="accent4" w:themeTint="33"/>
          <w:sz w:val="28"/>
          <w:szCs w:val="28"/>
          <w:highlight w:val="darkYellow"/>
          <w14:textFill>
            <w14:solidFill>
              <w14:schemeClr w14:val="accent4">
                <w14:lumMod w14:val="20000"/>
                <w14:lumOff w14:val="80000"/>
              </w14:schemeClr>
            </w14:solidFill>
          </w14:textFill>
        </w:rPr>
        <w:t xml:space="preserve"> </w:t>
      </w:r>
      <w:r>
        <w:rPr>
          <w:color w:val="FFF2CC" w:themeColor="accent4" w:themeTint="33"/>
          <w:highlight w:val="darkYellow"/>
          <w14:textFill>
            <w14:solidFill>
              <w14:schemeClr w14:val="accent4">
                <w14:lumMod w14:val="20000"/>
                <w14:lumOff w14:val="80000"/>
              </w14:schemeClr>
            </w14:solidFill>
          </w14:textFill>
        </w:rPr>
        <w:t>cost of equity capital;</w:t>
      </w:r>
    </w:p>
    <w:p>
      <w:pPr>
        <w:pStyle w:val="4"/>
        <w:ind w:left="1080"/>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sz w:val="28"/>
          <w:szCs w:val="28"/>
          <w:highlight w:val="darkYellow"/>
          <w14:textFill>
            <w14:solidFill>
              <w14:schemeClr w14:val="accent4">
                <w14:lumMod w14:val="20000"/>
                <w14:lumOff w14:val="80000"/>
              </w14:schemeClr>
            </w14:solidFill>
          </w14:textFill>
        </w:rPr>
        <w:t>R</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f</w:t>
      </w:r>
      <w:r>
        <w:rPr>
          <w:color w:val="FFF2CC" w:themeColor="accent4" w:themeTint="33"/>
          <w:highlight w:val="darkYellow"/>
          <w14:textFill>
            <w14:solidFill>
              <w14:schemeClr w14:val="accent4">
                <w14:lumMod w14:val="20000"/>
                <w14:lumOff w14:val="80000"/>
              </w14:schemeClr>
            </w14:solidFill>
          </w14:textFill>
        </w:rPr>
        <w:t xml:space="preserve"> is estimated risk free rate;</w:t>
      </w:r>
    </w:p>
    <w:p>
      <w:pPr>
        <w:pStyle w:val="4"/>
        <w:ind w:left="1080"/>
        <w:rPr>
          <w:rFonts w:cstheme="minorHAnsi"/>
          <w:color w:val="FFF2CC" w:themeColor="accent4" w:themeTint="33"/>
          <w:highlight w:val="darkYellow"/>
          <w14:textFill>
            <w14:solidFill>
              <w14:schemeClr w14:val="accent4">
                <w14:lumMod w14:val="20000"/>
                <w14:lumOff w14:val="80000"/>
              </w14:schemeClr>
            </w14:solidFill>
          </w14:textFill>
        </w:rPr>
      </w:pPr>
      <w:r>
        <w:rPr>
          <w:rFonts w:cstheme="minorHAnsi"/>
          <w:color w:val="FFF2CC" w:themeColor="accent4" w:themeTint="33"/>
          <w:sz w:val="28"/>
          <w:szCs w:val="28"/>
          <w:highlight w:val="darkYellow"/>
          <w14:textFill>
            <w14:solidFill>
              <w14:schemeClr w14:val="accent4">
                <w14:lumMod w14:val="20000"/>
                <w14:lumOff w14:val="80000"/>
              </w14:schemeClr>
            </w14:solidFill>
          </w14:textFill>
        </w:rPr>
        <w:t xml:space="preserve">β </w:t>
      </w:r>
      <w:r>
        <w:rPr>
          <w:rFonts w:cstheme="minorHAnsi"/>
          <w:color w:val="FFF2CC" w:themeColor="accent4" w:themeTint="33"/>
          <w:highlight w:val="darkYellow"/>
          <w14:textFill>
            <w14:solidFill>
              <w14:schemeClr w14:val="accent4">
                <w14:lumMod w14:val="20000"/>
                <w14:lumOff w14:val="80000"/>
              </w14:schemeClr>
            </w14:solidFill>
          </w14:textFill>
        </w:rPr>
        <w:t>is risk measure;</w:t>
      </w:r>
    </w:p>
    <w:p>
      <w:pPr>
        <w:pStyle w:val="4"/>
        <w:ind w:left="1080"/>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sz w:val="28"/>
          <w:szCs w:val="28"/>
          <w:highlight w:val="darkYellow"/>
          <w14:textFill>
            <w14:solidFill>
              <w14:schemeClr w14:val="accent4">
                <w14:lumMod w14:val="20000"/>
                <w14:lumOff w14:val="80000"/>
              </w14:schemeClr>
            </w14:solidFill>
          </w14:textFill>
        </w:rPr>
        <w:t>R</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 xml:space="preserve">m </w:t>
      </w:r>
      <w:r>
        <w:rPr>
          <w:color w:val="FFF2CC" w:themeColor="accent4" w:themeTint="33"/>
          <w:highlight w:val="darkYellow"/>
          <w14:textFill>
            <w14:solidFill>
              <w14:schemeClr w14:val="accent4">
                <w14:lumMod w14:val="20000"/>
                <w14:lumOff w14:val="80000"/>
              </w14:schemeClr>
            </w14:solidFill>
          </w14:textFill>
        </w:rPr>
        <w:t xml:space="preserve">is market expected rate of return, </w:t>
      </w:r>
      <w:r>
        <w:rPr>
          <w:rFonts w:hint="eastAsia"/>
          <w:color w:val="FFF2CC" w:themeColor="accent4" w:themeTint="33"/>
          <w:highlight w:val="darkYellow"/>
          <w14:textFill>
            <w14:solidFill>
              <w14:schemeClr w14:val="accent4">
                <w14:lumMod w14:val="20000"/>
                <w14:lumOff w14:val="80000"/>
              </w14:schemeClr>
            </w14:solidFill>
          </w14:textFill>
        </w:rPr>
        <w:t>有时候也是equity 的expected return</w:t>
      </w:r>
    </w:p>
    <w:p>
      <w:pPr>
        <w:pStyle w:val="4"/>
        <w:ind w:left="1080"/>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Country risk premium (CRP): </w:t>
      </w:r>
    </w:p>
    <w:p>
      <w:pPr>
        <w:pStyle w:val="4"/>
        <w:ind w:left="1080"/>
        <w:rPr>
          <w:b/>
          <w:color w:val="FFF2CC" w:themeColor="accent4" w:themeTint="33"/>
          <w:sz w:val="28"/>
          <w:szCs w:val="28"/>
          <w:highlight w:val="darkYellow"/>
          <w14:textFill>
            <w14:solidFill>
              <w14:schemeClr w14:val="accent4">
                <w14:lumMod w14:val="20000"/>
                <w14:lumOff w14:val="80000"/>
              </w14:schemeClr>
            </w14:solidFill>
          </w14:textFill>
        </w:rPr>
      </w:pPr>
      <w:r>
        <w:rPr>
          <w:b/>
          <w:color w:val="FFF2CC" w:themeColor="accent4" w:themeTint="33"/>
          <w:sz w:val="28"/>
          <w:szCs w:val="28"/>
          <w:highlight w:val="darkYellow"/>
          <w14:textFill>
            <w14:solidFill>
              <w14:schemeClr w14:val="accent4">
                <w14:lumMod w14:val="20000"/>
                <w14:lumOff w14:val="80000"/>
              </w14:schemeClr>
            </w14:solidFill>
          </w14:textFill>
        </w:rPr>
        <w:t>K</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ce</w:t>
      </w:r>
      <w:r>
        <w:rPr>
          <w:b/>
          <w:color w:val="FFF2CC" w:themeColor="accent4" w:themeTint="33"/>
          <w:sz w:val="28"/>
          <w:szCs w:val="28"/>
          <w:highlight w:val="darkYellow"/>
          <w14:textFill>
            <w14:solidFill>
              <w14:schemeClr w14:val="accent4">
                <w14:lumMod w14:val="20000"/>
                <w14:lumOff w14:val="80000"/>
              </w14:schemeClr>
            </w14:solidFill>
          </w14:textFill>
        </w:rPr>
        <w:t xml:space="preserve"> = 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f</w:t>
      </w:r>
      <w:r>
        <w:rPr>
          <w:b/>
          <w:color w:val="FFF2CC" w:themeColor="accent4" w:themeTint="33"/>
          <w:sz w:val="28"/>
          <w:szCs w:val="28"/>
          <w:highlight w:val="darkYellow"/>
          <w14:textFill>
            <w14:solidFill>
              <w14:schemeClr w14:val="accent4">
                <w14:lumMod w14:val="20000"/>
                <w14:lumOff w14:val="80000"/>
              </w14:schemeClr>
            </w14:solidFill>
          </w14:textFill>
        </w:rPr>
        <w:t xml:space="preserve"> + </w:t>
      </w:r>
      <w:r>
        <w:rPr>
          <w:rFonts w:cstheme="minorHAnsi"/>
          <w:b/>
          <w:color w:val="FFF2CC" w:themeColor="accent4" w:themeTint="33"/>
          <w:sz w:val="28"/>
          <w:szCs w:val="28"/>
          <w:highlight w:val="darkYellow"/>
          <w14:textFill>
            <w14:solidFill>
              <w14:schemeClr w14:val="accent4">
                <w14:lumMod w14:val="20000"/>
                <w14:lumOff w14:val="80000"/>
              </w14:schemeClr>
            </w14:solidFill>
          </w14:textFill>
        </w:rPr>
        <w:t>β</w:t>
      </w:r>
      <w:r>
        <w:rPr>
          <w:b/>
          <w:color w:val="FFF2CC" w:themeColor="accent4" w:themeTint="33"/>
          <w:sz w:val="28"/>
          <w:szCs w:val="28"/>
          <w:highlight w:val="darkYellow"/>
          <w14:textFill>
            <w14:solidFill>
              <w14:schemeClr w14:val="accent4">
                <w14:lumMod w14:val="20000"/>
                <w14:lumOff w14:val="80000"/>
              </w14:schemeClr>
            </w14:solidFill>
          </w14:textFill>
        </w:rPr>
        <w:t xml:space="preserve"> * [E(R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m</w:t>
      </w:r>
      <w:r>
        <w:rPr>
          <w:b/>
          <w:color w:val="FFF2CC" w:themeColor="accent4" w:themeTint="33"/>
          <w:sz w:val="28"/>
          <w:szCs w:val="28"/>
          <w:highlight w:val="darkYellow"/>
          <w14:textFill>
            <w14:solidFill>
              <w14:schemeClr w14:val="accent4">
                <w14:lumMod w14:val="20000"/>
                <w14:lumOff w14:val="80000"/>
              </w14:schemeClr>
            </w14:solidFill>
          </w14:textFill>
        </w:rPr>
        <w:t>) - R</w:t>
      </w:r>
      <w:r>
        <w:rPr>
          <w:b/>
          <w:color w:val="FFF2CC" w:themeColor="accent4" w:themeTint="33"/>
          <w:sz w:val="28"/>
          <w:szCs w:val="28"/>
          <w:highlight w:val="darkYellow"/>
          <w:vertAlign w:val="subscript"/>
          <w14:textFill>
            <w14:solidFill>
              <w14:schemeClr w14:val="accent4">
                <w14:lumMod w14:val="20000"/>
                <w14:lumOff w14:val="80000"/>
              </w14:schemeClr>
            </w14:solidFill>
          </w14:textFill>
        </w:rPr>
        <w:t xml:space="preserve">f </w:t>
      </w:r>
      <w:r>
        <w:rPr>
          <w:b/>
          <w:color w:val="FFF2CC" w:themeColor="accent4" w:themeTint="33"/>
          <w:sz w:val="28"/>
          <w:szCs w:val="28"/>
          <w:highlight w:val="darkYellow"/>
          <w14:textFill>
            <w14:solidFill>
              <w14:schemeClr w14:val="accent4">
                <w14:lumMod w14:val="20000"/>
                <w14:lumOff w14:val="80000"/>
              </w14:schemeClr>
            </w14:solidFill>
          </w14:textFill>
        </w:rPr>
        <w:t xml:space="preserve">+ CRP]  </w:t>
      </w:r>
    </w:p>
    <w:p>
      <w:pPr>
        <w:pStyle w:val="4"/>
        <w:ind w:left="1080"/>
      </w:pPr>
    </w:p>
    <w:p>
      <w:pPr>
        <w:pStyle w:val="4"/>
        <w:ind w:left="1080"/>
      </w:pPr>
    </w:p>
    <w:p>
      <w:pPr>
        <w:pStyle w:val="4"/>
        <w:numPr>
          <w:ilvl w:val="0"/>
          <w:numId w:val="4"/>
        </w:numPr>
        <w:rPr>
          <w:b/>
          <w:highlight w:val="lightGray"/>
        </w:rPr>
      </w:pPr>
      <w:r>
        <w:rPr>
          <w:b/>
          <w:highlight w:val="lightGray"/>
        </w:rPr>
        <w:t xml:space="preserve">The dividend discount model approach </w:t>
      </w:r>
    </w:p>
    <w:p>
      <w:pPr>
        <w:pStyle w:val="4"/>
        <w:ind w:left="1080"/>
        <w:rPr>
          <w:b/>
          <w:highlight w:val="lightGray"/>
        </w:rPr>
      </w:pPr>
      <w:r>
        <w:rPr>
          <w:rFonts w:hint="eastAsia"/>
          <w:b/>
          <w:highlight w:val="lightGray"/>
        </w:rPr>
        <w:t>是指计算cost of equity</w:t>
      </w:r>
    </w:p>
    <w:p>
      <w:pPr>
        <w:pStyle w:val="4"/>
        <w:ind w:left="1080"/>
        <w:rPr>
          <w:b/>
          <w:sz w:val="28"/>
          <w:szCs w:val="28"/>
        </w:rPr>
      </w:pPr>
      <w:r>
        <w:rPr>
          <w:b/>
          <w:sz w:val="28"/>
          <w:szCs w:val="28"/>
          <w:highlight w:val="lightGray"/>
        </w:rPr>
        <w:t>K</w:t>
      </w:r>
      <w:r>
        <w:rPr>
          <w:b/>
          <w:sz w:val="28"/>
          <w:szCs w:val="28"/>
          <w:highlight w:val="lightGray"/>
          <w:vertAlign w:val="subscript"/>
        </w:rPr>
        <w:t>ce</w:t>
      </w:r>
      <w:r>
        <w:rPr>
          <w:b/>
          <w:sz w:val="28"/>
          <w:szCs w:val="28"/>
          <w:highlight w:val="lightGray"/>
        </w:rPr>
        <w:t xml:space="preserve"> = D</w:t>
      </w:r>
      <w:r>
        <w:rPr>
          <w:b/>
          <w:sz w:val="28"/>
          <w:szCs w:val="28"/>
          <w:highlight w:val="lightGray"/>
          <w:vertAlign w:val="subscript"/>
        </w:rPr>
        <w:t>1</w:t>
      </w:r>
      <w:r>
        <w:rPr>
          <w:b/>
          <w:sz w:val="28"/>
          <w:szCs w:val="28"/>
          <w:highlight w:val="lightGray"/>
        </w:rPr>
        <w:t xml:space="preserve"> / P</w:t>
      </w:r>
      <w:r>
        <w:rPr>
          <w:b/>
          <w:sz w:val="28"/>
          <w:szCs w:val="28"/>
          <w:highlight w:val="lightGray"/>
          <w:vertAlign w:val="subscript"/>
        </w:rPr>
        <w:t>0</w:t>
      </w:r>
      <w:r>
        <w:rPr>
          <w:b/>
          <w:sz w:val="28"/>
          <w:szCs w:val="28"/>
          <w:highlight w:val="lightGray"/>
        </w:rPr>
        <w:t xml:space="preserve"> + g</w:t>
      </w:r>
    </w:p>
    <w:p>
      <w:pPr>
        <w:pStyle w:val="4"/>
        <w:ind w:left="1080"/>
      </w:pPr>
      <w:r>
        <w:rPr>
          <w:sz w:val="28"/>
          <w:szCs w:val="28"/>
        </w:rPr>
        <w:t>P</w:t>
      </w:r>
      <w:r>
        <w:rPr>
          <w:sz w:val="28"/>
          <w:szCs w:val="28"/>
          <w:vertAlign w:val="subscript"/>
        </w:rPr>
        <w:t>0</w:t>
      </w:r>
      <w:r>
        <w:rPr>
          <w:sz w:val="28"/>
          <w:szCs w:val="28"/>
        </w:rPr>
        <w:t xml:space="preserve"> </w:t>
      </w:r>
      <w:r>
        <w:rPr>
          <w:rFonts w:hint="eastAsia"/>
        </w:rPr>
        <w:t>当前股价</w:t>
      </w:r>
    </w:p>
    <w:p>
      <w:pPr>
        <w:pStyle w:val="4"/>
        <w:ind w:left="1080"/>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sz w:val="28"/>
          <w:szCs w:val="28"/>
          <w:highlight w:val="darkYellow"/>
          <w14:textFill>
            <w14:solidFill>
              <w14:schemeClr w14:val="accent4">
                <w14:lumMod w14:val="20000"/>
                <w14:lumOff w14:val="80000"/>
              </w14:schemeClr>
            </w14:solidFill>
          </w14:textFill>
        </w:rPr>
        <w:t>D</w:t>
      </w:r>
      <w:r>
        <w:rPr>
          <w:color w:val="FFF2CC" w:themeColor="accent4" w:themeTint="33"/>
          <w:sz w:val="28"/>
          <w:szCs w:val="28"/>
          <w:highlight w:val="darkYellow"/>
          <w:vertAlign w:val="subscript"/>
          <w14:textFill>
            <w14:solidFill>
              <w14:schemeClr w14:val="accent4">
                <w14:lumMod w14:val="20000"/>
                <w14:lumOff w14:val="80000"/>
              </w14:schemeClr>
            </w14:solidFill>
          </w14:textFill>
        </w:rPr>
        <w:t>1</w:t>
      </w:r>
      <w:r>
        <w:rPr>
          <w:color w:val="FFF2CC" w:themeColor="accent4" w:themeTint="33"/>
          <w:highlight w:val="darkYellow"/>
          <w14:textFill>
            <w14:solidFill>
              <w14:schemeClr w14:val="accent4">
                <w14:lumMod w14:val="20000"/>
                <w14:lumOff w14:val="80000"/>
              </w14:schemeClr>
            </w14:solidFill>
          </w14:textFill>
        </w:rPr>
        <w:t xml:space="preserve"> next year’s dividend</w:t>
      </w:r>
    </w:p>
    <w:p>
      <w:pPr>
        <w:pStyle w:val="4"/>
        <w:ind w:left="1080"/>
      </w:pPr>
      <w:r>
        <w:rPr>
          <w:sz w:val="28"/>
          <w:szCs w:val="28"/>
        </w:rPr>
        <w:t>K</w:t>
      </w:r>
      <w:r>
        <w:rPr>
          <w:sz w:val="28"/>
          <w:szCs w:val="28"/>
          <w:vertAlign w:val="subscript"/>
        </w:rPr>
        <w:t xml:space="preserve">ce </w:t>
      </w:r>
      <w:r>
        <w:t>required rate of common equity (cost of capital)</w:t>
      </w:r>
    </w:p>
    <w:p>
      <w:pPr>
        <w:pStyle w:val="4"/>
        <w:ind w:left="1080"/>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sz w:val="28"/>
          <w:szCs w:val="28"/>
          <w:highlight w:val="darkYellow"/>
          <w14:textFill>
            <w14:solidFill>
              <w14:schemeClr w14:val="accent4">
                <w14:lumMod w14:val="20000"/>
                <w14:lumOff w14:val="80000"/>
              </w14:schemeClr>
            </w14:solidFill>
          </w14:textFill>
        </w:rPr>
        <w:t xml:space="preserve">g </w:t>
      </w:r>
      <w:r>
        <w:rPr>
          <w:b/>
          <w:color w:val="FFF2CC" w:themeColor="accent4" w:themeTint="33"/>
          <w:highlight w:val="darkYellow"/>
          <w14:textFill>
            <w14:solidFill>
              <w14:schemeClr w14:val="accent4">
                <w14:lumMod w14:val="20000"/>
                <w14:lumOff w14:val="80000"/>
              </w14:schemeClr>
            </w14:solidFill>
          </w14:textFill>
        </w:rPr>
        <w:t xml:space="preserve">firm’s expected growth rate = (retention rate) * </w:t>
      </w:r>
      <w:r>
        <w:rPr>
          <w:rFonts w:hint="eastAsia"/>
          <w:b/>
          <w:color w:val="FFF2CC" w:themeColor="accent4" w:themeTint="33"/>
          <w:highlight w:val="darkYellow"/>
          <w14:textFill>
            <w14:solidFill>
              <w14:schemeClr w14:val="accent4">
                <w14:lumMod w14:val="20000"/>
                <w14:lumOff w14:val="80000"/>
              </w14:schemeClr>
            </w14:solidFill>
          </w14:textFill>
        </w:rPr>
        <w:t>(</w:t>
      </w:r>
      <w:r>
        <w:rPr>
          <w:b/>
          <w:color w:val="FFF2CC" w:themeColor="accent4" w:themeTint="33"/>
          <w:highlight w:val="darkYellow"/>
          <w14:textFill>
            <w14:solidFill>
              <w14:schemeClr w14:val="accent4">
                <w14:lumMod w14:val="20000"/>
                <w14:lumOff w14:val="80000"/>
              </w14:schemeClr>
            </w14:solidFill>
          </w14:textFill>
        </w:rPr>
        <w:t>ROE</w:t>
      </w:r>
      <w:r>
        <w:rPr>
          <w:rFonts w:hint="eastAsia"/>
          <w:b/>
          <w:color w:val="FFF2CC" w:themeColor="accent4" w:themeTint="33"/>
          <w:highlight w:val="darkYellow"/>
          <w14:textFill>
            <w14:solidFill>
              <w14:schemeClr w14:val="accent4">
                <w14:lumMod w14:val="20000"/>
                <w14:lumOff w14:val="80000"/>
              </w14:schemeClr>
            </w14:solidFill>
          </w14:textFill>
        </w:rPr>
        <w:t>)</w:t>
      </w:r>
      <w:r>
        <w:rPr>
          <w:b/>
          <w:color w:val="FFF2CC" w:themeColor="accent4" w:themeTint="33"/>
          <w:highlight w:val="darkYellow"/>
          <w14:textFill>
            <w14:solidFill>
              <w14:schemeClr w14:val="accent4">
                <w14:lumMod w14:val="20000"/>
                <w14:lumOff w14:val="80000"/>
              </w14:schemeClr>
            </w14:solidFill>
          </w14:textFill>
        </w:rPr>
        <w:t xml:space="preserve"> = (1- payout rate) * (ROE)</w:t>
      </w:r>
    </w:p>
    <w:p>
      <w:pPr>
        <w:pStyle w:val="4"/>
        <w:ind w:left="1080"/>
        <w:rPr>
          <w:b/>
          <w:color w:val="FFF2CC" w:themeColor="accent4" w:themeTint="33"/>
          <w:highlight w:val="darkYellow"/>
          <w14:textFill>
            <w14:solidFill>
              <w14:schemeClr w14:val="accent4">
                <w14:lumMod w14:val="20000"/>
                <w14:lumOff w14:val="80000"/>
              </w14:schemeClr>
            </w14:solidFill>
          </w14:textFill>
        </w:rPr>
      </w:pPr>
    </w:p>
    <w:p>
      <w:pPr>
        <w:pStyle w:val="4"/>
        <w:numPr>
          <w:ilvl w:val="0"/>
          <w:numId w:val="4"/>
        </w:numPr>
        <w:rPr>
          <w:b/>
          <w:highlight w:val="lightGray"/>
        </w:rPr>
      </w:pPr>
      <w:r>
        <w:rPr>
          <w:b/>
          <w:color w:val="FFF2CC" w:themeColor="accent4" w:themeTint="33"/>
          <w:highlight w:val="darkYellow"/>
          <w14:textFill>
            <w14:solidFill>
              <w14:schemeClr w14:val="accent4">
                <w14:lumMod w14:val="20000"/>
                <w14:lumOff w14:val="80000"/>
              </w14:schemeClr>
            </w14:solidFill>
          </w14:textFill>
        </w:rPr>
        <w:t xml:space="preserve">After-tax cost of debt = Kd * (1-t) </w:t>
      </w:r>
      <w:r>
        <w:rPr>
          <w:b/>
          <w:highlight w:val="lightGray"/>
        </w:rPr>
        <w:t xml:space="preserve">   Kd</w:t>
      </w:r>
      <w:r>
        <w:rPr>
          <w:rFonts w:hint="eastAsia"/>
          <w:b/>
          <w:highlight w:val="lightGray"/>
        </w:rPr>
        <w:t>是 the rate at which the firm can issue new debt</w:t>
      </w:r>
      <w:r>
        <w:rPr>
          <w:b/>
          <w:highlight w:val="lightGray"/>
        </w:rPr>
        <w:t xml:space="preserve"> (</w:t>
      </w:r>
      <w:r>
        <w:rPr>
          <w:rFonts w:hint="eastAsia"/>
          <w:b/>
          <w:highlight w:val="lightGray"/>
        </w:rPr>
        <w:t>有时是market interest rate</w:t>
      </w:r>
      <w:r>
        <w:rPr>
          <w:b/>
          <w:highlight w:val="lightGray"/>
        </w:rPr>
        <w:t>)</w:t>
      </w:r>
      <w:r>
        <w:rPr>
          <w:rFonts w:hint="eastAsia"/>
          <w:b/>
          <w:highlight w:val="lightGray"/>
        </w:rPr>
        <w:t>, t is tax rate;</w:t>
      </w:r>
    </w:p>
    <w:p>
      <w:pPr>
        <w:pStyle w:val="4"/>
        <w:ind w:left="1080"/>
        <w:rPr>
          <w:b/>
          <w:highlight w:val="lightGray"/>
        </w:rPr>
      </w:pPr>
      <w:r>
        <w:rPr>
          <w:rFonts w:hint="eastAsia"/>
          <w:b/>
          <w:highlight w:val="lightGray"/>
        </w:rPr>
        <w:t xml:space="preserve">注意 </w:t>
      </w:r>
      <w:r>
        <w:rPr>
          <w:b/>
          <w:highlight w:val="lightGray"/>
        </w:rPr>
        <w:t>the cost of debt is the market interest rate on new debt, not the coupon rate on the firm’s existing debt;</w:t>
      </w:r>
    </w:p>
    <w:p>
      <w:pPr>
        <w:pStyle w:val="4"/>
        <w:ind w:left="1080"/>
        <w:rPr>
          <w:highlight w:val="lightGray"/>
        </w:rPr>
      </w:pPr>
      <w:r>
        <w:rPr>
          <w:highlight w:val="lightGray"/>
        </w:rPr>
        <w:t>Bond yield plus risk premium approach</w:t>
      </w:r>
    </w:p>
    <w:p>
      <w:pPr>
        <w:pStyle w:val="4"/>
        <w:ind w:left="1080"/>
      </w:pPr>
      <w:r>
        <w:rPr>
          <w:sz w:val="28"/>
          <w:szCs w:val="28"/>
          <w:highlight w:val="lightGray"/>
        </w:rPr>
        <w:t>K</w:t>
      </w:r>
      <w:r>
        <w:rPr>
          <w:sz w:val="28"/>
          <w:szCs w:val="28"/>
          <w:highlight w:val="lightGray"/>
          <w:vertAlign w:val="subscript"/>
        </w:rPr>
        <w:t>ce</w:t>
      </w:r>
      <w:r>
        <w:rPr>
          <w:sz w:val="28"/>
          <w:szCs w:val="28"/>
          <w:highlight w:val="lightGray"/>
        </w:rPr>
        <w:t xml:space="preserve"> </w:t>
      </w:r>
      <w:r>
        <w:rPr>
          <w:highlight w:val="lightGray"/>
        </w:rPr>
        <w:t>= bond yield + risk premium</w:t>
      </w:r>
    </w:p>
    <w:p>
      <w:pPr>
        <w:pStyle w:val="4"/>
        <w:numPr>
          <w:ilvl w:val="0"/>
          <w:numId w:val="1"/>
        </w:numPr>
        <w:rPr>
          <w:b/>
        </w:rPr>
      </w:pPr>
      <w:r>
        <w:rPr>
          <w:b/>
        </w:rPr>
        <w:t xml:space="preserve">Pure play method </w:t>
      </w:r>
      <w:r>
        <w:rPr>
          <w:rFonts w:hint="eastAsia"/>
          <w:b/>
        </w:rPr>
        <w:t>单一业务方法：是指一种估计项目</w:t>
      </w:r>
      <w:r>
        <w:rPr>
          <w:rFonts w:ascii="Calibri" w:hAnsi="Calibri" w:cs="Calibri"/>
          <w:b/>
        </w:rPr>
        <w:t>β</w:t>
      </w:r>
      <w:r>
        <w:rPr>
          <w:rFonts w:hint="eastAsia"/>
          <w:b/>
        </w:rPr>
        <w:t>值的度量项目风险的方法。一般将从事单一业务的公司作为参照标准来估计项目的</w:t>
      </w:r>
      <w:r>
        <w:rPr>
          <w:rFonts w:ascii="Calibri" w:hAnsi="Calibri" w:cs="Calibri"/>
          <w:b/>
        </w:rPr>
        <w:t>β</w:t>
      </w:r>
      <w:r>
        <w:rPr>
          <w:rFonts w:hint="eastAsia"/>
          <w:b/>
        </w:rPr>
        <w:t>值。</w:t>
      </w:r>
    </w:p>
    <w:p>
      <w:pPr>
        <w:ind w:left="720"/>
        <w:rPr>
          <w:b/>
        </w:rPr>
      </w:pPr>
      <w:r>
        <w:rPr>
          <w:rFonts w:hint="eastAsia"/>
          <w:b/>
        </w:rPr>
        <w:t>计算逻辑：先去掉上市公司总风险中的财务风险，保留其行业统一的商业风险：将反映可比上市公司总体风险的股票贝塔值去杠杆化，得到反映商业风险的资产贝塔值：</w:t>
      </w:r>
    </w:p>
    <w:p>
      <w:pPr>
        <w:ind w:left="720"/>
        <w:rPr>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 xml:space="preserve">β </w:t>
      </w:r>
      <w:r>
        <w:rPr>
          <w:color w:val="FFD966" w:themeColor="accent4" w:themeTint="99"/>
          <w:highlight w:val="darkYellow"/>
          <w14:textFill>
            <w14:solidFill>
              <w14:schemeClr w14:val="accent4">
                <w14:lumMod w14:val="60000"/>
                <w14:lumOff w14:val="40000"/>
              </w14:schemeClr>
            </w14:solidFill>
          </w14:textFill>
        </w:rPr>
        <w:t xml:space="preserve">asset = </w:t>
      </w:r>
      <w:r>
        <w:rPr>
          <w:rFonts w:cstheme="minorHAnsi"/>
          <w:color w:val="FFD966" w:themeColor="accent4" w:themeTint="99"/>
          <w:highlight w:val="darkYellow"/>
          <w14:textFill>
            <w14:solidFill>
              <w14:schemeClr w14:val="accent4">
                <w14:lumMod w14:val="60000"/>
                <w14:lumOff w14:val="40000"/>
              </w14:schemeClr>
            </w14:solidFill>
          </w14:textFill>
        </w:rPr>
        <w:t>β</w:t>
      </w:r>
      <w:r>
        <w:rPr>
          <w:color w:val="FFD966" w:themeColor="accent4" w:themeTint="99"/>
          <w:highlight w:val="darkYellow"/>
          <w14:textFill>
            <w14:solidFill>
              <w14:schemeClr w14:val="accent4">
                <w14:lumMod w14:val="60000"/>
                <w14:lumOff w14:val="40000"/>
              </w14:schemeClr>
            </w14:solidFill>
          </w14:textFill>
        </w:rPr>
        <w:t xml:space="preserve"> equity * {1/ [1+ [(1-t) * (D/E]]}</w:t>
      </w:r>
    </w:p>
    <w:p>
      <w:pPr>
        <w:ind w:left="720"/>
      </w:pPr>
      <w:r>
        <w:t>D/E is comparable company’s debt-to-equity ratio</w:t>
      </w:r>
    </w:p>
    <w:p>
      <w:pPr>
        <w:ind w:left="720"/>
        <w:rPr>
          <w:b/>
        </w:rPr>
      </w:pPr>
      <w:r>
        <w:rPr>
          <w:rFonts w:hint="eastAsia"/>
          <w:b/>
        </w:rPr>
        <w:t>再将商业风险与标的项目的财务风险相结合，确定标的项目的总风险：用标的项目的资本结构与边际税率对资产贝塔值再杠杆化，得到反应项目总体风险的项目贝塔值：</w:t>
      </w:r>
    </w:p>
    <w:p>
      <w:pPr>
        <w:ind w:left="720"/>
        <w:rPr>
          <w:color w:val="FFD966" w:themeColor="accent4" w:themeTint="99"/>
          <w:highlight w:val="darkYellow"/>
          <w14:textFill>
            <w14:solidFill>
              <w14:schemeClr w14:val="accent4">
                <w14:lumMod w14:val="60000"/>
                <w14:lumOff w14:val="40000"/>
              </w14:schemeClr>
            </w14:solidFill>
          </w14:textFill>
        </w:rPr>
      </w:pPr>
      <w:r>
        <w:rPr>
          <w:rFonts w:cstheme="minorHAnsi"/>
          <w:color w:val="FFD966" w:themeColor="accent4" w:themeTint="99"/>
          <w:highlight w:val="darkYellow"/>
          <w14:textFill>
            <w14:solidFill>
              <w14:schemeClr w14:val="accent4">
                <w14:lumMod w14:val="60000"/>
                <w14:lumOff w14:val="40000"/>
              </w14:schemeClr>
            </w14:solidFill>
          </w14:textFill>
        </w:rPr>
        <w:t>β project</w:t>
      </w:r>
      <w:r>
        <w:rPr>
          <w:color w:val="FFD966" w:themeColor="accent4" w:themeTint="99"/>
          <w:highlight w:val="darkYellow"/>
          <w14:textFill>
            <w14:solidFill>
              <w14:schemeClr w14:val="accent4">
                <w14:lumMod w14:val="60000"/>
                <w14:lumOff w14:val="40000"/>
              </w14:schemeClr>
            </w14:solidFill>
          </w14:textFill>
        </w:rPr>
        <w:t xml:space="preserve"> = </w:t>
      </w:r>
      <w:r>
        <w:rPr>
          <w:rFonts w:cstheme="minorHAnsi"/>
          <w:color w:val="FFD966" w:themeColor="accent4" w:themeTint="99"/>
          <w:highlight w:val="darkYellow"/>
          <w14:textFill>
            <w14:solidFill>
              <w14:schemeClr w14:val="accent4">
                <w14:lumMod w14:val="60000"/>
                <w14:lumOff w14:val="40000"/>
              </w14:schemeClr>
            </w14:solidFill>
          </w14:textFill>
        </w:rPr>
        <w:t>β</w:t>
      </w:r>
      <w:r>
        <w:rPr>
          <w:color w:val="FFD966" w:themeColor="accent4" w:themeTint="99"/>
          <w:highlight w:val="darkYellow"/>
          <w14:textFill>
            <w14:solidFill>
              <w14:schemeClr w14:val="accent4">
                <w14:lumMod w14:val="60000"/>
                <w14:lumOff w14:val="40000"/>
              </w14:schemeClr>
            </w14:solidFill>
          </w14:textFill>
        </w:rPr>
        <w:t xml:space="preserve"> asset * [1+ [(1-t) * (D/E)]]</w:t>
      </w:r>
    </w:p>
    <w:p>
      <w:pPr>
        <w:ind w:left="72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注意两个D/E是不同 的：第一个D/E是来自comparable company, 第二个是来自自己的；</w:t>
      </w:r>
    </w:p>
    <w:p>
      <w:pPr>
        <w:ind w:left="720"/>
        <w:rPr>
          <w:b/>
        </w:rPr>
      </w:pPr>
      <w:r>
        <w:rPr>
          <w:rFonts w:hint="eastAsia"/>
          <w:b/>
        </w:rPr>
        <w:t>CAPM计算思路：去可比公司的财务风险，得到资产的贝塔值；再杠杆化</w:t>
      </w:r>
      <w:r>
        <w:rPr>
          <w:b/>
        </w:rPr>
        <w:t>—</w:t>
      </w:r>
      <w:r>
        <w:rPr>
          <w:rFonts w:hint="eastAsia"/>
          <w:b/>
        </w:rPr>
        <w:t>与标的项目的财务风险结合，得到项目的贝塔值</w:t>
      </w:r>
    </w:p>
    <w:p>
      <w:pPr>
        <w:pStyle w:val="4"/>
        <w:numPr>
          <w:ilvl w:val="0"/>
          <w:numId w:val="1"/>
        </w:numPr>
        <w:rPr>
          <w:b/>
        </w:rPr>
      </w:pPr>
      <w:r>
        <w:rPr>
          <w:rFonts w:hint="eastAsia"/>
          <w:b/>
        </w:rPr>
        <w:t xml:space="preserve">计算marginal cost </w:t>
      </w:r>
      <w:r>
        <w:rPr>
          <w:b/>
        </w:rPr>
        <w:t xml:space="preserve">of capital schedule </w:t>
      </w:r>
      <w:r>
        <w:rPr>
          <w:rFonts w:hint="eastAsia"/>
          <w:b/>
        </w:rPr>
        <w:t>的 break-even point</w:t>
      </w:r>
    </w:p>
    <w:p>
      <w:pPr>
        <w:pStyle w:val="4"/>
        <w:rPr>
          <w:b/>
        </w:rPr>
      </w:pPr>
      <w:r>
        <w:rPr>
          <w:b/>
        </w:rPr>
        <w:t>Break point = the amount of component’s cost change / weight of component in the capital structure</w:t>
      </w:r>
    </w:p>
    <w:p>
      <w:pPr>
        <w:pStyle w:val="4"/>
      </w:pPr>
      <w:r>
        <w:rPr>
          <w:rFonts w:hint="eastAsia"/>
        </w:rPr>
        <w:t>例如 60%</w:t>
      </w:r>
      <w:r>
        <w:t xml:space="preserve"> </w:t>
      </w:r>
      <w:r>
        <w:rPr>
          <w:rFonts w:hint="eastAsia"/>
        </w:rPr>
        <w:t>equity</w:t>
      </w:r>
      <w:r>
        <w:t xml:space="preserve"> in capital structure , $0-$99 cost of equity = 7%, $100-$199 cost of equity =8%, </w:t>
      </w:r>
      <w:r>
        <w:rPr>
          <w:rFonts w:hint="eastAsia"/>
        </w:rPr>
        <w:t xml:space="preserve">则break point of equity = </w:t>
      </w:r>
      <w:r>
        <w:t>$</w:t>
      </w:r>
      <w:r>
        <w:rPr>
          <w:rFonts w:hint="eastAsia"/>
        </w:rPr>
        <w:t>100</w:t>
      </w:r>
      <w:r>
        <w:t xml:space="preserve"> / 0.6</w:t>
      </w:r>
    </w:p>
    <w:p>
      <w:pPr>
        <w:pStyle w:val="4"/>
        <w:numPr>
          <w:ilvl w:val="0"/>
          <w:numId w:val="1"/>
        </w:numPr>
        <w:rPr>
          <w:b/>
        </w:rPr>
      </w:pPr>
      <w:r>
        <w:t>DOL (</w:t>
      </w:r>
      <w:r>
        <w:rPr>
          <w:rFonts w:hint="eastAsia"/>
        </w:rPr>
        <w:t>degree</w:t>
      </w:r>
      <w:r>
        <w:t xml:space="preserve"> of operating leverage): 经营杠杆是个很复杂的问题。营业收入增长可以使营业利润以更大比例增长，也有可能使营业利润以更小比例增长。影响因素主要有两个：产能利用率和学习曲线的作用。随着年产量的增长，工厂会首先经历一个产能释放期，然后到达产能饱和期。在产能初步释放时，营业利润会比营业收入以更大的比率增长；而在产能接近饱和时，营业利润增速将小于营业收入</w:t>
      </w:r>
      <w:r>
        <w:rPr>
          <w:rFonts w:hint="eastAsia" w:ascii="宋体" w:hAnsi="宋体" w:eastAsia="宋体" w:cs="宋体"/>
          <w:color w:val="333333"/>
          <w:sz w:val="26"/>
          <w:szCs w:val="26"/>
        </w:rPr>
        <w:t>。</w:t>
      </w:r>
      <w:r>
        <w:rPr>
          <w:rFonts w:hint="eastAsia"/>
          <w:b/>
        </w:rPr>
        <w:t>这就解释了为什么DOL is</w:t>
      </w:r>
      <w:r>
        <w:rPr>
          <w:b/>
        </w:rPr>
        <w:t xml:space="preserve"> highest at low levels of sales and declines at higher levels of sales.</w:t>
      </w:r>
    </w:p>
    <w:p>
      <w:pPr>
        <w:pStyle w:val="4"/>
        <w:numPr>
          <w:ilvl w:val="0"/>
          <w:numId w:val="1"/>
        </w:numPr>
      </w:pPr>
      <w:r>
        <w:t>DFL (</w:t>
      </w:r>
      <w:r>
        <w:rPr>
          <w:rFonts w:hint="eastAsia"/>
        </w:rPr>
        <w:t>de</w:t>
      </w:r>
      <w:r>
        <w:t>gree of financial leverage): 对于负债经营的企业，每年要支付一定的财务费用，包括银行利息、企业债利息、优先股股息等。由于这些财务费用的存在，使净利润与营业利润不能同比例增长。财务杠杆可定义为：由于债务的存在使净利润与营业利润不能同比例增长的作</w:t>
      </w:r>
      <w:r>
        <w:rPr>
          <w:rFonts w:hint="eastAsia"/>
        </w:rPr>
        <w:t>用.</w:t>
      </w:r>
    </w:p>
    <w:p>
      <w:pPr>
        <w:pStyle w:val="4"/>
        <w:spacing w:before="100" w:beforeAutospacing="1" w:after="330" w:line="420" w:lineRule="atLeast"/>
      </w:pPr>
      <w:r>
        <w:t>财务杠杆系数=净利润增长率/营业利润增长率</w:t>
      </w:r>
    </w:p>
    <w:p>
      <w:pPr>
        <w:pStyle w:val="4"/>
        <w:spacing w:before="100" w:beforeAutospacing="1" w:after="330" w:line="420" w:lineRule="atLeast"/>
      </w:pPr>
      <w:r>
        <w:t>理解了经营杠杆就很容易理解财务杠杆。负债运营放大了营业利润对净利润增长的贡献。为了简单的横向比例，用资产总额除以净资产来计算财务杠杆，也是可以的</w:t>
      </w:r>
      <w:r>
        <w:rPr>
          <w:rFonts w:hint="eastAsia"/>
        </w:rPr>
        <w:t>.</w:t>
      </w:r>
    </w:p>
    <w:p>
      <w:pPr>
        <w:pStyle w:val="4"/>
        <w:numPr>
          <w:ilvl w:val="0"/>
          <w:numId w:val="1"/>
        </w:numPr>
        <w:spacing w:before="100" w:beforeAutospacing="1" w:after="330" w:line="420" w:lineRule="atLeast"/>
      </w:pPr>
      <w:r>
        <w:t xml:space="preserve">DOL, DFL &amp; DTL: </w:t>
      </w:r>
    </w:p>
    <w:p>
      <w:pPr>
        <w:pStyle w:val="4"/>
        <w:spacing w:before="100" w:beforeAutospacing="1" w:after="330" w:line="420" w:lineRule="atLeast"/>
        <w:rPr>
          <w:b/>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D</w:t>
      </w:r>
      <w:r>
        <w:rPr>
          <w:color w:val="FFF2CC" w:themeColor="accent4" w:themeTint="33"/>
          <w:highlight w:val="darkYellow"/>
          <w14:textFill>
            <w14:solidFill>
              <w14:schemeClr w14:val="accent4">
                <w14:lumMod w14:val="20000"/>
                <w14:lumOff w14:val="80000"/>
              </w14:schemeClr>
            </w14:solidFill>
          </w14:textFill>
        </w:rPr>
        <w:t>OL = [Q * (P-V)] / [Q * (P-V) -F]  = (</w:t>
      </w:r>
      <w:r>
        <w:rPr>
          <w:rFonts w:hint="eastAsia"/>
          <w:b/>
          <w:color w:val="FFF2CC" w:themeColor="accent4" w:themeTint="33"/>
          <w:highlight w:val="darkYellow"/>
          <w14:textFill>
            <w14:solidFill>
              <w14:schemeClr w14:val="accent4">
                <w14:lumMod w14:val="20000"/>
                <w14:lumOff w14:val="80000"/>
              </w14:schemeClr>
            </w14:solidFill>
          </w14:textFill>
        </w:rPr>
        <w:t xml:space="preserve">Revenue </w:t>
      </w:r>
      <w:r>
        <w:rPr>
          <w:b/>
          <w:color w:val="FFF2CC" w:themeColor="accent4" w:themeTint="33"/>
          <w:highlight w:val="darkYellow"/>
          <w14:textFill>
            <w14:solidFill>
              <w14:schemeClr w14:val="accent4">
                <w14:lumMod w14:val="20000"/>
                <w14:lumOff w14:val="80000"/>
              </w14:schemeClr>
            </w14:solidFill>
          </w14:textFill>
        </w:rPr>
        <w:t>– variable cost) /(</w:t>
      </w:r>
      <w:r>
        <w:rPr>
          <w:rFonts w:hint="eastAsia"/>
          <w:b/>
          <w:color w:val="FFF2CC" w:themeColor="accent4" w:themeTint="33"/>
          <w:highlight w:val="darkYellow"/>
          <w14:textFill>
            <w14:solidFill>
              <w14:schemeClr w14:val="accent4">
                <w14:lumMod w14:val="20000"/>
                <w14:lumOff w14:val="80000"/>
              </w14:schemeClr>
            </w14:solidFill>
          </w14:textFill>
        </w:rPr>
        <w:t xml:space="preserve"> Revenue </w:t>
      </w:r>
      <w:r>
        <w:rPr>
          <w:b/>
          <w:color w:val="FFF2CC" w:themeColor="accent4" w:themeTint="33"/>
          <w:highlight w:val="darkYellow"/>
          <w14:textFill>
            <w14:solidFill>
              <w14:schemeClr w14:val="accent4">
                <w14:lumMod w14:val="20000"/>
                <w14:lumOff w14:val="80000"/>
              </w14:schemeClr>
            </w14:solidFill>
          </w14:textFill>
        </w:rPr>
        <w:t>– variable cost -Fixed cost)</w:t>
      </w:r>
    </w:p>
    <w:p>
      <w:pPr>
        <w:pStyle w:val="4"/>
        <w:spacing w:before="100" w:beforeAutospacing="1" w:after="330" w:line="420" w:lineRule="atLeast"/>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Q= Q</w:t>
      </w:r>
      <w:r>
        <w:rPr>
          <w:rFonts w:hint="eastAsia"/>
          <w:color w:val="FFF2CC" w:themeColor="accent4" w:themeTint="33"/>
          <w:highlight w:val="darkYellow"/>
          <w14:textFill>
            <w14:solidFill>
              <w14:schemeClr w14:val="accent4">
                <w14:lumMod w14:val="20000"/>
                <w14:lumOff w14:val="80000"/>
              </w14:schemeClr>
            </w14:solidFill>
          </w14:textFill>
        </w:rPr>
        <w:t>uantity</w:t>
      </w:r>
      <w:r>
        <w:rPr>
          <w:color w:val="FFF2CC" w:themeColor="accent4" w:themeTint="33"/>
          <w:highlight w:val="darkYellow"/>
          <w14:textFill>
            <w14:solidFill>
              <w14:schemeClr w14:val="accent4">
                <w14:lumMod w14:val="20000"/>
                <w14:lumOff w14:val="80000"/>
              </w14:schemeClr>
            </w14:solidFill>
          </w14:textFill>
        </w:rPr>
        <w:t xml:space="preserve">, P= Price per unit, V= Variable cost per unit, F= fixed </w:t>
      </w:r>
      <w:r>
        <w:rPr>
          <w:rFonts w:hint="eastAsia"/>
          <w:color w:val="FFF2CC" w:themeColor="accent4" w:themeTint="33"/>
          <w:highlight w:val="darkYellow"/>
          <w14:textFill>
            <w14:solidFill>
              <w14:schemeClr w14:val="accent4">
                <w14:lumMod w14:val="20000"/>
                <w14:lumOff w14:val="80000"/>
              </w14:schemeClr>
            </w14:solidFill>
          </w14:textFill>
        </w:rPr>
        <w:t>ope</w:t>
      </w:r>
      <w:r>
        <w:rPr>
          <w:color w:val="FFF2CC" w:themeColor="accent4" w:themeTint="33"/>
          <w:highlight w:val="darkYellow"/>
          <w14:textFill>
            <w14:solidFill>
              <w14:schemeClr w14:val="accent4">
                <w14:lumMod w14:val="20000"/>
                <w14:lumOff w14:val="80000"/>
              </w14:schemeClr>
            </w14:solidFill>
          </w14:textFill>
        </w:rPr>
        <w:t>rating costs</w:t>
      </w:r>
    </w:p>
    <w:p>
      <w:pPr>
        <w:pStyle w:val="4"/>
        <w:spacing w:before="100" w:beforeAutospacing="1" w:after="330" w:line="420" w:lineRule="atLeast"/>
      </w:pPr>
      <w:r>
        <w:rPr>
          <w:rFonts w:hint="eastAsia"/>
          <w:highlight w:val="darkGray"/>
        </w:rPr>
        <w:t>假设DOL =2，则说明如果有10%的sales增长，则EBIT会有20%的增长；</w:t>
      </w:r>
    </w:p>
    <w:p>
      <w:pPr>
        <w:pStyle w:val="4"/>
        <w:spacing w:before="100" w:beforeAutospacing="1" w:after="330" w:line="420" w:lineRule="atLeast"/>
        <w:rPr>
          <w:b/>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DFL = EBIT</w:t>
      </w:r>
      <w:r>
        <w:rPr>
          <w:color w:val="FFF2CC" w:themeColor="accent4" w:themeTint="33"/>
          <w:highlight w:val="darkYellow"/>
          <w14:textFill>
            <w14:solidFill>
              <w14:schemeClr w14:val="accent4">
                <w14:lumMod w14:val="20000"/>
                <w14:lumOff w14:val="80000"/>
              </w14:schemeClr>
            </w14:solidFill>
          </w14:textFill>
        </w:rPr>
        <w:t xml:space="preserve"> or operating income</w:t>
      </w:r>
      <w:r>
        <w:rPr>
          <w:rFonts w:hint="eastAsia"/>
          <w:color w:val="FFF2CC" w:themeColor="accent4" w:themeTint="33"/>
          <w:highlight w:val="darkYellow"/>
          <w14:textFill>
            <w14:solidFill>
              <w14:schemeClr w14:val="accent4">
                <w14:lumMod w14:val="20000"/>
                <w14:lumOff w14:val="80000"/>
              </w14:schemeClr>
            </w14:solidFill>
          </w14:textFill>
        </w:rPr>
        <w:t xml:space="preserve"> / (</w:t>
      </w:r>
      <w:r>
        <w:rPr>
          <w:color w:val="FFF2CC" w:themeColor="accent4" w:themeTint="33"/>
          <w:highlight w:val="darkYellow"/>
          <w14:textFill>
            <w14:solidFill>
              <w14:schemeClr w14:val="accent4">
                <w14:lumMod w14:val="20000"/>
                <w14:lumOff w14:val="80000"/>
              </w14:schemeClr>
            </w14:solidFill>
          </w14:textFill>
        </w:rPr>
        <w:t xml:space="preserve">EBIT or operating income - </w:t>
      </w:r>
      <w:r>
        <w:rPr>
          <w:rFonts w:hint="eastAsia"/>
          <w:color w:val="FFF2CC" w:themeColor="accent4" w:themeTint="33"/>
          <w:highlight w:val="darkYellow"/>
          <w14:textFill>
            <w14:solidFill>
              <w14:schemeClr w14:val="accent4">
                <w14:lumMod w14:val="20000"/>
                <w14:lumOff w14:val="80000"/>
              </w14:schemeClr>
            </w14:solidFill>
          </w14:textFill>
        </w:rPr>
        <w:t>interest)</w:t>
      </w:r>
      <w:r>
        <w:rPr>
          <w:color w:val="FFD966" w:themeColor="accent4" w:themeTint="99"/>
          <w:highlight w:val="darkYellow"/>
          <w14:textFill>
            <w14:solidFill>
              <w14:schemeClr w14:val="accent4">
                <w14:lumMod w14:val="60000"/>
                <w14:lumOff w14:val="40000"/>
              </w14:schemeClr>
            </w14:solidFill>
          </w14:textFill>
        </w:rPr>
        <w:t xml:space="preserve">    </w:t>
      </w:r>
      <w:r>
        <w:rPr>
          <w:rFonts w:hint="eastAsia"/>
          <w:b/>
          <w:color w:val="000000" w:themeColor="text1"/>
          <w:highlight w:val="lightGray"/>
          <w14:textFill>
            <w14:solidFill>
              <w14:schemeClr w14:val="tx1"/>
            </w14:solidFill>
          </w14:textFill>
        </w:rPr>
        <w:t>是net income (</w:t>
      </w:r>
      <w:r>
        <w:rPr>
          <w:b/>
          <w:color w:val="000000" w:themeColor="text1"/>
          <w:highlight w:val="lightGray"/>
          <w14:textFill>
            <w14:solidFill>
              <w14:schemeClr w14:val="tx1"/>
            </w14:solidFill>
          </w14:textFill>
        </w:rPr>
        <w:t>or EPS</w:t>
      </w:r>
      <w:r>
        <w:rPr>
          <w:rFonts w:hint="eastAsia"/>
          <w:b/>
          <w:color w:val="000000" w:themeColor="text1"/>
          <w:highlight w:val="lightGray"/>
          <w14:textFill>
            <w14:solidFill>
              <w14:schemeClr w14:val="tx1"/>
            </w14:solidFill>
          </w14:textFill>
        </w:rPr>
        <w:t>)</w:t>
      </w:r>
      <w:r>
        <w:rPr>
          <w:b/>
          <w:color w:val="000000" w:themeColor="text1"/>
          <w:highlight w:val="lightGray"/>
          <w14:textFill>
            <w14:solidFill>
              <w14:schemeClr w14:val="tx1"/>
            </w14:solidFill>
          </w14:textFill>
        </w:rPr>
        <w:t xml:space="preserve"> </w:t>
      </w:r>
      <w:r>
        <w:rPr>
          <w:rFonts w:hint="eastAsia"/>
          <w:b/>
          <w:color w:val="000000" w:themeColor="text1"/>
          <w:highlight w:val="lightGray"/>
          <w14:textFill>
            <w14:solidFill>
              <w14:schemeClr w14:val="tx1"/>
            </w14:solidFill>
          </w14:textFill>
        </w:rPr>
        <w:t>的变化值与 EBIT变化值的比率</w:t>
      </w:r>
    </w:p>
    <w:p>
      <w:pPr>
        <w:pStyle w:val="4"/>
        <w:spacing w:before="100" w:beforeAutospacing="1" w:after="330" w:line="420" w:lineRule="atLeast"/>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DFL = [Q * (P-V)-F] / [Q * (P-V) -F-C]</w:t>
      </w:r>
    </w:p>
    <w:p>
      <w:pPr>
        <w:pStyle w:val="4"/>
        <w:spacing w:before="100" w:beforeAutospacing="1" w:after="330" w:line="420" w:lineRule="atLeast"/>
        <w:rPr>
          <w:b/>
          <w:color w:val="FFD966" w:themeColor="accent4" w:themeTint="99"/>
          <w:highlight w:val="darkGray"/>
          <w14:textFill>
            <w14:solidFill>
              <w14:schemeClr w14:val="accent4">
                <w14:lumMod w14:val="60000"/>
                <w14:lumOff w14:val="40000"/>
              </w14:schemeClr>
            </w14:solidFill>
          </w14:textFill>
        </w:rPr>
      </w:pPr>
      <w:r>
        <w:rPr>
          <w:color w:val="FFF2CC" w:themeColor="accent4" w:themeTint="33"/>
          <w:highlight w:val="darkYellow"/>
          <w14:textFill>
            <w14:solidFill>
              <w14:schemeClr w14:val="accent4">
                <w14:lumMod w14:val="20000"/>
                <w14:lumOff w14:val="80000"/>
              </w14:schemeClr>
            </w14:solidFill>
          </w14:textFill>
        </w:rPr>
        <w:t>F= fixed operating costs, C= fixed financing costs</w:t>
      </w:r>
    </w:p>
    <w:p>
      <w:pPr>
        <w:pStyle w:val="4"/>
        <w:spacing w:before="100" w:beforeAutospacing="1" w:after="330" w:line="420" w:lineRule="atLeast"/>
        <w:rPr>
          <w:highlight w:val="darkGray"/>
        </w:rPr>
      </w:pPr>
      <w:r>
        <w:rPr>
          <w:rFonts w:hint="eastAsia"/>
          <w:b/>
          <w:highlight w:val="darkGray"/>
        </w:rPr>
        <w:t>有助于记忆公式：对于DOL &amp; DFL的特点，如果no fixed cost</w:t>
      </w:r>
      <w:r>
        <w:rPr>
          <w:b/>
          <w:highlight w:val="darkGray"/>
        </w:rPr>
        <w:t>, DOL =1, no operating leverage</w:t>
      </w:r>
      <w:r>
        <w:rPr>
          <w:rFonts w:hint="eastAsia"/>
          <w:b/>
          <w:highlight w:val="darkGray"/>
        </w:rPr>
        <w:t>，</w:t>
      </w:r>
      <w:r>
        <w:rPr>
          <w:rFonts w:hint="eastAsia"/>
          <w:highlight w:val="darkGray"/>
        </w:rPr>
        <w:t>固定成本越大，经营风险越大，因为在分母</w:t>
      </w:r>
    </w:p>
    <w:p>
      <w:pPr>
        <w:pStyle w:val="4"/>
        <w:spacing w:before="100" w:beforeAutospacing="1" w:after="330" w:line="420" w:lineRule="atLeast"/>
        <w:rPr>
          <w:highlight w:val="darkGray"/>
        </w:rPr>
      </w:pPr>
      <w:r>
        <w:rPr>
          <w:rFonts w:hint="eastAsia"/>
          <w:b/>
          <w:highlight w:val="darkGray"/>
        </w:rPr>
        <w:t>如果no interest costs, DFL= 1, no financial leverage</w:t>
      </w:r>
      <w:r>
        <w:rPr>
          <w:rFonts w:hint="eastAsia"/>
          <w:highlight w:val="darkGray"/>
        </w:rPr>
        <w:t>，固定融资成本越大，财务风险越大，因为在分母；</w:t>
      </w:r>
      <w:r>
        <w:rPr>
          <w:highlight w:val="darkGray"/>
        </w:rPr>
        <w:tab/>
      </w:r>
    </w:p>
    <w:p>
      <w:pPr>
        <w:pStyle w:val="4"/>
        <w:spacing w:before="100" w:beforeAutospacing="1" w:after="330" w:line="420" w:lineRule="atLeast"/>
        <w:rPr>
          <w:rFonts w:hint="eastAsia"/>
          <w:b/>
          <w:color w:val="FFF2CC" w:themeColor="accent4" w:themeTint="33"/>
          <w:highlight w:val="darkYellow"/>
          <w14:textFill>
            <w14:solidFill>
              <w14:schemeClr w14:val="accent4">
                <w14:lumMod w14:val="20000"/>
                <w14:lumOff w14:val="80000"/>
              </w14:schemeClr>
            </w14:solidFill>
          </w14:textFill>
        </w:rPr>
      </w:pPr>
      <w:r>
        <w:rPr>
          <w:rFonts w:hint="eastAsia"/>
          <w:highlight w:val="darkGray"/>
        </w:rPr>
        <w:t>DTL</w:t>
      </w:r>
      <w:r>
        <w:rPr>
          <w:highlight w:val="darkGray"/>
        </w:rPr>
        <w:t xml:space="preserve"> </w:t>
      </w:r>
      <w:r>
        <w:rPr>
          <w:rFonts w:hint="eastAsia"/>
          <w:highlight w:val="darkGray"/>
        </w:rPr>
        <w:t>=</w:t>
      </w:r>
      <w:r>
        <w:rPr>
          <w:highlight w:val="darkGray"/>
        </w:rPr>
        <w:t xml:space="preserve"> DOL * DFL = [Q * (P-V)] / [Q * (P-V) -F -I]    I= interest expense    </w:t>
      </w:r>
      <w:r>
        <w:rPr>
          <w:rFonts w:hint="eastAsia"/>
          <w:b/>
          <w:color w:val="FFF2CC" w:themeColor="accent4" w:themeTint="33"/>
          <w:highlight w:val="darkYellow"/>
          <w14:textFill>
            <w14:solidFill>
              <w14:schemeClr w14:val="accent4">
                <w14:lumMod w14:val="20000"/>
                <w14:lumOff w14:val="80000"/>
              </w14:schemeClr>
            </w14:solidFill>
          </w14:textFill>
        </w:rPr>
        <w:t>是net income的变化值与sales的变化值的比率</w:t>
      </w:r>
    </w:p>
    <w:p>
      <w:pPr>
        <w:pStyle w:val="4"/>
        <w:spacing w:before="100" w:beforeAutospacing="1" w:after="330" w:line="420" w:lineRule="atLeast"/>
        <w:rPr>
          <w:rFonts w:hint="eastAsia"/>
          <w:b/>
          <w:color w:val="FFF2CC" w:themeColor="accent4" w:themeTint="33"/>
          <w:highlight w:val="darkYellow"/>
          <w:lang w:val="en-US" w:eastAsia="zh-CN"/>
          <w14:textFill>
            <w14:solidFill>
              <w14:schemeClr w14:val="accent4">
                <w14:lumMod w14:val="20000"/>
                <w14:lumOff w14:val="80000"/>
              </w14:schemeClr>
            </w14:solidFill>
          </w14:textFill>
        </w:rPr>
      </w:pPr>
      <w:r>
        <w:rPr>
          <w:rFonts w:hint="eastAsia"/>
          <w:b/>
          <w:color w:val="FFF2CC" w:themeColor="accent4" w:themeTint="33"/>
          <w:highlight w:val="darkYellow"/>
          <w:lang w:val="en-US" w:eastAsia="zh-CN"/>
          <w14:textFill>
            <w14:solidFill>
              <w14:schemeClr w14:val="accent4">
                <w14:lumMod w14:val="20000"/>
                <w14:lumOff w14:val="80000"/>
              </w14:schemeClr>
            </w14:solidFill>
          </w14:textFill>
        </w:rPr>
        <w:t>DOL是Sales的变化除以EBIT的变化</w:t>
      </w:r>
    </w:p>
    <w:p>
      <w:pPr>
        <w:pStyle w:val="4"/>
        <w:spacing w:before="100" w:beforeAutospacing="1" w:after="330" w:line="420" w:lineRule="atLeast"/>
        <w:rPr>
          <w:rFonts w:hint="eastAsia"/>
          <w:b/>
          <w:color w:val="FFF2CC" w:themeColor="accent4" w:themeTint="33"/>
          <w:highlight w:val="darkYellow"/>
          <w:lang w:val="en-US" w:eastAsia="zh-CN"/>
          <w14:textFill>
            <w14:solidFill>
              <w14:schemeClr w14:val="accent4">
                <w14:lumMod w14:val="20000"/>
                <w14:lumOff w14:val="80000"/>
              </w14:schemeClr>
            </w14:solidFill>
          </w14:textFill>
        </w:rPr>
      </w:pPr>
      <w:r>
        <w:rPr>
          <w:rFonts w:hint="eastAsia"/>
          <w:b/>
          <w:color w:val="FFF2CC" w:themeColor="accent4" w:themeTint="33"/>
          <w:highlight w:val="darkYellow"/>
          <w:lang w:val="en-US" w:eastAsia="zh-CN"/>
          <w14:textFill>
            <w14:solidFill>
              <w14:schemeClr w14:val="accent4">
                <w14:lumMod w14:val="20000"/>
                <w14:lumOff w14:val="80000"/>
              </w14:schemeClr>
            </w14:solidFill>
          </w14:textFill>
        </w:rPr>
        <w:t>DFL是EBIT的变化除以net income的变化</w:t>
      </w:r>
    </w:p>
    <w:p>
      <w:pPr>
        <w:pStyle w:val="4"/>
        <w:numPr>
          <w:ilvl w:val="0"/>
          <w:numId w:val="1"/>
        </w:numPr>
        <w:spacing w:before="100" w:beforeAutospacing="1" w:after="330" w:line="420" w:lineRule="atLeast"/>
      </w:pPr>
      <w:r>
        <w:t>The effect of financial leverage on a company’s net income and return on equity (ROE)</w:t>
      </w:r>
    </w:p>
    <w:p>
      <w:pPr>
        <w:pStyle w:val="4"/>
        <w:spacing w:before="100" w:beforeAutospacing="1" w:after="330" w:line="420" w:lineRule="atLeast"/>
      </w:pPr>
      <w:r>
        <w:rPr>
          <w:rFonts w:hint="eastAsia"/>
        </w:rPr>
        <w:t>计算过程详见note page 71</w:t>
      </w:r>
      <w:r>
        <w:t>—</w:t>
      </w:r>
      <w:r>
        <w:rPr>
          <w:rFonts w:hint="eastAsia"/>
        </w:rPr>
        <w:t>72;</w:t>
      </w:r>
    </w:p>
    <w:p>
      <w:pPr>
        <w:pStyle w:val="4"/>
        <w:spacing w:before="100" w:beforeAutospacing="1" w:after="330" w:line="420" w:lineRule="atLeast"/>
      </w:pPr>
      <w:r>
        <w:rPr>
          <w:rFonts w:hint="eastAsia"/>
        </w:rPr>
        <w:t>结论：不带杠杆情况下，EBIT增幅的百分比和ROE增幅的百分比相同；</w:t>
      </w:r>
    </w:p>
    <w:p>
      <w:pPr>
        <w:pStyle w:val="4"/>
        <w:spacing w:before="100" w:beforeAutospacing="1" w:after="330" w:line="420" w:lineRule="atLeast"/>
      </w:pPr>
      <w:r>
        <w:rPr>
          <w:rFonts w:hint="eastAsia"/>
        </w:rPr>
        <w:t>带杠杆情况下，ROE增幅的百分比大于EBIT增幅的百分比；</w:t>
      </w:r>
    </w:p>
    <w:p>
      <w:pPr>
        <w:pStyle w:val="4"/>
        <w:numPr>
          <w:ilvl w:val="0"/>
          <w:numId w:val="1"/>
        </w:numPr>
        <w:spacing w:before="100" w:beforeAutospacing="1" w:after="330" w:line="420" w:lineRule="atLeast"/>
        <w:rPr>
          <w:highlight w:val="darkGray"/>
        </w:rPr>
      </w:pPr>
      <w:r>
        <w:rPr>
          <w:rFonts w:hint="eastAsia"/>
          <w:highlight w:val="darkGray"/>
        </w:rPr>
        <w:t>Break-even</w:t>
      </w:r>
      <w:r>
        <w:rPr>
          <w:highlight w:val="darkGray"/>
        </w:rPr>
        <w:t xml:space="preserve"> quantity of sales Q</w:t>
      </w:r>
      <w:r>
        <w:rPr>
          <w:highlight w:val="darkGray"/>
          <w:vertAlign w:val="subscript"/>
        </w:rPr>
        <w:t>BE</w:t>
      </w:r>
      <w:r>
        <w:rPr>
          <w:highlight w:val="darkGray"/>
        </w:rPr>
        <w:t xml:space="preserve"> = (fixed operating costs + fixed financing costs) / (price -variable cost per unit)</w:t>
      </w:r>
    </w:p>
    <w:p>
      <w:pPr>
        <w:pStyle w:val="4"/>
        <w:numPr>
          <w:ilvl w:val="0"/>
          <w:numId w:val="1"/>
        </w:numPr>
        <w:spacing w:before="100" w:beforeAutospacing="1" w:after="330" w:line="420" w:lineRule="atLeast"/>
      </w:pPr>
      <w:r>
        <w:t xml:space="preserve">Dividend payment chronology </w:t>
      </w:r>
      <w:r>
        <w:rPr>
          <w:rFonts w:hint="eastAsia"/>
        </w:rPr>
        <w:t>股息付款时间表： declaration date宣告 --- ex-dividend date除息日---- holder-of-record date股权登记----- payment date</w:t>
      </w:r>
    </w:p>
    <w:p>
      <w:pPr>
        <w:pStyle w:val="4"/>
        <w:numPr>
          <w:ilvl w:val="0"/>
          <w:numId w:val="1"/>
        </w:numPr>
        <w:spacing w:before="100" w:beforeAutospacing="1" w:after="330" w:line="420" w:lineRule="atLeast"/>
      </w:pPr>
      <w:r>
        <w:t xml:space="preserve">Price-to-earning </w:t>
      </w:r>
      <w:r>
        <w:rPr>
          <w:rFonts w:hint="eastAsia"/>
        </w:rPr>
        <w:t>市盈率 (每股价格/每股盈利</w:t>
      </w:r>
      <w:r>
        <w:t>)</w:t>
      </w:r>
      <w:r>
        <w:rPr>
          <w:rFonts w:hint="eastAsia"/>
        </w:rPr>
        <w:t xml:space="preserve"> ； dividend</w:t>
      </w:r>
      <w:r>
        <w:t xml:space="preserve"> yield </w:t>
      </w:r>
      <w:r>
        <w:rPr>
          <w:rFonts w:hint="eastAsia"/>
        </w:rPr>
        <w:t>股利收益率；</w:t>
      </w:r>
    </w:p>
    <w:p>
      <w:pPr>
        <w:pStyle w:val="4"/>
        <w:spacing w:before="100" w:beforeAutospacing="1" w:after="330" w:line="420" w:lineRule="atLeast"/>
      </w:pPr>
      <w:r>
        <w:rPr>
          <w:rFonts w:hint="eastAsia"/>
        </w:rPr>
        <w:t>无论是股票拆分还是合并，都不会影响市盈率和股利收益率；</w:t>
      </w:r>
    </w:p>
    <w:p>
      <w:pPr>
        <w:pStyle w:val="4"/>
        <w:spacing w:before="100" w:beforeAutospacing="1" w:after="330" w:line="420" w:lineRule="atLeast"/>
      </w:pPr>
      <w:r>
        <w:t>BVPS (</w:t>
      </w:r>
      <w:r>
        <w:rPr>
          <w:rFonts w:hint="eastAsia"/>
        </w:rPr>
        <w:t>book</w:t>
      </w:r>
      <w:r>
        <w:t xml:space="preserve"> value per share) </w:t>
      </w:r>
      <w:r>
        <w:rPr>
          <w:rFonts w:hint="eastAsia"/>
        </w:rPr>
        <w:t>每股账面价值</w:t>
      </w:r>
      <w:r>
        <w:t>:</w:t>
      </w:r>
    </w:p>
    <w:p>
      <w:pPr>
        <w:pStyle w:val="4"/>
        <w:spacing w:before="100" w:beforeAutospacing="1" w:after="330" w:line="420" w:lineRule="atLeast"/>
      </w:pPr>
      <w:r>
        <w:t xml:space="preserve">BVPS will decease if the repurchase price &gt; original BVPS; </w:t>
      </w:r>
      <w:r>
        <w:rPr>
          <w:rFonts w:hint="eastAsia"/>
        </w:rPr>
        <w:t>费钱回购</w:t>
      </w:r>
    </w:p>
    <w:p>
      <w:pPr>
        <w:pStyle w:val="4"/>
        <w:spacing w:before="100" w:beforeAutospacing="1" w:after="330" w:line="420" w:lineRule="atLeast"/>
      </w:pPr>
      <w:r>
        <w:t xml:space="preserve">BVPS will increase if the repurchase price &lt; original BVPS; </w:t>
      </w:r>
      <w:r>
        <w:rPr>
          <w:rFonts w:hint="eastAsia"/>
        </w:rPr>
        <w:t>省钱回购</w:t>
      </w:r>
    </w:p>
    <w:p>
      <w:pPr>
        <w:pStyle w:val="4"/>
        <w:spacing w:before="100" w:beforeAutospacing="1" w:after="330" w:line="420" w:lineRule="atLeast"/>
      </w:pPr>
      <w:r>
        <w:rPr>
          <w:rFonts w:hint="eastAsia"/>
        </w:rPr>
        <w:t>EPS (</w:t>
      </w:r>
      <w:r>
        <w:t>Earnings per share</w:t>
      </w:r>
      <w:r>
        <w:rPr>
          <w:rFonts w:hint="eastAsia"/>
        </w:rPr>
        <w:t>)</w:t>
      </w:r>
      <w:r>
        <w:t xml:space="preserve"> </w:t>
      </w:r>
      <w:r>
        <w:rPr>
          <w:rFonts w:hint="eastAsia"/>
        </w:rPr>
        <w:t>每股收益：</w:t>
      </w:r>
    </w:p>
    <w:p>
      <w:pPr>
        <w:pStyle w:val="4"/>
        <w:spacing w:before="100" w:beforeAutospacing="1" w:after="330" w:line="420" w:lineRule="atLeast"/>
      </w:pPr>
      <w:r>
        <w:t>EPS increase: a</w:t>
      </w:r>
      <w:r>
        <w:rPr>
          <w:rFonts w:hint="eastAsia"/>
        </w:rPr>
        <w:t>fter-</w:t>
      </w:r>
      <w:r>
        <w:t>tax cost of debt used to buy back shares &lt; EPS before repurchasing;</w:t>
      </w:r>
    </w:p>
    <w:p>
      <w:pPr>
        <w:pStyle w:val="4"/>
        <w:spacing w:before="100" w:beforeAutospacing="1" w:after="330" w:line="420" w:lineRule="atLeast"/>
      </w:pPr>
      <w:r>
        <w:t>EPS decrease: a</w:t>
      </w:r>
      <w:r>
        <w:rPr>
          <w:rFonts w:hint="eastAsia"/>
        </w:rPr>
        <w:t>fter-</w:t>
      </w:r>
      <w:r>
        <w:t>tax cost of debt used to buy back shares &gt; EPS before repurchasing;</w:t>
      </w:r>
    </w:p>
    <w:p>
      <w:pPr>
        <w:pStyle w:val="4"/>
        <w:numPr>
          <w:ilvl w:val="0"/>
          <w:numId w:val="1"/>
        </w:numPr>
        <w:spacing w:before="100" w:beforeAutospacing="1" w:after="330" w:line="420" w:lineRule="atLeast"/>
      </w:pPr>
      <w:r>
        <w:rPr>
          <w:rFonts w:hint="eastAsia"/>
        </w:rPr>
        <w:t>计算EPS &amp; BVPS</w:t>
      </w:r>
    </w:p>
    <w:p>
      <w:pPr>
        <w:pStyle w:val="4"/>
        <w:spacing w:before="100" w:beforeAutospacing="1" w:after="330" w:line="420" w:lineRule="atLeast"/>
        <w:rPr>
          <w:b/>
        </w:rPr>
      </w:pPr>
      <w:r>
        <w:rPr>
          <w:b/>
        </w:rPr>
        <w:t>EPS after buyback= (</w:t>
      </w:r>
      <w:r>
        <w:rPr>
          <w:rFonts w:hint="eastAsia"/>
          <w:b/>
        </w:rPr>
        <w:t>total</w:t>
      </w:r>
      <w:r>
        <w:rPr>
          <w:b/>
        </w:rPr>
        <w:t xml:space="preserve"> earnings – after tax cost of funds) / shares outstanding after buyback</w:t>
      </w:r>
    </w:p>
    <w:p>
      <w:pPr>
        <w:pStyle w:val="4"/>
        <w:spacing w:before="100" w:beforeAutospacing="1" w:after="330" w:line="420" w:lineRule="atLeast"/>
      </w:pPr>
      <w:r>
        <w:t>Total earnings = EPS before buyback * shares outstanding before buyback</w:t>
      </w:r>
    </w:p>
    <w:p>
      <w:pPr>
        <w:pStyle w:val="4"/>
        <w:spacing w:before="100" w:beforeAutospacing="1" w:after="330" w:line="420" w:lineRule="atLeast"/>
      </w:pPr>
      <w:r>
        <w:t>After tax cost of funds = buyback shares number * share price * after tax cost of borrowing</w:t>
      </w:r>
    </w:p>
    <w:p>
      <w:pPr>
        <w:pStyle w:val="4"/>
        <w:spacing w:before="100" w:beforeAutospacing="1" w:after="330" w:line="420" w:lineRule="atLeast"/>
      </w:pPr>
      <w:r>
        <w:t>After tax cost of borrowing = yield of debt * (1- tax rate)</w:t>
      </w:r>
    </w:p>
    <w:p>
      <w:pPr>
        <w:pStyle w:val="4"/>
        <w:spacing w:before="100" w:beforeAutospacing="1" w:after="330" w:line="420" w:lineRule="atLeast"/>
      </w:pPr>
      <w:r>
        <w:t>BVPS = book value after repurchase / remaining shares</w:t>
      </w:r>
    </w:p>
    <w:p>
      <w:pPr>
        <w:pStyle w:val="4"/>
        <w:numPr>
          <w:ilvl w:val="0"/>
          <w:numId w:val="1"/>
        </w:numPr>
        <w:spacing w:before="100" w:beforeAutospacing="1" w:after="330" w:line="420" w:lineRule="atLeast"/>
        <w:rPr>
          <w:highlight w:val="lightGray"/>
        </w:rPr>
      </w:pPr>
      <w:r>
        <w:rPr>
          <w:b/>
          <w:highlight w:val="lightGray"/>
        </w:rPr>
        <w:t>Discount-basis yield</w:t>
      </w:r>
      <w:r>
        <w:rPr>
          <w:highlight w:val="lightGray"/>
        </w:rPr>
        <w:t xml:space="preserve"> = [(face value -price) / face value] * (360/ days) = % discount * (360/ days) </w:t>
      </w:r>
    </w:p>
    <w:p>
      <w:pPr>
        <w:pStyle w:val="4"/>
        <w:spacing w:before="100" w:beforeAutospacing="1" w:after="330" w:line="420" w:lineRule="atLeast"/>
        <w:rPr>
          <w:highlight w:val="lightGray"/>
        </w:rPr>
      </w:pPr>
      <w:r>
        <w:rPr>
          <w:b/>
          <w:highlight w:val="lightGray"/>
        </w:rPr>
        <w:t>Money market yield</w:t>
      </w:r>
      <w:r>
        <w:rPr>
          <w:highlight w:val="lightGray"/>
        </w:rPr>
        <w:t xml:space="preserve"> = [(face value -price) / price] * (360/ days) = holding period yield * (360/ days) </w:t>
      </w:r>
    </w:p>
    <w:p>
      <w:pPr>
        <w:pStyle w:val="4"/>
        <w:spacing w:before="100" w:beforeAutospacing="1" w:after="330" w:line="420" w:lineRule="atLeast"/>
        <w:rPr>
          <w:highlight w:val="lightGray"/>
        </w:rPr>
      </w:pPr>
      <w:r>
        <w:rPr>
          <w:b/>
          <w:highlight w:val="lightGray"/>
        </w:rPr>
        <w:t>Bond equivalent yield</w:t>
      </w:r>
      <w:r>
        <w:rPr>
          <w:highlight w:val="lightGray"/>
        </w:rPr>
        <w:t xml:space="preserve"> = [(face value -price) / price] * (365 / days to maturity) = holding period yield * (365/ days) </w:t>
      </w:r>
    </w:p>
    <w:p>
      <w:pPr>
        <w:pStyle w:val="4"/>
        <w:numPr>
          <w:ilvl w:val="0"/>
          <w:numId w:val="1"/>
        </w:numPr>
        <w:spacing w:before="100" w:beforeAutospacing="1" w:after="330" w:line="420" w:lineRule="atLeast"/>
        <w:rPr>
          <w:b/>
        </w:rPr>
      </w:pPr>
      <w:r>
        <w:rPr>
          <w:b/>
        </w:rPr>
        <w:t>S</w:t>
      </w:r>
      <w:r>
        <w:rPr>
          <w:rFonts w:hint="eastAsia"/>
          <w:b/>
        </w:rPr>
        <w:t xml:space="preserve">ources </w:t>
      </w:r>
      <w:r>
        <w:rPr>
          <w:b/>
        </w:rPr>
        <w:t>of short-term funding from banks:</w:t>
      </w:r>
    </w:p>
    <w:p>
      <w:pPr>
        <w:pStyle w:val="4"/>
        <w:spacing w:before="100" w:beforeAutospacing="1" w:after="330" w:line="420" w:lineRule="atLeast"/>
      </w:pPr>
      <w:r>
        <w:t xml:space="preserve">Committed line of credit </w:t>
      </w:r>
      <w:r>
        <w:rPr>
          <w:rFonts w:hint="eastAsia"/>
        </w:rPr>
        <w:t>信用额度的最高授信限额： 是一种短期负债，通常在364天内；</w:t>
      </w:r>
    </w:p>
    <w:p>
      <w:pPr>
        <w:pStyle w:val="4"/>
        <w:spacing w:before="100" w:beforeAutospacing="1" w:after="330" w:line="420" w:lineRule="atLeast"/>
      </w:pPr>
      <w:r>
        <w:t>R</w:t>
      </w:r>
      <w:r>
        <w:rPr>
          <w:rFonts w:hint="eastAsia"/>
        </w:rPr>
        <w:t xml:space="preserve">evolving </w:t>
      </w:r>
      <w:r>
        <w:t xml:space="preserve">line of credit </w:t>
      </w:r>
      <w:r>
        <w:rPr>
          <w:rFonts w:hint="eastAsia"/>
        </w:rPr>
        <w:t>循环信贷协议：短期银行贷款最有力的一种形式，也最可靠。通常3</w:t>
      </w:r>
      <w:r>
        <w:t>—</w:t>
      </w:r>
      <w:r>
        <w:rPr>
          <w:rFonts w:hint="eastAsia"/>
        </w:rPr>
        <w:t>5</w:t>
      </w:r>
      <w:r>
        <w:t xml:space="preserve"> </w:t>
      </w:r>
      <w:r>
        <w:rPr>
          <w:rFonts w:hint="eastAsia"/>
        </w:rPr>
        <w:t>年；</w:t>
      </w:r>
    </w:p>
    <w:p>
      <w:pPr>
        <w:pStyle w:val="4"/>
        <w:spacing w:before="100" w:beforeAutospacing="1" w:after="330" w:line="420" w:lineRule="atLeast"/>
      </w:pPr>
      <w:r>
        <w:t>B</w:t>
      </w:r>
      <w:r>
        <w:rPr>
          <w:rFonts w:hint="eastAsia"/>
        </w:rPr>
        <w:t xml:space="preserve">lanket </w:t>
      </w:r>
      <w:r>
        <w:t>lien</w:t>
      </w:r>
      <w:r>
        <w:rPr>
          <w:rFonts w:hint="eastAsia"/>
        </w:rPr>
        <w:t>一揽子留置权：银行拥有对一家公司现在和未来资产的权利，以防止抵押品不足；</w:t>
      </w:r>
    </w:p>
    <w:p>
      <w:pPr>
        <w:pStyle w:val="4"/>
        <w:spacing w:before="100" w:beforeAutospacing="1" w:after="330" w:line="420" w:lineRule="atLeast"/>
      </w:pPr>
      <w:r>
        <w:rPr>
          <w:b/>
        </w:rPr>
        <w:t>B</w:t>
      </w:r>
      <w:r>
        <w:rPr>
          <w:rFonts w:hint="eastAsia"/>
          <w:b/>
        </w:rPr>
        <w:t>anker</w:t>
      </w:r>
      <w:r>
        <w:rPr>
          <w:b/>
        </w:rPr>
        <w:t xml:space="preserve">’s acceptances </w:t>
      </w:r>
      <w:r>
        <w:rPr>
          <w:rFonts w:hint="eastAsia"/>
          <w:b/>
        </w:rPr>
        <w:t>银行承兑汇票</w:t>
      </w:r>
      <w:r>
        <w:rPr>
          <w:rFonts w:hint="eastAsia"/>
        </w:rPr>
        <w:t>：are</w:t>
      </w:r>
      <w:r>
        <w:t xml:space="preserve"> used by firms that export foods</w:t>
      </w:r>
      <w:r>
        <w:rPr>
          <w:rFonts w:hint="eastAsia"/>
        </w:rPr>
        <w:t>适用于国际公司；</w:t>
      </w:r>
    </w:p>
    <w:p>
      <w:pPr>
        <w:pStyle w:val="4"/>
        <w:spacing w:before="100" w:beforeAutospacing="1" w:after="330" w:line="420" w:lineRule="atLeast"/>
      </w:pPr>
      <w:r>
        <w:t>F</w:t>
      </w:r>
      <w:r>
        <w:rPr>
          <w:rFonts w:hint="eastAsia"/>
        </w:rPr>
        <w:t>ac</w:t>
      </w:r>
      <w:r>
        <w:t xml:space="preserve">toring </w:t>
      </w:r>
      <w:r>
        <w:rPr>
          <w:rFonts w:hint="eastAsia"/>
        </w:rPr>
        <w:t>包付代理：把应收账款出售给第三方</w:t>
      </w:r>
    </w:p>
    <w:p>
      <w:pPr>
        <w:pStyle w:val="4"/>
        <w:spacing w:before="100" w:beforeAutospacing="1" w:after="330" w:line="420" w:lineRule="atLeast"/>
        <w:rPr>
          <w:b/>
        </w:rPr>
      </w:pPr>
      <w:r>
        <w:rPr>
          <w:b/>
        </w:rPr>
        <w:t>N</w:t>
      </w:r>
      <w:r>
        <w:rPr>
          <w:rFonts w:hint="eastAsia"/>
          <w:b/>
        </w:rPr>
        <w:t>on</w:t>
      </w:r>
      <w:r>
        <w:rPr>
          <w:b/>
        </w:rPr>
        <w:t>- bank S</w:t>
      </w:r>
      <w:r>
        <w:rPr>
          <w:rFonts w:hint="eastAsia"/>
          <w:b/>
        </w:rPr>
        <w:t xml:space="preserve">ources </w:t>
      </w:r>
      <w:r>
        <w:rPr>
          <w:b/>
        </w:rPr>
        <w:t>of short-term funding:</w:t>
      </w:r>
    </w:p>
    <w:p>
      <w:pPr>
        <w:pStyle w:val="4"/>
        <w:spacing w:before="100" w:beforeAutospacing="1" w:after="330" w:line="420" w:lineRule="atLeast"/>
        <w:rPr>
          <w:rFonts w:hint="eastAsia"/>
        </w:rPr>
      </w:pPr>
      <w:r>
        <w:rPr>
          <w:b/>
        </w:rPr>
        <w:t xml:space="preserve">Commercial paper </w:t>
      </w:r>
      <w:r>
        <w:rPr>
          <w:rFonts w:hint="eastAsia"/>
          <w:b/>
        </w:rPr>
        <w:t>短期融资券</w:t>
      </w:r>
      <w:r>
        <w:rPr>
          <w:rFonts w:hint="eastAsia"/>
        </w:rPr>
        <w:t>：large, creditworthy companies can issue short-term securities, 通常利息比银行的低；</w:t>
      </w:r>
    </w:p>
    <w:p>
      <w:pPr>
        <w:pStyle w:val="4"/>
        <w:numPr>
          <w:ilvl w:val="0"/>
          <w:numId w:val="1"/>
        </w:numPr>
        <w:spacing w:before="100" w:beforeAutospacing="1" w:after="330" w:line="420" w:lineRule="atLeast"/>
        <w:ind w:left="720" w:leftChars="0" w:hanging="360" w:firstLine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Primary sources of liquidity: 流动性的主要来源是指立即可以动用的资源，该资源如果动用不会影响公司的经营，主要包括：</w:t>
      </w:r>
    </w:p>
    <w:p>
      <w:pPr>
        <w:pStyle w:val="4"/>
        <w:numPr>
          <w:ilvl w:val="0"/>
          <w:numId w:val="5"/>
        </w:numPr>
        <w:spacing w:before="100" w:beforeAutospacing="1" w:after="330" w:line="420" w:lineRule="atLeast"/>
        <w:ind w:left="757" w:leftChars="0" w:firstLine="0" w:firstLine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备用的现金余额-ready cash balances;</w:t>
      </w:r>
    </w:p>
    <w:p>
      <w:pPr>
        <w:pStyle w:val="4"/>
        <w:numPr>
          <w:ilvl w:val="0"/>
          <w:numId w:val="5"/>
        </w:numPr>
        <w:spacing w:before="100" w:beforeAutospacing="1" w:after="330" w:line="420" w:lineRule="atLeast"/>
        <w:ind w:left="757" w:leftChars="0" w:firstLine="0" w:firstLine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Short-term funds短期资金；</w:t>
      </w:r>
    </w:p>
    <w:p>
      <w:pPr>
        <w:pStyle w:val="4"/>
        <w:numPr>
          <w:ilvl w:val="0"/>
          <w:numId w:val="5"/>
        </w:numPr>
        <w:spacing w:before="100" w:beforeAutospacing="1" w:after="330" w:line="420" w:lineRule="atLeast"/>
        <w:ind w:left="757" w:leftChars="0" w:firstLine="0" w:firstLine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Cash flow management现金流管理；</w:t>
      </w:r>
    </w:p>
    <w:p>
      <w:pPr>
        <w:pStyle w:val="4"/>
        <w:numPr>
          <w:ilvl w:val="0"/>
          <w:numId w:val="0"/>
        </w:numPr>
        <w:spacing w:before="100" w:beforeAutospacing="1" w:after="330" w:line="420" w:lineRule="atLeast"/>
        <w:ind w:left="757" w:leftChars="0"/>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Secondary sources of liquidity: 流动性的次要来源是指备用资源，该资源如果动用会影响公司的财务和经营状况，主要包括：</w:t>
      </w:r>
    </w:p>
    <w:p>
      <w:pPr>
        <w:pStyle w:val="4"/>
        <w:numPr>
          <w:ilvl w:val="0"/>
          <w:numId w:val="6"/>
        </w:numPr>
        <w:spacing w:before="100" w:beforeAutospacing="1" w:after="330" w:line="420" w:lineRule="atLeast"/>
        <w:ind w:left="757" w:leftChars="0"/>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Renegotiating debt contracts债务合约的重议；</w:t>
      </w:r>
    </w:p>
    <w:p>
      <w:pPr>
        <w:pStyle w:val="4"/>
        <w:numPr>
          <w:ilvl w:val="0"/>
          <w:numId w:val="6"/>
        </w:numPr>
        <w:spacing w:before="100" w:beforeAutospacing="1" w:after="330" w:line="420" w:lineRule="atLeast"/>
        <w:ind w:left="757" w:leftChars="0"/>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Liquidating assets 资产变现；</w:t>
      </w:r>
    </w:p>
    <w:p>
      <w:pPr>
        <w:pStyle w:val="4"/>
        <w:numPr>
          <w:ilvl w:val="0"/>
          <w:numId w:val="6"/>
        </w:numPr>
        <w:spacing w:before="100" w:beforeAutospacing="1" w:after="330" w:line="420" w:lineRule="atLeast"/>
        <w:ind w:left="757" w:leftChars="0"/>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Bankruptcy protection and reorganization申请破产保护与重组；</w:t>
      </w:r>
    </w:p>
    <w:p>
      <w:pPr>
        <w:pStyle w:val="4"/>
        <w:numPr>
          <w:ilvl w:val="0"/>
          <w:numId w:val="1"/>
        </w:numPr>
        <w:spacing w:before="100" w:beforeAutospacing="1" w:after="330" w:line="420" w:lineRule="atLeast"/>
        <w:rPr>
          <w:color w:val="FFD966" w:themeColor="accent4" w:themeTint="99"/>
          <w:sz w:val="28"/>
          <w:szCs w:val="28"/>
          <w:highlight w:val="darkYellow"/>
          <w14:textFill>
            <w14:solidFill>
              <w14:schemeClr w14:val="accent4">
                <w14:lumMod w14:val="60000"/>
                <w14:lumOff w14:val="40000"/>
              </w14:schemeClr>
            </w14:solidFill>
          </w14:textFill>
        </w:rPr>
      </w:pPr>
      <w:r>
        <w:rPr>
          <w:rFonts w:hint="eastAsia"/>
          <w:color w:val="FFD966" w:themeColor="accent4" w:themeTint="99"/>
          <w:sz w:val="28"/>
          <w:szCs w:val="28"/>
          <w:highlight w:val="darkYellow"/>
          <w14:textFill>
            <w14:solidFill>
              <w14:schemeClr w14:val="accent4">
                <w14:lumMod w14:val="60000"/>
                <w14:lumOff w14:val="40000"/>
              </w14:schemeClr>
            </w14:solidFill>
          </w14:textFill>
        </w:rPr>
        <w:t>商业信用成本=</w:t>
      </w:r>
      <w:r>
        <w:rPr>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color w:val="FFD966" w:themeColor="accent4" w:themeTint="99"/>
          <w:sz w:val="28"/>
          <w:szCs w:val="28"/>
          <w:highlight w:val="darkYellow"/>
          <w14:textFill>
            <w14:solidFill>
              <w14:schemeClr w14:val="accent4">
                <w14:lumMod w14:val="60000"/>
                <w14:lumOff w14:val="40000"/>
              </w14:schemeClr>
            </w14:solidFill>
          </w14:textFill>
        </w:rPr>
        <w:t>【1+</w:t>
      </w:r>
      <w:r>
        <w:rPr>
          <w:color w:val="FFD966" w:themeColor="accent4" w:themeTint="99"/>
          <w:sz w:val="28"/>
          <w:szCs w:val="28"/>
          <w:highlight w:val="darkYellow"/>
          <w14:textFill>
            <w14:solidFill>
              <w14:schemeClr w14:val="accent4">
                <w14:lumMod w14:val="60000"/>
                <w14:lumOff w14:val="40000"/>
              </w14:schemeClr>
            </w14:solidFill>
          </w14:textFill>
        </w:rPr>
        <w:t xml:space="preserve"> </w:t>
      </w:r>
      <w:r>
        <w:rPr>
          <w:rFonts w:hint="eastAsia"/>
          <w:color w:val="FFD966" w:themeColor="accent4" w:themeTint="99"/>
          <w:sz w:val="28"/>
          <w:szCs w:val="28"/>
          <w:highlight w:val="darkYellow"/>
          <w:lang w:val="en-US" w:eastAsia="zh-CN"/>
          <w14:textFill>
            <w14:solidFill>
              <w14:schemeClr w14:val="accent4">
                <w14:lumMod w14:val="60000"/>
                <w14:lumOff w14:val="40000"/>
              </w14:schemeClr>
            </w14:solidFill>
          </w14:textFill>
        </w:rPr>
        <w:t>(</w:t>
      </w:r>
      <w:r>
        <w:rPr>
          <w:rFonts w:hint="eastAsia"/>
          <w:color w:val="FFD966" w:themeColor="accent4" w:themeTint="99"/>
          <w:sz w:val="28"/>
          <w:szCs w:val="28"/>
          <w:highlight w:val="darkYellow"/>
          <w14:textFill>
            <w14:solidFill>
              <w14:schemeClr w14:val="accent4">
                <w14:lumMod w14:val="60000"/>
                <w14:lumOff w14:val="40000"/>
              </w14:schemeClr>
            </w14:solidFill>
          </w14:textFill>
        </w:rPr>
        <w:t>折扣率/1-折扣率</w:t>
      </w:r>
      <w:r>
        <w:rPr>
          <w:rFonts w:hint="eastAsia"/>
          <w:color w:val="FFD966" w:themeColor="accent4" w:themeTint="99"/>
          <w:sz w:val="28"/>
          <w:szCs w:val="28"/>
          <w:highlight w:val="darkYellow"/>
          <w:lang w:val="en-US" w:eastAsia="zh-CN"/>
          <w14:textFill>
            <w14:solidFill>
              <w14:schemeClr w14:val="accent4">
                <w14:lumMod w14:val="60000"/>
                <w14:lumOff w14:val="40000"/>
              </w14:schemeClr>
            </w14:solidFill>
          </w14:textFill>
        </w:rPr>
        <w:t>)</w:t>
      </w:r>
      <w:r>
        <w:rPr>
          <w:rFonts w:hint="eastAsia"/>
          <w:color w:val="FFD966" w:themeColor="accent4" w:themeTint="99"/>
          <w:sz w:val="28"/>
          <w:szCs w:val="28"/>
          <w:highlight w:val="darkYellow"/>
          <w14:textFill>
            <w14:solidFill>
              <w14:schemeClr w14:val="accent4">
                <w14:lumMod w14:val="60000"/>
                <w14:lumOff w14:val="40000"/>
              </w14:schemeClr>
            </w14:solidFill>
          </w14:textFill>
        </w:rPr>
        <w:t>】</w:t>
      </w:r>
      <w:r>
        <w:rPr>
          <w:rFonts w:hint="eastAsia"/>
          <w:color w:val="FFD966" w:themeColor="accent4" w:themeTint="99"/>
          <w:sz w:val="28"/>
          <w:szCs w:val="28"/>
          <w:highlight w:val="darkYellow"/>
          <w:vertAlign w:val="superscript"/>
          <w14:textFill>
            <w14:solidFill>
              <w14:schemeClr w14:val="accent4">
                <w14:lumMod w14:val="60000"/>
                <w14:lumOff w14:val="40000"/>
              </w14:schemeClr>
            </w14:solidFill>
          </w14:textFill>
        </w:rPr>
        <w:t>365/超过折扣期限的天数</w:t>
      </w:r>
      <w:r>
        <w:rPr>
          <w:rFonts w:hint="eastAsia"/>
          <w:color w:val="FFD966" w:themeColor="accent4" w:themeTint="99"/>
          <w:sz w:val="28"/>
          <w:szCs w:val="28"/>
          <w:highlight w:val="darkYellow"/>
          <w14:textFill>
            <w14:solidFill>
              <w14:schemeClr w14:val="accent4">
                <w14:lumMod w14:val="60000"/>
                <w14:lumOff w14:val="40000"/>
              </w14:schemeClr>
            </w14:solidFill>
          </w14:textFill>
        </w:rPr>
        <w:t xml:space="preserve"> -1：</w:t>
      </w:r>
    </w:p>
    <w:p>
      <w:pPr>
        <w:pStyle w:val="4"/>
        <w:numPr>
          <w:ilvl w:val="0"/>
          <w:numId w:val="0"/>
        </w:numPr>
        <w:spacing w:before="100" w:beforeAutospacing="1" w:after="330" w:line="420" w:lineRule="atLeast"/>
        <w:ind w:left="360" w:leftChars="0" w:firstLine="280" w:firstLineChars="100"/>
        <w:rPr>
          <w:sz w:val="28"/>
          <w:szCs w:val="28"/>
        </w:rPr>
      </w:pPr>
      <w:r>
        <w:rPr>
          <w:sz w:val="28"/>
          <w:szCs w:val="28"/>
        </w:rPr>
        <w:t xml:space="preserve">Cost of trade credit = [1 + (% discount / 1- % discount)] </w:t>
      </w:r>
      <w:r>
        <w:rPr>
          <w:sz w:val="28"/>
          <w:szCs w:val="28"/>
          <w:vertAlign w:val="superscript"/>
        </w:rPr>
        <w:t>(365/ days past discount)</w:t>
      </w:r>
      <w:r>
        <w:rPr>
          <w:sz w:val="28"/>
          <w:szCs w:val="28"/>
        </w:rPr>
        <w:t xml:space="preserve"> -1</w:t>
      </w:r>
    </w:p>
    <w:p>
      <w:pPr>
        <w:pStyle w:val="4"/>
      </w:pPr>
      <w:r>
        <w:rPr>
          <w:rFonts w:hint="eastAsia"/>
        </w:rPr>
        <w:t>可理解为在天数1借了一笔钱，本金为（1-折扣率）元，利息为折扣率，在天数2一共偿还本利之和1元钱。因此在（天数2</w:t>
      </w:r>
      <w:r>
        <w:t xml:space="preserve"> – </w:t>
      </w:r>
      <w:r>
        <w:rPr>
          <w:rFonts w:hint="eastAsia"/>
        </w:rPr>
        <w:t>天数1）这一期间，期间利率=</w:t>
      </w:r>
      <w:r>
        <w:t xml:space="preserve"> </w:t>
      </w:r>
      <w:r>
        <w:rPr>
          <w:rFonts w:hint="eastAsia"/>
        </w:rPr>
        <w:t>利息/本金 =</w:t>
      </w:r>
      <w:r>
        <w:t xml:space="preserve"> </w:t>
      </w:r>
      <w:r>
        <w:rPr>
          <w:rFonts w:hint="eastAsia"/>
        </w:rPr>
        <w:t>折扣率/（1-折扣率），公式是针对期间利率进行的1年365天的复利年化</w:t>
      </w:r>
    </w:p>
    <w:p>
      <w:pPr>
        <w:pStyle w:val="4"/>
      </w:pPr>
      <w:r>
        <w:rPr>
          <w:rFonts w:hint="eastAsia"/>
        </w:rPr>
        <w:t>如果在天数1和天数2之间的期间，年化回报率大于商业信用成本的投资项目，则应该选择在天数1不还款，而将其款项进行投资，之后在天数2还款，否则应该选择在天数1还款</w:t>
      </w:r>
    </w:p>
    <w:p>
      <w:pPr>
        <w:pStyle w:val="4"/>
        <w:spacing w:before="100" w:beforeAutospacing="1" w:after="330" w:line="420" w:lineRule="atLeast"/>
      </w:pPr>
      <w:r>
        <w:t xml:space="preserve">Account payable management: 2/10 net 60 </w:t>
      </w:r>
      <w:r>
        <w:rPr>
          <w:rFonts w:hint="eastAsia"/>
        </w:rPr>
        <w:t>代表的是如果在10天内付款，享受2%的优惠，如果不想享有优惠，60天内付款；</w:t>
      </w:r>
    </w:p>
    <w:p>
      <w:pPr>
        <w:pStyle w:val="4"/>
        <w:spacing w:before="100" w:beforeAutospacing="1" w:after="330" w:line="420" w:lineRule="atLeast"/>
      </w:pPr>
      <w:r>
        <w:rPr>
          <w:rFonts w:hint="eastAsia"/>
        </w:rPr>
        <w:t>公式是针对期间利率进行1年365天的复利年化</w:t>
      </w:r>
    </w:p>
    <w:p>
      <w:pPr>
        <w:pStyle w:val="4"/>
      </w:pPr>
    </w:p>
    <w:p>
      <w:pPr>
        <w:pStyle w:val="4"/>
      </w:pPr>
      <w:r>
        <w:rPr>
          <w:rFonts w:hint="eastAsia"/>
        </w:rPr>
        <w:t>注意：上面的公式适用于已知的discount rate，而针对 money market yield and bond equivalent yield的计算，则需要先已知discount-basis yield，详见note page 100</w:t>
      </w:r>
    </w:p>
    <w:p>
      <w:pPr>
        <w:pStyle w:val="4"/>
        <w:numPr>
          <w:ilvl w:val="0"/>
          <w:numId w:val="1"/>
        </w:numPr>
      </w:pPr>
      <w:r>
        <w:t>ETFs VS close-end funds</w:t>
      </w:r>
    </w:p>
    <w:tbl>
      <w:tblPr>
        <w:tblStyle w:val="3"/>
        <w:tblW w:w="10880" w:type="dxa"/>
        <w:jc w:val="center"/>
        <w:tblInd w:w="0" w:type="dxa"/>
        <w:tblLayout w:type="fixed"/>
        <w:tblCellMar>
          <w:top w:w="0" w:type="dxa"/>
          <w:left w:w="108" w:type="dxa"/>
          <w:bottom w:w="0" w:type="dxa"/>
          <w:right w:w="108" w:type="dxa"/>
        </w:tblCellMar>
      </w:tblPr>
      <w:tblGrid>
        <w:gridCol w:w="5620"/>
        <w:gridCol w:w="5260"/>
      </w:tblGrid>
      <w:tr>
        <w:tblPrEx>
          <w:tblLayout w:type="fixed"/>
          <w:tblCellMar>
            <w:top w:w="0" w:type="dxa"/>
            <w:left w:w="108" w:type="dxa"/>
            <w:bottom w:w="0" w:type="dxa"/>
            <w:right w:w="108" w:type="dxa"/>
          </w:tblCellMar>
        </w:tblPrEx>
        <w:trPr>
          <w:trHeight w:val="300" w:hRule="atLeast"/>
          <w:jc w:val="center"/>
        </w:trPr>
        <w:tc>
          <w:tcPr>
            <w:tcW w:w="562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ETF</w:t>
            </w:r>
          </w:p>
        </w:tc>
        <w:tc>
          <w:tcPr>
            <w:tcW w:w="52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Closed-end funds</w:t>
            </w:r>
          </w:p>
        </w:tc>
      </w:tr>
      <w:tr>
        <w:tblPrEx>
          <w:tblLayout w:type="fixed"/>
          <w:tblCellMar>
            <w:top w:w="0" w:type="dxa"/>
            <w:left w:w="108" w:type="dxa"/>
            <w:bottom w:w="0" w:type="dxa"/>
            <w:right w:w="108" w:type="dxa"/>
          </w:tblCellMar>
        </w:tblPrEx>
        <w:trPr>
          <w:trHeight w:val="300" w:hRule="atLeast"/>
          <w:jc w:val="center"/>
        </w:trPr>
        <w:tc>
          <w:tcPr>
            <w:tcW w:w="56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match a particular index (passively managed)</w:t>
            </w:r>
          </w:p>
        </w:tc>
        <w:tc>
          <w:tcPr>
            <w:tcW w:w="52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Actively managed</w:t>
            </w:r>
          </w:p>
        </w:tc>
      </w:tr>
      <w:tr>
        <w:tblPrEx>
          <w:tblLayout w:type="fixed"/>
          <w:tblCellMar>
            <w:top w:w="0" w:type="dxa"/>
            <w:left w:w="108" w:type="dxa"/>
            <w:bottom w:w="0" w:type="dxa"/>
            <w:right w:w="108" w:type="dxa"/>
          </w:tblCellMar>
        </w:tblPrEx>
        <w:trPr>
          <w:trHeight w:val="300" w:hRule="atLeast"/>
          <w:jc w:val="center"/>
        </w:trPr>
        <w:tc>
          <w:tcPr>
            <w:tcW w:w="56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market price closed to NAVs</w:t>
            </w:r>
          </w:p>
        </w:tc>
        <w:tc>
          <w:tcPr>
            <w:tcW w:w="52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market price differs from NAVs</w:t>
            </w:r>
          </w:p>
        </w:tc>
      </w:tr>
      <w:tr>
        <w:tblPrEx>
          <w:tblLayout w:type="fixed"/>
          <w:tblCellMar>
            <w:top w:w="0" w:type="dxa"/>
            <w:left w:w="108" w:type="dxa"/>
            <w:bottom w:w="0" w:type="dxa"/>
            <w:right w:w="108" w:type="dxa"/>
          </w:tblCellMar>
        </w:tblPrEx>
        <w:trPr>
          <w:trHeight w:val="300" w:hRule="atLeast"/>
          <w:jc w:val="center"/>
        </w:trPr>
        <w:tc>
          <w:tcPr>
            <w:tcW w:w="56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can be sold short, trady at intraday price</w:t>
            </w:r>
          </w:p>
        </w:tc>
        <w:tc>
          <w:tcPr>
            <w:tcW w:w="52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sold and redeemed daily</w:t>
            </w:r>
          </w:p>
        </w:tc>
      </w:tr>
      <w:tr>
        <w:tblPrEx>
          <w:tblLayout w:type="fixed"/>
          <w:tblCellMar>
            <w:top w:w="0" w:type="dxa"/>
            <w:left w:w="108" w:type="dxa"/>
            <w:bottom w:w="0" w:type="dxa"/>
            <w:right w:w="108" w:type="dxa"/>
          </w:tblCellMar>
        </w:tblPrEx>
        <w:trPr>
          <w:trHeight w:val="600" w:hRule="atLeast"/>
          <w:jc w:val="center"/>
        </w:trPr>
        <w:tc>
          <w:tcPr>
            <w:tcW w:w="56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receive dividend income in cash</w:t>
            </w:r>
          </w:p>
        </w:tc>
        <w:tc>
          <w:tcPr>
            <w:tcW w:w="52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offer the alternative of reinvesting dividends in additional fund shares</w:t>
            </w:r>
          </w:p>
        </w:tc>
      </w:tr>
      <w:tr>
        <w:tblPrEx>
          <w:tblLayout w:type="fixed"/>
          <w:tblCellMar>
            <w:top w:w="0" w:type="dxa"/>
            <w:left w:w="108" w:type="dxa"/>
            <w:bottom w:w="0" w:type="dxa"/>
            <w:right w:w="108" w:type="dxa"/>
          </w:tblCellMar>
        </w:tblPrEx>
        <w:trPr>
          <w:trHeight w:val="600" w:hRule="atLeast"/>
          <w:jc w:val="center"/>
        </w:trPr>
        <w:tc>
          <w:tcPr>
            <w:tcW w:w="562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produce less capital gains liability compared to open-end index funds</w:t>
            </w:r>
          </w:p>
        </w:tc>
        <w:tc>
          <w:tcPr>
            <w:tcW w:w="52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r>
    </w:tbl>
    <w:p>
      <w:pPr>
        <w:pStyle w:val="4"/>
      </w:pPr>
    </w:p>
    <w:p>
      <w:pPr>
        <w:pStyle w:val="4"/>
        <w:numPr>
          <w:ilvl w:val="0"/>
          <w:numId w:val="1"/>
        </w:numPr>
      </w:pPr>
      <w:r>
        <w:t>Portfolio management—execution step:</w:t>
      </w:r>
    </w:p>
    <w:p>
      <w:pPr>
        <w:pStyle w:val="4"/>
      </w:pPr>
      <w:r>
        <w:t>Top-down analysis: based on IPS and expectations about macroeconomic variables such as inflation, GDP growth;</w:t>
      </w:r>
    </w:p>
    <w:p>
      <w:pPr>
        <w:pStyle w:val="4"/>
      </w:pPr>
      <w:r>
        <w:t>Bottom-up analysis: based on valuation estimates from security analysis;</w:t>
      </w:r>
    </w:p>
    <w:p>
      <w:pPr>
        <w:pStyle w:val="4"/>
      </w:pPr>
      <w:r>
        <w:rPr>
          <w:rFonts w:hint="eastAsia"/>
        </w:rPr>
        <w:t>资产配置在投资组合管理流程中具有重要地位，其重要性超过证券选择和再平衡政策；</w:t>
      </w:r>
    </w:p>
    <w:p>
      <w:pPr>
        <w:pStyle w:val="4"/>
      </w:pPr>
      <w:r>
        <w:rPr>
          <w:rFonts w:hint="eastAsia"/>
        </w:rPr>
        <w:t>战略性和战术性资产配置定义详见手册page 142</w:t>
      </w:r>
      <w:r>
        <w:t>—</w:t>
      </w:r>
      <w:r>
        <w:rPr>
          <w:rFonts w:hint="eastAsia"/>
        </w:rPr>
        <w:t>143</w:t>
      </w:r>
    </w:p>
    <w:p>
      <w:pPr>
        <w:pStyle w:val="4"/>
      </w:pPr>
      <w:r>
        <w:rPr>
          <w:rFonts w:hint="eastAsia"/>
        </w:rPr>
        <w:t>区分哪些是financial</w:t>
      </w:r>
      <w:r>
        <w:t xml:space="preserve"> risks</w:t>
      </w:r>
      <w:r>
        <w:rPr>
          <w:rFonts w:hint="eastAsia"/>
        </w:rPr>
        <w:t>，哪些是non-financial risk 详见note page 126</w:t>
      </w:r>
    </w:p>
    <w:p>
      <w:pPr>
        <w:pStyle w:val="4"/>
        <w:numPr>
          <w:ilvl w:val="0"/>
          <w:numId w:val="1"/>
        </w:numPr>
        <w:rPr>
          <w:b/>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A</w:t>
      </w:r>
      <w:r>
        <w:rPr>
          <w:rFonts w:hint="eastAsia"/>
          <w:color w:val="FFF2CC" w:themeColor="accent4" w:themeTint="33"/>
          <w:highlight w:val="darkYellow"/>
          <w14:textFill>
            <w14:solidFill>
              <w14:schemeClr w14:val="accent4">
                <w14:lumMod w14:val="20000"/>
                <w14:lumOff w14:val="80000"/>
              </w14:schemeClr>
            </w14:solidFill>
          </w14:textFill>
        </w:rPr>
        <w:t xml:space="preserve"> </w:t>
      </w:r>
      <w:r>
        <w:rPr>
          <w:color w:val="FFF2CC" w:themeColor="accent4" w:themeTint="33"/>
          <w:highlight w:val="darkYellow"/>
          <w14:textFill>
            <w14:solidFill>
              <w14:schemeClr w14:val="accent4">
                <w14:lumMod w14:val="20000"/>
                <w14:lumOff w14:val="80000"/>
              </w14:schemeClr>
            </w14:solidFill>
          </w14:textFill>
        </w:rPr>
        <w:t xml:space="preserve">defined </w:t>
      </w:r>
      <w:r>
        <w:rPr>
          <w:b/>
          <w:color w:val="FFF2CC" w:themeColor="accent4" w:themeTint="33"/>
          <w:highlight w:val="darkYellow"/>
          <w14:textFill>
            <w14:solidFill>
              <w14:schemeClr w14:val="accent4">
                <w14:lumMod w14:val="20000"/>
                <w14:lumOff w14:val="80000"/>
              </w14:schemeClr>
            </w14:solidFill>
          </w14:textFill>
        </w:rPr>
        <w:t>contribution</w:t>
      </w:r>
      <w:r>
        <w:rPr>
          <w:color w:val="FFF2CC" w:themeColor="accent4" w:themeTint="33"/>
          <w:highlight w:val="darkYellow"/>
          <w14:textFill>
            <w14:solidFill>
              <w14:schemeClr w14:val="accent4">
                <w14:lumMod w14:val="20000"/>
                <w14:lumOff w14:val="80000"/>
              </w14:schemeClr>
            </w14:solidFill>
          </w14:textFill>
        </w:rPr>
        <w:t xml:space="preserve"> pension plan: is a retirement plan in which </w:t>
      </w:r>
      <w:r>
        <w:rPr>
          <w:b/>
          <w:color w:val="FFF2CC" w:themeColor="accent4" w:themeTint="33"/>
          <w:highlight w:val="darkYellow"/>
          <w14:textFill>
            <w14:solidFill>
              <w14:schemeClr w14:val="accent4">
                <w14:lumMod w14:val="20000"/>
                <w14:lumOff w14:val="80000"/>
              </w14:schemeClr>
            </w14:solidFill>
          </w14:textFill>
        </w:rPr>
        <w:t>the firm contributes</w:t>
      </w:r>
      <w:r>
        <w:rPr>
          <w:color w:val="FFF2CC" w:themeColor="accent4" w:themeTint="33"/>
          <w:highlight w:val="darkYellow"/>
          <w14:textFill>
            <w14:solidFill>
              <w14:schemeClr w14:val="accent4">
                <w14:lumMod w14:val="20000"/>
                <w14:lumOff w14:val="80000"/>
              </w14:schemeClr>
            </w14:solidFill>
          </w14:textFill>
        </w:rPr>
        <w:t xml:space="preserve"> a sum each period to the employee’s retirement account. </w:t>
      </w:r>
      <w:r>
        <w:rPr>
          <w:b/>
          <w:color w:val="FFF2CC" w:themeColor="accent4" w:themeTint="33"/>
          <w:highlight w:val="darkYellow"/>
          <w14:textFill>
            <w14:solidFill>
              <w14:schemeClr w14:val="accent4">
                <w14:lumMod w14:val="20000"/>
                <w14:lumOff w14:val="80000"/>
              </w14:schemeClr>
            </w14:solidFill>
          </w14:textFill>
        </w:rPr>
        <w:t>Employee bear all investment risk;</w:t>
      </w:r>
    </w:p>
    <w:p>
      <w:pPr>
        <w:pStyle w:val="4"/>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A defined </w:t>
      </w:r>
      <w:r>
        <w:rPr>
          <w:b/>
          <w:color w:val="FFF2CC" w:themeColor="accent4" w:themeTint="33"/>
          <w:highlight w:val="darkYellow"/>
          <w14:textFill>
            <w14:solidFill>
              <w14:schemeClr w14:val="accent4">
                <w14:lumMod w14:val="20000"/>
                <w14:lumOff w14:val="80000"/>
              </w14:schemeClr>
            </w14:solidFill>
          </w14:textFill>
        </w:rPr>
        <w:t>benefit</w:t>
      </w:r>
      <w:r>
        <w:rPr>
          <w:color w:val="FFF2CC" w:themeColor="accent4" w:themeTint="33"/>
          <w:highlight w:val="darkYellow"/>
          <w14:textFill>
            <w14:solidFill>
              <w14:schemeClr w14:val="accent4">
                <w14:lumMod w14:val="20000"/>
                <w14:lumOff w14:val="80000"/>
              </w14:schemeClr>
            </w14:solidFill>
          </w14:textFill>
        </w:rPr>
        <w:t xml:space="preserve"> pension plan: the firm promises to make periodic payments to employees after retirement. </w:t>
      </w:r>
      <w:r>
        <w:rPr>
          <w:b/>
          <w:color w:val="FFF2CC" w:themeColor="accent4" w:themeTint="33"/>
          <w:highlight w:val="darkYellow"/>
          <w14:textFill>
            <w14:solidFill>
              <w14:schemeClr w14:val="accent4">
                <w14:lumMod w14:val="20000"/>
                <w14:lumOff w14:val="80000"/>
              </w14:schemeClr>
            </w14:solidFill>
          </w14:textFill>
        </w:rPr>
        <w:t>Employer bears the investment risk</w:t>
      </w:r>
      <w:r>
        <w:rPr>
          <w:color w:val="FFF2CC" w:themeColor="accent4" w:themeTint="33"/>
          <w:highlight w:val="darkYellow"/>
          <w14:textFill>
            <w14:solidFill>
              <w14:schemeClr w14:val="accent4">
                <w14:lumMod w14:val="20000"/>
                <w14:lumOff w14:val="80000"/>
              </w14:schemeClr>
            </w14:solidFill>
          </w14:textFill>
        </w:rPr>
        <w:t>;</w:t>
      </w:r>
    </w:p>
    <w:p>
      <w:pPr>
        <w:pStyle w:val="4"/>
        <w:numPr>
          <w:ilvl w:val="0"/>
          <w:numId w:val="1"/>
        </w:numPr>
      </w:pPr>
      <w:r>
        <w:rPr>
          <w:rFonts w:hint="eastAsia"/>
        </w:rPr>
        <w:t>投资者面对的主要风险分为两大类型：金融风险和非金融风险；</w:t>
      </w:r>
    </w:p>
    <w:p>
      <w:pPr>
        <w:pStyle w:val="4"/>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金融风险：是指来自金融市场活动的风险：</w:t>
      </w:r>
    </w:p>
    <w:p>
      <w:pPr>
        <w:pStyle w:val="4"/>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市场风险/</w:t>
      </w:r>
      <w:r>
        <w:rPr>
          <w:color w:val="FFF2CC" w:themeColor="accent4" w:themeTint="33"/>
          <w:highlight w:val="darkYellow"/>
          <w14:textFill>
            <w14:solidFill>
              <w14:schemeClr w14:val="accent4">
                <w14:lumMod w14:val="20000"/>
                <w14:lumOff w14:val="80000"/>
              </w14:schemeClr>
            </w14:solidFill>
          </w14:textFill>
        </w:rPr>
        <w:t xml:space="preserve"> </w:t>
      </w:r>
      <w:r>
        <w:rPr>
          <w:rFonts w:hint="eastAsia"/>
          <w:color w:val="FFF2CC" w:themeColor="accent4" w:themeTint="33"/>
          <w:highlight w:val="darkYellow"/>
          <w14:textFill>
            <w14:solidFill>
              <w14:schemeClr w14:val="accent4">
                <w14:lumMod w14:val="20000"/>
                <w14:lumOff w14:val="80000"/>
              </w14:schemeClr>
            </w14:solidFill>
          </w14:textFill>
        </w:rPr>
        <w:t>信用风险/</w:t>
      </w:r>
      <w:r>
        <w:rPr>
          <w:color w:val="FFF2CC" w:themeColor="accent4" w:themeTint="33"/>
          <w:highlight w:val="darkYellow"/>
          <w14:textFill>
            <w14:solidFill>
              <w14:schemeClr w14:val="accent4">
                <w14:lumMod w14:val="20000"/>
                <w14:lumOff w14:val="80000"/>
              </w14:schemeClr>
            </w14:solidFill>
          </w14:textFill>
        </w:rPr>
        <w:t xml:space="preserve"> </w:t>
      </w:r>
      <w:r>
        <w:rPr>
          <w:rFonts w:hint="eastAsia"/>
          <w:color w:val="FFF2CC" w:themeColor="accent4" w:themeTint="33"/>
          <w:highlight w:val="darkYellow"/>
          <w14:textFill>
            <w14:solidFill>
              <w14:schemeClr w14:val="accent4">
                <w14:lumMod w14:val="20000"/>
                <w14:lumOff w14:val="80000"/>
              </w14:schemeClr>
            </w14:solidFill>
          </w14:textFill>
        </w:rPr>
        <w:t>流动性风险</w:t>
      </w:r>
    </w:p>
    <w:p>
      <w:pPr>
        <w:pStyle w:val="4"/>
      </w:pPr>
      <w:r>
        <w:rPr>
          <w:rFonts w:hint="eastAsia"/>
        </w:rPr>
        <w:t>非金融风险：是指来自企业内部或者金融金融市场活动以外的风险：</w:t>
      </w:r>
    </w:p>
    <w:p>
      <w:pPr>
        <w:pStyle w:val="4"/>
      </w:pPr>
      <w:r>
        <w:rPr>
          <w:rFonts w:hint="eastAsia"/>
        </w:rPr>
        <w:t>监管风险/</w:t>
      </w:r>
      <w:r>
        <w:t xml:space="preserve"> </w:t>
      </w:r>
      <w:r>
        <w:rPr>
          <w:rFonts w:hint="eastAsia"/>
        </w:rPr>
        <w:t>清偿风险/</w:t>
      </w:r>
      <w:r>
        <w:t xml:space="preserve"> </w:t>
      </w:r>
      <w:r>
        <w:rPr>
          <w:rFonts w:hint="eastAsia"/>
        </w:rPr>
        <w:t>税收风险/</w:t>
      </w:r>
      <w:r>
        <w:t xml:space="preserve"> </w:t>
      </w:r>
      <w:r>
        <w:rPr>
          <w:rFonts w:hint="eastAsia"/>
        </w:rPr>
        <w:t>结算风险/</w:t>
      </w:r>
      <w:r>
        <w:t xml:space="preserve"> </w:t>
      </w:r>
      <w:r>
        <w:rPr>
          <w:rFonts w:hint="eastAsia"/>
        </w:rPr>
        <w:t>操作风险/</w:t>
      </w:r>
      <w:r>
        <w:t xml:space="preserve"> </w:t>
      </w:r>
      <w:r>
        <w:rPr>
          <w:rFonts w:hint="eastAsia"/>
        </w:rPr>
        <w:t>法律风险/</w:t>
      </w:r>
      <w:r>
        <w:t xml:space="preserve"> </w:t>
      </w:r>
      <w:r>
        <w:rPr>
          <w:rFonts w:hint="eastAsia"/>
        </w:rPr>
        <w:t>会计风险/</w:t>
      </w:r>
      <w:r>
        <w:t xml:space="preserve"> </w:t>
      </w:r>
      <w:r>
        <w:rPr>
          <w:rFonts w:hint="eastAsia"/>
        </w:rPr>
        <w:t>模型风险/尾部风险/</w:t>
      </w:r>
      <w:r>
        <w:t xml:space="preserve"> </w:t>
      </w:r>
      <w:r>
        <w:rPr>
          <w:rFonts w:hint="eastAsia"/>
        </w:rPr>
        <w:t>主权或政治风险</w:t>
      </w:r>
    </w:p>
    <w:p>
      <w:pPr>
        <w:pStyle w:val="4"/>
        <w:numPr>
          <w:ilvl w:val="0"/>
          <w:numId w:val="1"/>
        </w:numPr>
        <w:rPr>
          <w:highlight w:val="lightGray"/>
        </w:rPr>
      </w:pPr>
      <w:r>
        <w:rPr>
          <w:rFonts w:hint="eastAsia"/>
          <w:highlight w:val="lightGray"/>
        </w:rPr>
        <w:t>算术平均值回报率是用来计算多个期间的</w:t>
      </w:r>
      <w:r>
        <w:rPr>
          <w:rFonts w:hint="eastAsia"/>
          <w:b/>
          <w:highlight w:val="lightGray"/>
        </w:rPr>
        <w:t>单利</w:t>
      </w:r>
      <w:r>
        <w:rPr>
          <w:rFonts w:hint="eastAsia"/>
          <w:highlight w:val="lightGray"/>
        </w:rPr>
        <w:t>回报率；</w:t>
      </w:r>
    </w:p>
    <w:p>
      <w:pPr>
        <w:pStyle w:val="4"/>
        <w:rPr>
          <w:highlight w:val="lightGray"/>
        </w:rPr>
      </w:pPr>
      <w:r>
        <w:rPr>
          <w:rFonts w:hint="eastAsia"/>
          <w:highlight w:val="lightGray"/>
        </w:rPr>
        <w:t>几何平均值回报率是用来计算多个期间</w:t>
      </w:r>
      <w:r>
        <w:rPr>
          <w:rFonts w:hint="eastAsia"/>
          <w:b/>
          <w:highlight w:val="lightGray"/>
        </w:rPr>
        <w:t>复利</w:t>
      </w:r>
      <w:r>
        <w:rPr>
          <w:rFonts w:hint="eastAsia"/>
          <w:highlight w:val="lightGray"/>
        </w:rPr>
        <w:t>回报率，适合买入并持有；</w:t>
      </w:r>
    </w:p>
    <w:p>
      <w:pPr>
        <w:pStyle w:val="4"/>
        <w:rPr>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如何开3次方</w:t>
      </w:r>
      <w:r>
        <w:rPr>
          <w:rFonts w:hint="eastAsia"/>
          <w:color w:val="FFF2CC" w:themeColor="accent4" w:themeTint="33"/>
          <w:highlight w:val="darkYellow"/>
          <w14:textFill>
            <w14:solidFill>
              <w14:schemeClr w14:val="accent4">
                <w14:lumMod w14:val="20000"/>
                <w14:lumOff w14:val="80000"/>
              </w14:schemeClr>
            </w14:solidFill>
          </w14:textFill>
        </w:rPr>
        <w:t>：例如1000的开3次方。按1000---按Yx键---按3---按1/</w:t>
      </w:r>
      <w:r>
        <w:rPr>
          <w:color w:val="FFF2CC" w:themeColor="accent4" w:themeTint="33"/>
          <w:highlight w:val="darkYellow"/>
          <w14:textFill>
            <w14:solidFill>
              <w14:schemeClr w14:val="accent4">
                <w14:lumMod w14:val="20000"/>
                <w14:lumOff w14:val="80000"/>
              </w14:schemeClr>
            </w14:solidFill>
          </w14:textFill>
        </w:rPr>
        <w:t>X</w:t>
      </w:r>
      <w:r>
        <w:rPr>
          <w:rFonts w:hint="eastAsia"/>
          <w:color w:val="FFF2CC" w:themeColor="accent4" w:themeTint="33"/>
          <w:highlight w:val="darkYellow"/>
          <w14:textFill>
            <w14:solidFill>
              <w14:schemeClr w14:val="accent4">
                <w14:lumMod w14:val="20000"/>
                <w14:lumOff w14:val="80000"/>
              </w14:schemeClr>
            </w14:solidFill>
          </w14:textFill>
        </w:rPr>
        <w:t>键</w:t>
      </w:r>
      <w:r>
        <w:rPr>
          <w:color w:val="FFF2CC" w:themeColor="accent4" w:themeTint="33"/>
          <w:highlight w:val="darkYellow"/>
          <w14:textFill>
            <w14:solidFill>
              <w14:schemeClr w14:val="accent4">
                <w14:lumMod w14:val="20000"/>
                <w14:lumOff w14:val="80000"/>
              </w14:schemeClr>
            </w14:solidFill>
          </w14:textFill>
        </w:rPr>
        <w:t>—</w:t>
      </w:r>
      <w:r>
        <w:rPr>
          <w:rFonts w:hint="eastAsia"/>
          <w:color w:val="FFF2CC" w:themeColor="accent4" w:themeTint="33"/>
          <w:highlight w:val="darkYellow"/>
          <w14:textFill>
            <w14:solidFill>
              <w14:schemeClr w14:val="accent4">
                <w14:lumMod w14:val="20000"/>
                <w14:lumOff w14:val="80000"/>
              </w14:schemeClr>
            </w14:solidFill>
          </w14:textFill>
        </w:rPr>
        <w:t>按等于键；</w:t>
      </w:r>
    </w:p>
    <w:p>
      <w:pPr>
        <w:pStyle w:val="4"/>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思路是1000的三分之一立方；</w:t>
      </w:r>
    </w:p>
    <w:p>
      <w:pPr>
        <w:pStyle w:val="4"/>
        <w:numPr>
          <w:ilvl w:val="0"/>
          <w:numId w:val="1"/>
        </w:numPr>
      </w:pPr>
      <w:r>
        <w:t>C</w:t>
      </w:r>
      <w:r>
        <w:rPr>
          <w:rFonts w:hint="eastAsia"/>
        </w:rPr>
        <w:t>o</w:t>
      </w:r>
      <w:r>
        <w:t xml:space="preserve">variance: </w:t>
      </w:r>
    </w:p>
    <w:p>
      <w:pPr>
        <w:pStyle w:val="4"/>
      </w:pPr>
      <w:r>
        <w:t>Positive covariance means that the variables tend to move together;</w:t>
      </w:r>
    </w:p>
    <w:p>
      <w:pPr>
        <w:pStyle w:val="4"/>
      </w:pPr>
      <w:r>
        <w:t>Negative covariance means that two variables tend to move in opposite direction;</w:t>
      </w:r>
    </w:p>
    <w:p>
      <w:pPr>
        <w:pStyle w:val="4"/>
      </w:pPr>
      <w:r>
        <w:t>A covariance of zero means there is no linear relationship between the two variables;</w:t>
      </w:r>
    </w:p>
    <w:p>
      <w:pPr>
        <w:pStyle w:val="4"/>
      </w:pPr>
      <w:r>
        <w:t>S</w:t>
      </w:r>
      <w:r>
        <w:rPr>
          <w:rFonts w:hint="eastAsia"/>
        </w:rPr>
        <w:t>ta</w:t>
      </w:r>
      <w:r>
        <w:t>ndard deviation σ</w:t>
      </w:r>
      <w:r>
        <w:rPr>
          <w:rFonts w:hint="eastAsia"/>
        </w:rPr>
        <w:t>也就是port</w:t>
      </w:r>
      <w:r>
        <w:t>folio</w:t>
      </w:r>
      <w:r>
        <w:rPr>
          <w:rFonts w:hint="eastAsia"/>
        </w:rPr>
        <w:t>的风险；</w:t>
      </w:r>
    </w:p>
    <w:p>
      <w:pPr>
        <w:pStyle w:val="4"/>
        <w:rPr>
          <w:b/>
        </w:rPr>
      </w:pPr>
      <w:r>
        <w:rPr>
          <w:rFonts w:hint="eastAsia"/>
          <w:b/>
        </w:rPr>
        <w:t xml:space="preserve">相关性correlation </w:t>
      </w:r>
      <w:r>
        <w:rPr>
          <w:b/>
        </w:rPr>
        <w:t>ρ</w:t>
      </w:r>
      <w:r>
        <w:rPr>
          <w:rFonts w:hint="eastAsia"/>
          <w:b/>
        </w:rPr>
        <w:t>越高，则port</w:t>
      </w:r>
      <w:r>
        <w:rPr>
          <w:b/>
        </w:rPr>
        <w:t>folio</w:t>
      </w:r>
      <w:r>
        <w:rPr>
          <w:rFonts w:hint="eastAsia"/>
          <w:b/>
        </w:rPr>
        <w:t>风险越高---参考公式note page 143；</w:t>
      </w:r>
    </w:p>
    <w:p>
      <w:pPr>
        <w:pStyle w:val="4"/>
        <w:rPr>
          <w:b/>
        </w:rPr>
      </w:pPr>
      <w:r>
        <w:rPr>
          <w:b/>
        </w:rPr>
        <w:t>A</w:t>
      </w:r>
      <w:r>
        <w:rPr>
          <w:rFonts w:hint="eastAsia"/>
          <w:b/>
        </w:rPr>
        <w:t xml:space="preserve"> </w:t>
      </w:r>
      <w:r>
        <w:rPr>
          <w:b/>
        </w:rPr>
        <w:t>zero-variance portfolio can only be constructed if the correlation coefficient between asset is -1;</w:t>
      </w:r>
    </w:p>
    <w:p>
      <w:pPr>
        <w:pStyle w:val="4"/>
        <w:rPr>
          <w:b/>
        </w:rPr>
      </w:pPr>
      <w:r>
        <w:rPr>
          <w:b/>
        </w:rPr>
        <w:t>P</w:t>
      </w:r>
      <w:r>
        <w:rPr>
          <w:rFonts w:hint="eastAsia"/>
          <w:b/>
        </w:rPr>
        <w:t>age</w:t>
      </w:r>
      <w:r>
        <w:rPr>
          <w:b/>
        </w:rPr>
        <w:t xml:space="preserve"> 146—150</w:t>
      </w:r>
      <w:r>
        <w:rPr>
          <w:rFonts w:hint="eastAsia"/>
          <w:b/>
        </w:rPr>
        <w:t>几个图：</w:t>
      </w:r>
    </w:p>
    <w:p>
      <w:pPr>
        <w:pStyle w:val="4"/>
        <w:rPr>
          <w:highlight w:val="lightGray"/>
        </w:rPr>
      </w:pPr>
      <w:r>
        <w:rPr>
          <w:highlight w:val="lightGray"/>
        </w:rPr>
        <w:t>R</w:t>
      </w:r>
      <w:r>
        <w:rPr>
          <w:rFonts w:hint="eastAsia"/>
          <w:highlight w:val="lightGray"/>
        </w:rPr>
        <w:t>isk</w:t>
      </w:r>
      <w:r>
        <w:rPr>
          <w:highlight w:val="lightGray"/>
        </w:rPr>
        <w:t xml:space="preserve"> and return for different values of ρ: </w:t>
      </w:r>
      <w:r>
        <w:rPr>
          <w:rFonts w:hint="eastAsia"/>
          <w:highlight w:val="lightGray"/>
        </w:rPr>
        <w:t>说明在给定的收益率情况下，相关性越大，则风险越大；</w:t>
      </w:r>
    </w:p>
    <w:p>
      <w:pPr>
        <w:pStyle w:val="4"/>
        <w:rPr>
          <w:highlight w:val="lightGray"/>
        </w:rPr>
      </w:pPr>
      <w:r>
        <w:rPr>
          <w:highlight w:val="lightGray"/>
        </w:rPr>
        <w:t>M</w:t>
      </w:r>
      <w:r>
        <w:rPr>
          <w:rFonts w:hint="eastAsia"/>
          <w:highlight w:val="lightGray"/>
        </w:rPr>
        <w:t>inimum-</w:t>
      </w:r>
      <w:r>
        <w:rPr>
          <w:highlight w:val="lightGray"/>
        </w:rPr>
        <w:t>variance portfolio</w:t>
      </w:r>
      <w:r>
        <w:rPr>
          <w:rFonts w:hint="eastAsia"/>
          <w:highlight w:val="lightGray"/>
        </w:rPr>
        <w:t>：说明最低风险的投资组合在有效前沿的那个点；</w:t>
      </w:r>
    </w:p>
    <w:p>
      <w:pPr>
        <w:pStyle w:val="4"/>
        <w:rPr>
          <w:b/>
        </w:rPr>
      </w:pPr>
      <w:r>
        <w:t>I</w:t>
      </w:r>
      <w:r>
        <w:rPr>
          <w:rFonts w:hint="eastAsia"/>
        </w:rPr>
        <w:t>n</w:t>
      </w:r>
      <w:r>
        <w:t xml:space="preserve">difference curves: </w:t>
      </w:r>
      <w:r>
        <w:rPr>
          <w:rFonts w:hint="eastAsia"/>
        </w:rPr>
        <w:t>无差别曲线是指一条线上的每个点的斜率反应投资者对风险饿的规避程度，随着风险增加，曲线斜率越大，</w:t>
      </w:r>
      <w:r>
        <w:rPr>
          <w:rFonts w:hint="eastAsia"/>
          <w:b/>
        </w:rPr>
        <w:t>同一条曲线上的所有点给投资者带来的效用没有差别</w:t>
      </w:r>
    </w:p>
    <w:p>
      <w:pPr>
        <w:pStyle w:val="4"/>
        <w:rPr>
          <w:highlight w:val="lightGray"/>
        </w:rPr>
      </w:pPr>
      <w:r>
        <w:rPr>
          <w:highlight w:val="lightGray"/>
        </w:rPr>
        <w:t>Efficient frontiers</w:t>
      </w:r>
      <w:r>
        <w:rPr>
          <w:rFonts w:hint="eastAsia"/>
          <w:highlight w:val="lightGray"/>
        </w:rPr>
        <w:t>：在不同Level的风险中，各自最大收益率连成的一条线；</w:t>
      </w:r>
    </w:p>
    <w:p>
      <w:pPr>
        <w:pStyle w:val="4"/>
        <w:rPr>
          <w:highlight w:val="lightGray"/>
        </w:rPr>
      </w:pPr>
      <w:r>
        <w:rPr>
          <w:highlight w:val="lightGray"/>
        </w:rPr>
        <w:t>C</w:t>
      </w:r>
      <w:r>
        <w:rPr>
          <w:rFonts w:hint="eastAsia"/>
          <w:highlight w:val="lightGray"/>
        </w:rPr>
        <w:t>api</w:t>
      </w:r>
      <w:r>
        <w:rPr>
          <w:highlight w:val="lightGray"/>
        </w:rPr>
        <w:t>tal allocation line</w:t>
      </w:r>
      <w:r>
        <w:rPr>
          <w:rFonts w:hint="eastAsia"/>
          <w:highlight w:val="lightGray"/>
        </w:rPr>
        <w:t>：是一条由无风险资产与风险资产投资组合所形成的直线，取决于risk portfol</w:t>
      </w:r>
      <w:r>
        <w:rPr>
          <w:highlight w:val="lightGray"/>
        </w:rPr>
        <w:t>io</w:t>
      </w:r>
      <w:r>
        <w:rPr>
          <w:rFonts w:hint="eastAsia"/>
          <w:highlight w:val="lightGray"/>
        </w:rPr>
        <w:t>的风险；</w:t>
      </w:r>
    </w:p>
    <w:p>
      <w:pPr>
        <w:pStyle w:val="4"/>
        <w:numPr>
          <w:ilvl w:val="0"/>
          <w:numId w:val="1"/>
        </w:numPr>
      </w:pPr>
      <w:r>
        <w:t>G</w:t>
      </w:r>
      <w:r>
        <w:rPr>
          <w:rFonts w:hint="eastAsia"/>
        </w:rPr>
        <w:t>ro</w:t>
      </w:r>
      <w:r>
        <w:t>ss return: total return after deducting commissions on trades and other costs necessary to generate the returns, but before deducting management &amp; administration fee;</w:t>
      </w:r>
    </w:p>
    <w:p>
      <w:pPr>
        <w:pStyle w:val="4"/>
      </w:pPr>
      <w:r>
        <w:t>Net return: the return after management &amp; administration fees have been deducted;</w:t>
      </w:r>
    </w:p>
    <w:p>
      <w:pPr>
        <w:pStyle w:val="4"/>
      </w:pPr>
      <w:r>
        <w:t>Pretax nominal return: without consider tax and inflation;</w:t>
      </w:r>
    </w:p>
    <w:p>
      <w:pPr>
        <w:pStyle w:val="4"/>
      </w:pPr>
      <w:r>
        <w:t>After-tax nominal return: after tax deducted;</w:t>
      </w:r>
    </w:p>
    <w:p>
      <w:pPr>
        <w:pStyle w:val="4"/>
      </w:pPr>
      <w:r>
        <w:t>Real return: roughly equal to nominal return – inflation</w:t>
      </w:r>
    </w:p>
    <w:p>
      <w:pPr>
        <w:pStyle w:val="4"/>
        <w:numPr>
          <w:ilvl w:val="0"/>
          <w:numId w:val="1"/>
        </w:numPr>
      </w:pPr>
      <w:r>
        <w:t>P</w:t>
      </w:r>
      <w:r>
        <w:rPr>
          <w:rFonts w:hint="eastAsia"/>
        </w:rPr>
        <w:t>ass</w:t>
      </w:r>
      <w:r>
        <w:t>ive investment strategy (</w:t>
      </w:r>
      <w:r>
        <w:rPr>
          <w:rFonts w:hint="eastAsia"/>
        </w:rPr>
        <w:t>被动投资策略</w:t>
      </w:r>
      <w:r>
        <w:t>)</w:t>
      </w:r>
      <w:r>
        <w:rPr>
          <w:rFonts w:hint="eastAsia"/>
        </w:rPr>
        <w:t>：理解为跟着大盘指数投资；</w:t>
      </w:r>
    </w:p>
    <w:p>
      <w:pPr>
        <w:pStyle w:val="4"/>
      </w:pPr>
      <w:r>
        <w:t>A</w:t>
      </w:r>
      <w:r>
        <w:rPr>
          <w:rFonts w:hint="eastAsia"/>
        </w:rPr>
        <w:t xml:space="preserve">ctive </w:t>
      </w:r>
      <w:r>
        <w:t xml:space="preserve">portfolio management </w:t>
      </w:r>
      <w:r>
        <w:rPr>
          <w:rFonts w:hint="eastAsia"/>
        </w:rPr>
        <w:t>(积极型投资策略)：理解为可以超越大盘指数平均收益的操作；</w:t>
      </w:r>
    </w:p>
    <w:p>
      <w:pPr>
        <w:pStyle w:val="4"/>
      </w:pPr>
      <w:r>
        <w:rPr>
          <w:b/>
        </w:rPr>
        <w:t>S</w:t>
      </w:r>
      <w:r>
        <w:rPr>
          <w:rFonts w:hint="eastAsia"/>
          <w:b/>
        </w:rPr>
        <w:t xml:space="preserve">ystematic </w:t>
      </w:r>
      <w:r>
        <w:rPr>
          <w:b/>
        </w:rPr>
        <w:t>risk</w:t>
      </w:r>
      <w:r>
        <w:rPr>
          <w:rFonts w:hint="eastAsia"/>
        </w:rPr>
        <w:t>：不能被diversification risk 化解掉的风险；例如和市场密切相关的行业，奢侈品，哈雷摩托等；</w:t>
      </w:r>
    </w:p>
    <w:p>
      <w:pPr>
        <w:pStyle w:val="4"/>
      </w:pPr>
      <w:r>
        <w:rPr>
          <w:b/>
        </w:rPr>
        <w:t>U</w:t>
      </w:r>
      <w:r>
        <w:rPr>
          <w:rFonts w:hint="eastAsia"/>
          <w:b/>
        </w:rPr>
        <w:t xml:space="preserve">nsystematic </w:t>
      </w:r>
      <w:r>
        <w:rPr>
          <w:b/>
        </w:rPr>
        <w:t>risk</w:t>
      </w:r>
      <w:r>
        <w:rPr>
          <w:rFonts w:hint="eastAsia"/>
        </w:rPr>
        <w:t>：能被diversification risk 化解掉的风险；例如生物技术(</w:t>
      </w:r>
      <w:r>
        <w:t>biotech</w:t>
      </w:r>
      <w:r>
        <w:rPr>
          <w:rFonts w:hint="eastAsia"/>
        </w:rPr>
        <w:t>)行业，研制出成功药物，则股价大涨，反之大幅跌；与整个资本市场 (</w:t>
      </w:r>
      <w:r>
        <w:t>systematic risk</w:t>
      </w:r>
      <w:r>
        <w:rPr>
          <w:rFonts w:hint="eastAsia"/>
        </w:rPr>
        <w:t>)</w:t>
      </w:r>
      <w:r>
        <w:t xml:space="preserve"> </w:t>
      </w:r>
      <w:r>
        <w:rPr>
          <w:rFonts w:hint="eastAsia"/>
        </w:rPr>
        <w:t>关系不大，更多程度上取决于自身；</w:t>
      </w:r>
    </w:p>
    <w:p>
      <w:pPr>
        <w:pStyle w:val="4"/>
      </w:pPr>
    </w:p>
    <w:p>
      <w:pPr>
        <w:pStyle w:val="4"/>
        <w:numPr>
          <w:ilvl w:val="0"/>
          <w:numId w:val="1"/>
        </w:numPr>
      </w:pPr>
      <w:r>
        <w:rPr>
          <w:b/>
        </w:rPr>
        <w:t>Lending portfolio(</w:t>
      </w:r>
      <w:r>
        <w:rPr>
          <w:rFonts w:hint="eastAsia"/>
          <w:b/>
        </w:rPr>
        <w:t>贷款投资组合)</w:t>
      </w:r>
      <w:r>
        <w:rPr>
          <w:rFonts w:hint="eastAsia"/>
        </w:rPr>
        <w:t>：无风险资产权重大于等于0，市场投资组合权重小于等于0，代表同时投资于无风险资产和市场投资组合；例如25% on risk-fee security, and 75% on other portfolio of security;</w:t>
      </w:r>
    </w:p>
    <w:p>
      <w:pPr>
        <w:pStyle w:val="4"/>
      </w:pPr>
      <w:r>
        <w:rPr>
          <w:b/>
        </w:rPr>
        <w:t>Borrowing portfolio(</w:t>
      </w:r>
      <w:r>
        <w:rPr>
          <w:rFonts w:hint="eastAsia"/>
          <w:b/>
        </w:rPr>
        <w:t>借款投资组合</w:t>
      </w:r>
      <w:r>
        <w:rPr>
          <w:b/>
        </w:rPr>
        <w:t>)</w:t>
      </w:r>
      <w:r>
        <w:rPr>
          <w:rFonts w:hint="eastAsia"/>
        </w:rPr>
        <w:t xml:space="preserve">：无风险资产权重小于0，市场投资组合权重大于0， </w:t>
      </w:r>
    </w:p>
    <w:p>
      <w:pPr>
        <w:pStyle w:val="4"/>
      </w:pPr>
      <w:r>
        <w:rPr>
          <w:rFonts w:hint="eastAsia"/>
        </w:rPr>
        <w:t>代表以无风险利率借钱，并将借来的钱全部投资于市场投资组合，相当于使用杠杆投资；</w:t>
      </w:r>
    </w:p>
    <w:p>
      <w:pPr>
        <w:pStyle w:val="4"/>
      </w:pPr>
      <w:r>
        <w:rPr>
          <w:rFonts w:hint="eastAsia"/>
        </w:rPr>
        <w:t>例如125% on portfolio of security</w:t>
      </w:r>
      <w:r>
        <w:t>, so</w:t>
      </w:r>
      <w:r>
        <w:rPr>
          <w:rFonts w:hint="eastAsia"/>
        </w:rPr>
        <w:t xml:space="preserve"> </w:t>
      </w:r>
      <w:r>
        <w:t>-</w:t>
      </w:r>
      <w:r>
        <w:rPr>
          <w:rFonts w:hint="eastAsia"/>
        </w:rPr>
        <w:t>25% on risk-fee security;</w:t>
      </w:r>
    </w:p>
    <w:p>
      <w:pPr>
        <w:pStyle w:val="4"/>
      </w:pPr>
    </w:p>
    <w:p>
      <w:pPr>
        <w:pStyle w:val="4"/>
        <w:numPr>
          <w:ilvl w:val="0"/>
          <w:numId w:val="1"/>
        </w:numPr>
      </w:pPr>
      <w:r>
        <w:rPr>
          <w:rFonts w:hint="eastAsia"/>
        </w:rPr>
        <w:t>贝塔系数和相关系数：</w:t>
      </w:r>
    </w:p>
    <w:p>
      <w:pPr>
        <w:pStyle w:val="4"/>
      </w:pPr>
      <w:r>
        <w:rPr>
          <w:rFonts w:hint="eastAsia"/>
        </w:rPr>
        <w:t>β (风险系数)：它是反映某一投资对象相对于市场的波动情况，其绝对值越大，显示其收益变化幅度相对于市场的变化越大。如果是负值，表示其变化的方向和市场变化的方向相反；</w:t>
      </w:r>
    </w:p>
    <w:p>
      <w:pPr>
        <w:pStyle w:val="4"/>
        <w:rPr>
          <w:rStyle w:val="5"/>
          <w:rFonts w:cstheme="minorHAnsi"/>
          <w:lang w:eastAsia="zh-Hans"/>
        </w:rPr>
      </w:pPr>
      <w:r>
        <w:rPr>
          <w:rStyle w:val="5"/>
          <w:rFonts w:hint="eastAsia"/>
          <w:lang w:eastAsia="zh-Hans"/>
        </w:rPr>
        <w:t>ρ：</w:t>
      </w:r>
      <w:r>
        <w:rPr>
          <w:rStyle w:val="5"/>
          <w:rFonts w:cstheme="minorHAnsi"/>
          <w:lang w:eastAsia="zh-Hans"/>
        </w:rPr>
        <w:t>是投资对象与市场的相关系数；</w:t>
      </w:r>
    </w:p>
    <w:p>
      <w:pPr>
        <w:pStyle w:val="4"/>
        <w:numPr>
          <w:ilvl w:val="0"/>
          <w:numId w:val="1"/>
        </w:numPr>
        <w:rPr>
          <w:rStyle w:val="5"/>
          <w:rFonts w:cstheme="minorHAnsi"/>
        </w:rPr>
      </w:pPr>
      <w:r>
        <w:rPr>
          <w:rStyle w:val="5"/>
          <w:rFonts w:cstheme="minorHAnsi"/>
        </w:rPr>
        <w:t>Port</w:t>
      </w:r>
      <w:r>
        <w:rPr>
          <w:rStyle w:val="5"/>
          <w:rFonts w:cstheme="minorHAnsi"/>
          <w:lang w:eastAsia="zh-Hans"/>
        </w:rPr>
        <w:t>folio return相关公式：</w:t>
      </w:r>
    </w:p>
    <w:p>
      <w:pPr>
        <w:pStyle w:val="4"/>
        <w:numPr>
          <w:ilvl w:val="0"/>
          <w:numId w:val="7"/>
        </w:numPr>
        <w:rPr>
          <w:rStyle w:val="5"/>
          <w:rFonts w:cstheme="minorHAnsi"/>
        </w:rPr>
      </w:pPr>
      <w:r>
        <w:rPr>
          <w:rStyle w:val="5"/>
          <w:rFonts w:cstheme="minorHAnsi"/>
        </w:rPr>
        <w:t>Hold</w:t>
      </w:r>
      <w:r>
        <w:rPr>
          <w:rStyle w:val="5"/>
          <w:rFonts w:cstheme="minorHAnsi"/>
          <w:lang w:eastAsia="zh-Hans"/>
        </w:rPr>
        <w:t xml:space="preserve">ing period return = </w:t>
      </w:r>
      <w:r>
        <w:rPr>
          <w:rStyle w:val="5"/>
          <w:rFonts w:hint="eastAsia" w:cstheme="minorHAnsi"/>
          <w:lang w:val="en-US" w:eastAsia="zh-CN"/>
        </w:rPr>
        <w:t>(</w:t>
      </w:r>
      <w:r>
        <w:rPr>
          <w:rStyle w:val="5"/>
          <w:rFonts w:cstheme="minorHAnsi"/>
          <w:lang w:eastAsia="zh-Hans"/>
        </w:rPr>
        <w:t>P</w:t>
      </w:r>
      <w:r>
        <w:rPr>
          <w:rStyle w:val="5"/>
          <w:rFonts w:cstheme="minorHAnsi"/>
          <w:vertAlign w:val="subscript"/>
          <w:lang w:eastAsia="zh-Hans"/>
        </w:rPr>
        <w:t>t</w:t>
      </w:r>
      <w:r>
        <w:rPr>
          <w:rStyle w:val="5"/>
          <w:rFonts w:cstheme="minorHAnsi"/>
          <w:lang w:eastAsia="zh-Hans"/>
        </w:rPr>
        <w:t xml:space="preserve"> – P</w:t>
      </w:r>
      <w:r>
        <w:rPr>
          <w:rStyle w:val="5"/>
          <w:rFonts w:cstheme="minorHAnsi"/>
          <w:vertAlign w:val="subscript"/>
          <w:lang w:eastAsia="zh-Hans"/>
        </w:rPr>
        <w:t>0</w:t>
      </w:r>
      <w:r>
        <w:rPr>
          <w:rStyle w:val="5"/>
          <w:rFonts w:cstheme="minorHAnsi"/>
          <w:lang w:eastAsia="zh-Hans"/>
        </w:rPr>
        <w:t xml:space="preserve"> + Div</w:t>
      </w:r>
      <w:r>
        <w:rPr>
          <w:rStyle w:val="5"/>
          <w:rFonts w:cstheme="minorHAnsi"/>
          <w:vertAlign w:val="subscript"/>
          <w:lang w:eastAsia="zh-Hans"/>
        </w:rPr>
        <w:t>t</w:t>
      </w:r>
      <w:r>
        <w:rPr>
          <w:rStyle w:val="5"/>
          <w:rFonts w:hint="eastAsia" w:cstheme="minorHAnsi"/>
          <w:vertAlign w:val="baseline"/>
          <w:lang w:val="en-US" w:eastAsia="zh-CN"/>
        </w:rPr>
        <w:t>)</w:t>
      </w:r>
      <w:r>
        <w:rPr>
          <w:rStyle w:val="5"/>
          <w:rFonts w:cstheme="minorHAnsi"/>
          <w:lang w:eastAsia="zh-Hans"/>
        </w:rPr>
        <w:t>/P</w:t>
      </w:r>
      <w:r>
        <w:rPr>
          <w:rStyle w:val="5"/>
          <w:rFonts w:cstheme="minorHAnsi"/>
          <w:vertAlign w:val="subscript"/>
          <w:lang w:eastAsia="zh-Hans"/>
        </w:rPr>
        <w:t>0</w:t>
      </w:r>
    </w:p>
    <w:p>
      <w:pPr>
        <w:pStyle w:val="4"/>
        <w:ind w:left="1080"/>
        <w:rPr>
          <w:rStyle w:val="5"/>
          <w:rFonts w:cstheme="minorHAnsi"/>
        </w:rPr>
      </w:pPr>
      <w:r>
        <w:rPr>
          <w:rStyle w:val="5"/>
          <w:rFonts w:cstheme="minorHAnsi"/>
          <w:lang w:eastAsia="zh-Hans"/>
        </w:rPr>
        <w:t>P</w:t>
      </w:r>
      <w:r>
        <w:rPr>
          <w:rStyle w:val="5"/>
          <w:rFonts w:cstheme="minorHAnsi"/>
          <w:vertAlign w:val="subscript"/>
          <w:lang w:eastAsia="zh-Hans"/>
        </w:rPr>
        <w:t>t</w:t>
      </w:r>
      <w:r>
        <w:rPr>
          <w:rStyle w:val="5"/>
          <w:rFonts w:cstheme="minorHAnsi"/>
          <w:lang w:eastAsia="zh-Hans"/>
        </w:rPr>
        <w:t>是end value，P</w:t>
      </w:r>
      <w:r>
        <w:rPr>
          <w:rStyle w:val="5"/>
          <w:rFonts w:cstheme="minorHAnsi"/>
          <w:vertAlign w:val="subscript"/>
        </w:rPr>
        <w:t>0</w:t>
      </w:r>
      <w:r>
        <w:rPr>
          <w:rStyle w:val="5"/>
          <w:rFonts w:cstheme="minorHAnsi"/>
          <w:lang w:eastAsia="zh-Hans"/>
        </w:rPr>
        <w:t xml:space="preserve"> 是beginning value, Div</w:t>
      </w:r>
      <w:r>
        <w:rPr>
          <w:rStyle w:val="5"/>
          <w:rFonts w:cstheme="minorHAnsi"/>
        </w:rPr>
        <w:t>是dividend；</w:t>
      </w:r>
    </w:p>
    <w:p>
      <w:pPr>
        <w:pStyle w:val="4"/>
        <w:numPr>
          <w:ilvl w:val="0"/>
          <w:numId w:val="7"/>
        </w:numPr>
        <w:rPr>
          <w:rStyle w:val="5"/>
          <w:rFonts w:cstheme="minorHAnsi"/>
        </w:rPr>
      </w:pPr>
      <w:r>
        <w:rPr>
          <w:rStyle w:val="5"/>
          <w:rFonts w:cstheme="minorHAnsi"/>
        </w:rPr>
        <w:t>当回报率变化很大时，几何平均回报会小于算术平均汇报；</w:t>
      </w:r>
    </w:p>
    <w:p>
      <w:pPr>
        <w:pStyle w:val="4"/>
        <w:numPr>
          <w:ilvl w:val="0"/>
          <w:numId w:val="7"/>
        </w:numPr>
        <w:rPr>
          <w:rStyle w:val="5"/>
          <w:rFonts w:cstheme="minorHAnsi"/>
        </w:rPr>
      </w:pPr>
      <w:r>
        <w:rPr>
          <w:rStyle w:val="5"/>
          <w:rFonts w:cstheme="minorHAnsi"/>
        </w:rPr>
        <w:t xml:space="preserve">计算money-weighted rate of return: 是在NPV=0的条件下计算，也就是说PV </w:t>
      </w:r>
      <w:r>
        <w:rPr>
          <w:rStyle w:val="5"/>
          <w:rFonts w:cstheme="minorHAnsi"/>
          <w:vertAlign w:val="subscript"/>
        </w:rPr>
        <w:t>inflow</w:t>
      </w:r>
      <w:r>
        <w:rPr>
          <w:rStyle w:val="5"/>
          <w:rFonts w:cstheme="minorHAnsi"/>
        </w:rPr>
        <w:t xml:space="preserve"> = PV </w:t>
      </w:r>
      <w:r>
        <w:rPr>
          <w:rStyle w:val="5"/>
          <w:rFonts w:cstheme="minorHAnsi"/>
          <w:vertAlign w:val="subscript"/>
        </w:rPr>
        <w:t>outflow</w:t>
      </w:r>
    </w:p>
    <w:p>
      <w:pPr>
        <w:pStyle w:val="4"/>
        <w:ind w:left="1080"/>
        <w:rPr>
          <w:rStyle w:val="5"/>
          <w:rFonts w:cstheme="minorHAnsi"/>
        </w:rPr>
      </w:pPr>
      <w:r>
        <w:rPr>
          <w:rStyle w:val="5"/>
          <w:rFonts w:cstheme="minorHAnsi"/>
        </w:rPr>
        <w:t>考虑cash inflow的事项用加号：beginning value, buy shares;</w:t>
      </w:r>
    </w:p>
    <w:p>
      <w:pPr>
        <w:pStyle w:val="4"/>
        <w:ind w:left="1080"/>
        <w:rPr>
          <w:rStyle w:val="5"/>
          <w:rFonts w:cstheme="minorHAnsi"/>
        </w:rPr>
      </w:pPr>
      <w:r>
        <w:rPr>
          <w:rStyle w:val="5"/>
          <w:rFonts w:cstheme="minorHAnsi"/>
        </w:rPr>
        <w:t>考虑cash outflow的事项用减号：sell shares, paid dividends;</w:t>
      </w:r>
    </w:p>
    <w:p>
      <w:pPr>
        <w:pStyle w:val="4"/>
        <w:ind w:left="1080"/>
        <w:rPr>
          <w:rStyle w:val="5"/>
          <w:rFonts w:cstheme="minorHAnsi"/>
          <w:vertAlign w:val="superscript"/>
        </w:rPr>
      </w:pPr>
      <w:r>
        <w:rPr>
          <w:rStyle w:val="5"/>
          <w:rFonts w:cstheme="minorHAnsi"/>
        </w:rPr>
        <w:t>IRR= Beginning value + the amount of buying shares/ (1+R) = total outflow/ (1+R)</w:t>
      </w:r>
      <w:r>
        <w:rPr>
          <w:rStyle w:val="5"/>
          <w:rFonts w:cstheme="minorHAnsi"/>
          <w:vertAlign w:val="superscript"/>
        </w:rPr>
        <w:t xml:space="preserve">2  </w:t>
      </w:r>
    </w:p>
    <w:p>
      <w:pPr>
        <w:pStyle w:val="4"/>
        <w:ind w:left="1080"/>
        <w:rPr>
          <w:rStyle w:val="5"/>
          <w:rFonts w:cstheme="minorHAnsi"/>
        </w:rPr>
      </w:pPr>
      <w:r>
        <w:rPr>
          <w:rStyle w:val="5"/>
          <w:rFonts w:cstheme="minorHAnsi"/>
        </w:rPr>
        <w:t>详见note page 137例题</w:t>
      </w:r>
    </w:p>
    <w:p>
      <w:pPr>
        <w:pStyle w:val="4"/>
        <w:numPr>
          <w:ilvl w:val="0"/>
          <w:numId w:val="7"/>
        </w:numPr>
        <w:rPr>
          <w:rStyle w:val="5"/>
          <w:rFonts w:cstheme="minorHAnsi"/>
        </w:rPr>
      </w:pPr>
      <w:r>
        <w:rPr>
          <w:rStyle w:val="5"/>
          <w:rFonts w:hint="eastAsia" w:cstheme="minorHAnsi"/>
        </w:rPr>
        <w:t>计算variance, covariance of return</w:t>
      </w:r>
      <w:r>
        <w:rPr>
          <w:rStyle w:val="5"/>
          <w:rFonts w:cstheme="minorHAnsi"/>
        </w:rPr>
        <w:t xml:space="preserve"> </w:t>
      </w:r>
      <w:r>
        <w:rPr>
          <w:rStyle w:val="5"/>
          <w:rFonts w:hint="eastAsia" w:cstheme="minorHAnsi"/>
        </w:rPr>
        <w:t>公式详见note page 140</w:t>
      </w:r>
      <w:r>
        <w:rPr>
          <w:rStyle w:val="5"/>
          <w:rFonts w:cstheme="minorHAnsi"/>
        </w:rPr>
        <w:t>—</w:t>
      </w:r>
      <w:r>
        <w:rPr>
          <w:rStyle w:val="5"/>
          <w:rFonts w:hint="eastAsia" w:cstheme="minorHAnsi"/>
        </w:rPr>
        <w:t>141</w:t>
      </w:r>
      <w:r>
        <w:rPr>
          <w:rStyle w:val="5"/>
          <w:rFonts w:cstheme="minorHAnsi"/>
        </w:rPr>
        <w:t xml:space="preserve"> page 143</w:t>
      </w:r>
    </w:p>
    <w:p>
      <w:pPr>
        <w:pStyle w:val="4"/>
        <w:ind w:left="1080"/>
        <w:rPr>
          <w:rStyle w:val="5"/>
          <w:rFonts w:cstheme="minorHAnsi"/>
        </w:rPr>
      </w:pPr>
      <w:r>
        <w:rPr>
          <w:rStyle w:val="5"/>
          <w:rFonts w:cstheme="minorHAnsi"/>
        </w:rPr>
        <w:t xml:space="preserve">Correlation coefficient = +1, </w:t>
      </w:r>
      <w:r>
        <w:rPr>
          <w:rStyle w:val="5"/>
          <w:rFonts w:hint="eastAsia" w:cstheme="minorHAnsi"/>
        </w:rPr>
        <w:t>po</w:t>
      </w:r>
      <w:r>
        <w:rPr>
          <w:rStyle w:val="5"/>
          <w:rFonts w:cstheme="minorHAnsi"/>
        </w:rPr>
        <w:t>sitive correlated;</w:t>
      </w:r>
    </w:p>
    <w:p>
      <w:pPr>
        <w:pStyle w:val="4"/>
        <w:ind w:left="1080"/>
        <w:rPr>
          <w:rStyle w:val="5"/>
          <w:rFonts w:cstheme="minorHAnsi"/>
        </w:rPr>
      </w:pPr>
      <w:r>
        <w:rPr>
          <w:rStyle w:val="5"/>
          <w:rFonts w:cstheme="minorHAnsi"/>
        </w:rPr>
        <w:t xml:space="preserve">Correlation coefficient = </w:t>
      </w:r>
      <w:r>
        <w:rPr>
          <w:rStyle w:val="5"/>
          <w:rFonts w:hint="eastAsia" w:cstheme="minorHAnsi"/>
        </w:rPr>
        <w:t>-</w:t>
      </w:r>
      <w:r>
        <w:rPr>
          <w:rStyle w:val="5"/>
          <w:rFonts w:cstheme="minorHAnsi"/>
        </w:rPr>
        <w:t xml:space="preserve">1, </w:t>
      </w:r>
      <w:r>
        <w:rPr>
          <w:rStyle w:val="5"/>
          <w:rFonts w:hint="eastAsia" w:cstheme="minorHAnsi"/>
        </w:rPr>
        <w:t>negative</w:t>
      </w:r>
      <w:r>
        <w:rPr>
          <w:rStyle w:val="5"/>
          <w:rFonts w:cstheme="minorHAnsi"/>
        </w:rPr>
        <w:t xml:space="preserve"> correlated;</w:t>
      </w:r>
    </w:p>
    <w:p>
      <w:pPr>
        <w:pStyle w:val="4"/>
        <w:ind w:left="1080"/>
        <w:rPr>
          <w:rStyle w:val="5"/>
          <w:rFonts w:cstheme="minorHAnsi"/>
        </w:rPr>
      </w:pPr>
      <w:r>
        <w:rPr>
          <w:rStyle w:val="5"/>
          <w:rFonts w:cstheme="minorHAnsi"/>
        </w:rPr>
        <w:t>Correlation coefficient = 0, no linear relationship;</w:t>
      </w:r>
    </w:p>
    <w:p>
      <w:pPr>
        <w:pStyle w:val="4"/>
        <w:numPr>
          <w:ilvl w:val="0"/>
          <w:numId w:val="7"/>
        </w:numPr>
        <w:rPr>
          <w:rFonts w:cstheme="minorHAnsi"/>
        </w:rPr>
      </w:pPr>
      <w:r>
        <w:rPr>
          <w:rFonts w:hint="eastAsia" w:cstheme="minorHAnsi"/>
          <w:b/>
        </w:rPr>
        <w:t>当市场对期望的回报是一致的时候</w:t>
      </w:r>
      <w:r>
        <w:rPr>
          <w:rFonts w:hint="eastAsia" w:cstheme="minorHAnsi"/>
        </w:rPr>
        <w:t xml:space="preserve"> (</w:t>
      </w:r>
      <w:r>
        <w:rPr>
          <w:rFonts w:cstheme="minorHAnsi"/>
        </w:rPr>
        <w:t>they all have the same estimates of risk, return</w:t>
      </w:r>
      <w:r>
        <w:rPr>
          <w:rFonts w:hint="eastAsia" w:cstheme="minorHAnsi"/>
        </w:rPr>
        <w:t>)，under this assumption, all investors face the same efficient frontier of risky portfolios and have the same optimal risky portfolio and CAL.</w:t>
      </w:r>
      <w:r>
        <w:rPr>
          <w:rFonts w:cstheme="minorHAnsi"/>
        </w:rPr>
        <w:t xml:space="preserve"> </w:t>
      </w:r>
      <w:r>
        <w:rPr>
          <w:rFonts w:cstheme="minorHAnsi"/>
          <w:b/>
        </w:rPr>
        <w:t xml:space="preserve">This optimal CAL is termed the capital market line (CML) </w:t>
      </w:r>
      <w:r>
        <w:rPr>
          <w:rFonts w:hint="eastAsia" w:cstheme="minorHAnsi"/>
        </w:rPr>
        <w:t>计算expect return of portfolio</w:t>
      </w:r>
    </w:p>
    <w:p>
      <w:pPr>
        <w:pStyle w:val="4"/>
        <w:ind w:left="1080"/>
        <w:rPr>
          <w:rFonts w:cstheme="minorHAnsi"/>
        </w:rPr>
      </w:pPr>
      <w:r>
        <w:rPr>
          <w:rFonts w:hint="eastAsia" w:cstheme="minorHAnsi"/>
          <w:b/>
          <w:sz w:val="28"/>
          <w:szCs w:val="28"/>
        </w:rPr>
        <w:t>E</w:t>
      </w:r>
      <w:r>
        <w:rPr>
          <w:rFonts w:cstheme="minorHAnsi"/>
          <w:b/>
          <w:sz w:val="28"/>
          <w:szCs w:val="28"/>
        </w:rPr>
        <w:t>(R</w:t>
      </w:r>
      <w:r>
        <w:rPr>
          <w:rFonts w:cstheme="minorHAnsi"/>
          <w:b/>
          <w:sz w:val="28"/>
          <w:szCs w:val="28"/>
          <w:vertAlign w:val="subscript"/>
        </w:rPr>
        <w:t>p</w:t>
      </w:r>
      <w:r>
        <w:rPr>
          <w:rFonts w:cstheme="minorHAnsi"/>
          <w:b/>
          <w:sz w:val="28"/>
          <w:szCs w:val="28"/>
        </w:rPr>
        <w:t>) = W</w:t>
      </w:r>
      <w:r>
        <w:rPr>
          <w:rFonts w:cstheme="minorHAnsi"/>
          <w:b/>
          <w:sz w:val="28"/>
          <w:szCs w:val="28"/>
          <w:vertAlign w:val="subscript"/>
        </w:rPr>
        <w:t>A</w:t>
      </w:r>
      <w:r>
        <w:rPr>
          <w:rFonts w:cstheme="minorHAnsi"/>
          <w:b/>
          <w:sz w:val="28"/>
          <w:szCs w:val="28"/>
        </w:rPr>
        <w:t xml:space="preserve"> * E(R</w:t>
      </w:r>
      <w:r>
        <w:rPr>
          <w:rFonts w:cstheme="minorHAnsi"/>
          <w:b/>
          <w:sz w:val="28"/>
          <w:szCs w:val="28"/>
          <w:vertAlign w:val="subscript"/>
        </w:rPr>
        <w:t>A</w:t>
      </w:r>
      <w:r>
        <w:rPr>
          <w:rFonts w:cstheme="minorHAnsi"/>
          <w:b/>
          <w:sz w:val="28"/>
          <w:szCs w:val="28"/>
        </w:rPr>
        <w:t>) + W</w:t>
      </w:r>
      <w:r>
        <w:rPr>
          <w:rFonts w:cstheme="minorHAnsi"/>
          <w:b/>
          <w:sz w:val="28"/>
          <w:szCs w:val="28"/>
          <w:vertAlign w:val="subscript"/>
        </w:rPr>
        <w:t xml:space="preserve">B </w:t>
      </w:r>
      <w:r>
        <w:rPr>
          <w:rFonts w:cstheme="minorHAnsi"/>
          <w:b/>
          <w:sz w:val="28"/>
          <w:szCs w:val="28"/>
        </w:rPr>
        <w:t>* E(R</w:t>
      </w:r>
      <w:r>
        <w:rPr>
          <w:rFonts w:cstheme="minorHAnsi"/>
          <w:b/>
          <w:sz w:val="28"/>
          <w:szCs w:val="28"/>
          <w:vertAlign w:val="subscript"/>
        </w:rPr>
        <w:t>B</w:t>
      </w:r>
      <w:r>
        <w:rPr>
          <w:rFonts w:cstheme="minorHAnsi"/>
          <w:b/>
          <w:sz w:val="28"/>
          <w:szCs w:val="28"/>
        </w:rPr>
        <w:t xml:space="preserve">) or </w:t>
      </w:r>
      <w:r>
        <w:rPr>
          <w:rFonts w:hint="eastAsia" w:cstheme="minorHAnsi"/>
          <w:b/>
          <w:sz w:val="28"/>
          <w:szCs w:val="28"/>
        </w:rPr>
        <w:t>E</w:t>
      </w:r>
      <w:r>
        <w:rPr>
          <w:rFonts w:cstheme="minorHAnsi"/>
          <w:b/>
          <w:sz w:val="28"/>
          <w:szCs w:val="28"/>
        </w:rPr>
        <w:t>(R</w:t>
      </w:r>
      <w:r>
        <w:rPr>
          <w:rFonts w:cstheme="minorHAnsi"/>
          <w:b/>
          <w:sz w:val="28"/>
          <w:szCs w:val="28"/>
          <w:vertAlign w:val="subscript"/>
        </w:rPr>
        <w:t>p</w:t>
      </w:r>
      <w:r>
        <w:rPr>
          <w:rFonts w:cstheme="minorHAnsi"/>
          <w:b/>
          <w:sz w:val="28"/>
          <w:szCs w:val="28"/>
        </w:rPr>
        <w:t>) = W</w:t>
      </w:r>
      <w:r>
        <w:rPr>
          <w:rFonts w:cstheme="minorHAnsi"/>
          <w:b/>
          <w:sz w:val="28"/>
          <w:szCs w:val="28"/>
          <w:vertAlign w:val="subscript"/>
        </w:rPr>
        <w:t>F</w:t>
      </w:r>
      <w:r>
        <w:rPr>
          <w:rFonts w:cstheme="minorHAnsi"/>
          <w:b/>
          <w:sz w:val="28"/>
          <w:szCs w:val="28"/>
        </w:rPr>
        <w:t xml:space="preserve"> * E(R</w:t>
      </w:r>
      <w:r>
        <w:rPr>
          <w:rFonts w:cstheme="minorHAnsi"/>
          <w:b/>
          <w:sz w:val="28"/>
          <w:szCs w:val="28"/>
          <w:vertAlign w:val="subscript"/>
        </w:rPr>
        <w:t>F</w:t>
      </w:r>
      <w:r>
        <w:rPr>
          <w:rFonts w:cstheme="minorHAnsi"/>
          <w:b/>
          <w:sz w:val="28"/>
          <w:szCs w:val="28"/>
        </w:rPr>
        <w:t>) + W</w:t>
      </w:r>
      <w:r>
        <w:rPr>
          <w:rFonts w:cstheme="minorHAnsi"/>
          <w:b/>
          <w:sz w:val="28"/>
          <w:szCs w:val="28"/>
          <w:vertAlign w:val="subscript"/>
        </w:rPr>
        <w:t xml:space="preserve">M </w:t>
      </w:r>
      <w:r>
        <w:rPr>
          <w:rFonts w:cstheme="minorHAnsi"/>
          <w:b/>
          <w:sz w:val="28"/>
          <w:szCs w:val="28"/>
        </w:rPr>
        <w:t>* E(R</w:t>
      </w:r>
      <w:r>
        <w:rPr>
          <w:rFonts w:cstheme="minorHAnsi"/>
          <w:b/>
          <w:sz w:val="28"/>
          <w:szCs w:val="28"/>
          <w:vertAlign w:val="subscript"/>
        </w:rPr>
        <w:t>M</w:t>
      </w:r>
      <w:r>
        <w:rPr>
          <w:rFonts w:cstheme="minorHAnsi"/>
          <w:b/>
          <w:sz w:val="28"/>
          <w:szCs w:val="28"/>
        </w:rPr>
        <w:t xml:space="preserve">) </w:t>
      </w:r>
      <w:r>
        <w:rPr>
          <w:rFonts w:hint="eastAsia" w:cstheme="minorHAnsi"/>
          <w:b/>
        </w:rPr>
        <w:t>risk</w:t>
      </w:r>
      <w:r>
        <w:rPr>
          <w:rFonts w:cstheme="minorHAnsi"/>
          <w:b/>
        </w:rPr>
        <w:t xml:space="preserve"> free &amp; market</w:t>
      </w:r>
    </w:p>
    <w:p>
      <w:pPr>
        <w:pStyle w:val="4"/>
        <w:ind w:left="1080"/>
        <w:rPr>
          <w:rFonts w:cstheme="minorHAnsi"/>
          <w:b/>
          <w:color w:val="000000" w:themeColor="text1"/>
          <w14:textFill>
            <w14:solidFill>
              <w14:schemeClr w14:val="tx1"/>
            </w14:solidFill>
          </w14:textFill>
        </w:rPr>
      </w:pPr>
      <w:r>
        <w:rPr>
          <w:rFonts w:cstheme="minorHAnsi"/>
          <w:b/>
          <w:color w:val="000000" w:themeColor="text1"/>
          <w:sz w:val="28"/>
          <w:szCs w:val="28"/>
          <w14:textFill>
            <w14:solidFill>
              <w14:schemeClr w14:val="tx1"/>
            </w14:solidFill>
          </w14:textFill>
        </w:rPr>
        <w:t>E(R</w:t>
      </w:r>
      <w:r>
        <w:rPr>
          <w:rFonts w:hint="eastAsia" w:cstheme="minorHAnsi"/>
          <w:b/>
          <w:color w:val="000000" w:themeColor="text1"/>
          <w:sz w:val="28"/>
          <w:szCs w:val="28"/>
          <w:vertAlign w:val="subscript"/>
          <w14:textFill>
            <w14:solidFill>
              <w14:schemeClr w14:val="tx1"/>
            </w14:solidFill>
          </w14:textFill>
        </w:rPr>
        <w:t>p</w:t>
      </w:r>
      <w:r>
        <w:rPr>
          <w:rFonts w:cstheme="minorHAnsi"/>
          <w:b/>
          <w:color w:val="000000" w:themeColor="text1"/>
          <w:sz w:val="28"/>
          <w:szCs w:val="28"/>
          <w14:textFill>
            <w14:solidFill>
              <w14:schemeClr w14:val="tx1"/>
            </w14:solidFill>
          </w14:textFill>
        </w:rPr>
        <w:t>)= R</w:t>
      </w:r>
      <w:r>
        <w:rPr>
          <w:rFonts w:cstheme="minorHAnsi"/>
          <w:b/>
          <w:color w:val="000000" w:themeColor="text1"/>
          <w:sz w:val="28"/>
          <w:szCs w:val="28"/>
          <w:vertAlign w:val="subscript"/>
          <w14:textFill>
            <w14:solidFill>
              <w14:schemeClr w14:val="tx1"/>
            </w14:solidFill>
          </w14:textFill>
        </w:rPr>
        <w:t>f</w:t>
      </w:r>
      <w:r>
        <w:rPr>
          <w:rFonts w:cstheme="minorHAnsi"/>
          <w:b/>
          <w:color w:val="000000" w:themeColor="text1"/>
          <w:sz w:val="28"/>
          <w:szCs w:val="28"/>
          <w14:textFill>
            <w14:solidFill>
              <w14:schemeClr w14:val="tx1"/>
            </w14:solidFill>
          </w14:textFill>
        </w:rPr>
        <w:t xml:space="preserve"> + (E(R</w:t>
      </w:r>
      <w:r>
        <w:rPr>
          <w:rFonts w:cstheme="minorHAnsi"/>
          <w:b/>
          <w:color w:val="000000" w:themeColor="text1"/>
          <w:sz w:val="28"/>
          <w:szCs w:val="28"/>
          <w:vertAlign w:val="subscript"/>
          <w14:textFill>
            <w14:solidFill>
              <w14:schemeClr w14:val="tx1"/>
            </w14:solidFill>
          </w14:textFill>
        </w:rPr>
        <w:t>m</w:t>
      </w:r>
      <w:r>
        <w:rPr>
          <w:rFonts w:cstheme="minorHAnsi"/>
          <w:b/>
          <w:color w:val="000000" w:themeColor="text1"/>
          <w:sz w:val="28"/>
          <w:szCs w:val="28"/>
          <w14:textFill>
            <w14:solidFill>
              <w14:schemeClr w14:val="tx1"/>
            </w14:solidFill>
          </w14:textFill>
        </w:rPr>
        <w:t>)- R</w:t>
      </w:r>
      <w:r>
        <w:rPr>
          <w:rFonts w:cstheme="minorHAnsi"/>
          <w:b/>
          <w:color w:val="000000" w:themeColor="text1"/>
          <w:sz w:val="28"/>
          <w:szCs w:val="28"/>
          <w:vertAlign w:val="subscript"/>
          <w14:textFill>
            <w14:solidFill>
              <w14:schemeClr w14:val="tx1"/>
            </w14:solidFill>
          </w14:textFill>
        </w:rPr>
        <w:t>f</w:t>
      </w:r>
      <w:r>
        <w:rPr>
          <w:rFonts w:cstheme="minorHAnsi"/>
          <w:b/>
          <w:color w:val="000000" w:themeColor="text1"/>
          <w:sz w:val="28"/>
          <w:szCs w:val="28"/>
          <w14:textFill>
            <w14:solidFill>
              <w14:schemeClr w14:val="tx1"/>
            </w14:solidFill>
          </w14:textFill>
        </w:rPr>
        <w:t>) (</w:t>
      </w:r>
      <w:r>
        <w:rPr>
          <w:rFonts w:ascii="Arial" w:hAnsi="Arial" w:cs="Arial"/>
          <w:b/>
          <w:color w:val="000000" w:themeColor="text1"/>
          <w:sz w:val="28"/>
          <w:szCs w:val="28"/>
          <w14:textFill>
            <w14:solidFill>
              <w14:schemeClr w14:val="tx1"/>
            </w14:solidFill>
          </w14:textFill>
        </w:rPr>
        <w:t>σ</w:t>
      </w:r>
      <w:r>
        <w:rPr>
          <w:rFonts w:ascii="Arial" w:hAnsi="Arial" w:cs="Arial"/>
          <w:b/>
          <w:color w:val="000000" w:themeColor="text1"/>
          <w:sz w:val="28"/>
          <w:szCs w:val="28"/>
          <w:vertAlign w:val="subscript"/>
          <w14:textFill>
            <w14:solidFill>
              <w14:schemeClr w14:val="tx1"/>
            </w14:solidFill>
          </w14:textFill>
        </w:rPr>
        <w:t>p</w:t>
      </w:r>
      <w:r>
        <w:rPr>
          <w:rFonts w:ascii="Arial" w:hAnsi="Arial" w:cs="Arial"/>
          <w:b/>
          <w:color w:val="000000" w:themeColor="text1"/>
          <w:sz w:val="28"/>
          <w:szCs w:val="28"/>
          <w14:textFill>
            <w14:solidFill>
              <w14:schemeClr w14:val="tx1"/>
            </w14:solidFill>
          </w14:textFill>
        </w:rPr>
        <w:t>/ σ</w:t>
      </w:r>
      <w:r>
        <w:rPr>
          <w:rFonts w:ascii="Arial" w:hAnsi="Arial" w:cs="Arial"/>
          <w:b/>
          <w:color w:val="000000" w:themeColor="text1"/>
          <w:sz w:val="28"/>
          <w:szCs w:val="28"/>
          <w:vertAlign w:val="subscript"/>
          <w14:textFill>
            <w14:solidFill>
              <w14:schemeClr w14:val="tx1"/>
            </w14:solidFill>
          </w14:textFill>
        </w:rPr>
        <w:t>m</w:t>
      </w:r>
      <w:r>
        <w:rPr>
          <w:rFonts w:cstheme="minorHAnsi"/>
          <w:b/>
          <w:color w:val="000000" w:themeColor="text1"/>
          <w:sz w:val="28"/>
          <w:szCs w:val="28"/>
          <w14:textFill>
            <w14:solidFill>
              <w14:schemeClr w14:val="tx1"/>
            </w14:solidFill>
          </w14:textFill>
        </w:rPr>
        <w:t xml:space="preserve">) </w:t>
      </w:r>
      <w:r>
        <w:rPr>
          <w:rFonts w:hint="eastAsia" w:cstheme="minorHAnsi"/>
          <w:b/>
          <w:color w:val="000000" w:themeColor="text1"/>
          <w14:textFill>
            <w14:solidFill>
              <w14:schemeClr w14:val="tx1"/>
            </w14:solidFill>
          </w14:textFill>
        </w:rPr>
        <w:t>是portfolio risk 的线性函数</w:t>
      </w:r>
    </w:p>
    <w:p>
      <w:pPr>
        <w:pStyle w:val="4"/>
        <w:ind w:left="1080"/>
        <w:rPr>
          <w:rFonts w:cstheme="minorHAnsi"/>
        </w:rPr>
      </w:pPr>
      <w:r>
        <w:rPr>
          <w:rFonts w:hint="eastAsia" w:cstheme="minorHAnsi"/>
        </w:rPr>
        <w:t>其中R</w:t>
      </w:r>
      <w:r>
        <w:rPr>
          <w:rFonts w:hint="eastAsia" w:cstheme="minorHAnsi"/>
          <w:vertAlign w:val="subscript"/>
        </w:rPr>
        <w:t>m</w:t>
      </w:r>
      <w:r>
        <w:rPr>
          <w:rFonts w:hint="eastAsia" w:cstheme="minorHAnsi"/>
        </w:rPr>
        <w:t>是市场回报率</w:t>
      </w:r>
    </w:p>
    <w:p>
      <w:pPr>
        <w:pStyle w:val="4"/>
        <w:numPr>
          <w:ilvl w:val="0"/>
          <w:numId w:val="7"/>
        </w:numPr>
        <w:rPr>
          <w:rFonts w:cstheme="minorHAnsi"/>
          <w:color w:val="FFE699" w:themeColor="accent4" w:themeTint="66"/>
          <w:highlight w:val="darkYellow"/>
          <w14:textFill>
            <w14:solidFill>
              <w14:schemeClr w14:val="accent4">
                <w14:lumMod w14:val="40000"/>
                <w14:lumOff w14:val="60000"/>
              </w14:schemeClr>
            </w14:solidFill>
          </w14:textFill>
        </w:rPr>
      </w:pPr>
      <w:r>
        <w:rPr>
          <w:rFonts w:hint="eastAsia" w:cstheme="minorHAnsi"/>
          <w:color w:val="FFE699" w:themeColor="accent4" w:themeTint="66"/>
          <w:highlight w:val="darkYellow"/>
          <w14:textFill>
            <w14:solidFill>
              <w14:schemeClr w14:val="accent4">
                <w14:lumMod w14:val="40000"/>
                <w14:lumOff w14:val="60000"/>
              </w14:schemeClr>
            </w14:solidFill>
          </w14:textFill>
        </w:rPr>
        <w:t>计算beta</w:t>
      </w:r>
    </w:p>
    <w:p>
      <w:pPr>
        <w:pStyle w:val="4"/>
        <w:ind w:left="1080"/>
        <w:rPr>
          <w:rFonts w:ascii="Arial" w:hAnsi="Arial" w:cs="Arial"/>
          <w:color w:val="FFE699" w:themeColor="accent4" w:themeTint="66"/>
          <w:sz w:val="28"/>
          <w:szCs w:val="28"/>
          <w:highlight w:val="darkYellow"/>
          <w:vertAlign w:val="superscript"/>
          <w14:textFill>
            <w14:solidFill>
              <w14:schemeClr w14:val="accent4">
                <w14:lumMod w14:val="40000"/>
                <w14:lumOff w14:val="60000"/>
              </w14:schemeClr>
            </w14:solidFill>
          </w14:textFill>
        </w:rPr>
      </w:pPr>
      <w:r>
        <w:rPr>
          <w:rFonts w:cstheme="minorHAnsi"/>
          <w:color w:val="FFE699" w:themeColor="accent4" w:themeTint="66"/>
          <w:sz w:val="28"/>
          <w:szCs w:val="28"/>
          <w:highlight w:val="darkYellow"/>
          <w14:textFill>
            <w14:solidFill>
              <w14:schemeClr w14:val="accent4">
                <w14:lumMod w14:val="40000"/>
                <w14:lumOff w14:val="60000"/>
              </w14:schemeClr>
            </w14:solidFill>
          </w14:textFill>
        </w:rPr>
        <w:t>β</w:t>
      </w:r>
      <w:r>
        <w:rPr>
          <w:rFonts w:hint="eastAsia"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Fonts w:cstheme="minorHAnsi"/>
          <w:color w:val="FFE699" w:themeColor="accent4" w:themeTint="66"/>
          <w:sz w:val="28"/>
          <w:szCs w:val="28"/>
          <w:highlight w:val="darkYellow"/>
          <w14:textFill>
            <w14:solidFill>
              <w14:schemeClr w14:val="accent4">
                <w14:lumMod w14:val="40000"/>
                <w14:lumOff w14:val="60000"/>
              </w14:schemeClr>
            </w14:solidFill>
          </w14:textFill>
        </w:rPr>
        <w:t>= Cov</w:t>
      </w:r>
      <w:r>
        <w:rPr>
          <w:rFonts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im</w:t>
      </w:r>
      <w:r>
        <w:rPr>
          <w:rFonts w:cstheme="minorHAnsi"/>
          <w:color w:val="FFE699" w:themeColor="accent4" w:themeTint="66"/>
          <w:sz w:val="28"/>
          <w:szCs w:val="28"/>
          <w:highlight w:val="darkYellow"/>
          <w14:textFill>
            <w14:solidFill>
              <w14:schemeClr w14:val="accent4">
                <w14:lumMod w14:val="40000"/>
                <w14:lumOff w14:val="60000"/>
              </w14:schemeClr>
            </w14:solidFill>
          </w14:textFill>
        </w:rPr>
        <w:t xml:space="preserve">/ </w:t>
      </w:r>
      <w:r>
        <w:rPr>
          <w:rFonts w:ascii="Arial" w:hAnsi="Arial" w:cs="Arial"/>
          <w:color w:val="FFE699" w:themeColor="accent4" w:themeTint="66"/>
          <w:sz w:val="28"/>
          <w:szCs w:val="28"/>
          <w:highlight w:val="darkYellow"/>
          <w14:textFill>
            <w14:solidFill>
              <w14:schemeClr w14:val="accent4">
                <w14:lumMod w14:val="40000"/>
                <w14:lumOff w14:val="60000"/>
              </w14:schemeClr>
            </w14:solidFill>
          </w14:textFill>
        </w:rPr>
        <w:t>σ</w:t>
      </w:r>
      <w:r>
        <w:rPr>
          <w:rFonts w:ascii="Arial" w:hAnsi="Arial" w:cs="Arial"/>
          <w:color w:val="FFE699" w:themeColor="accent4" w:themeTint="66"/>
          <w:sz w:val="28"/>
          <w:szCs w:val="28"/>
          <w:highlight w:val="darkYellow"/>
          <w:vertAlign w:val="subscript"/>
          <w14:textFill>
            <w14:solidFill>
              <w14:schemeClr w14:val="accent4">
                <w14:lumMod w14:val="40000"/>
                <w14:lumOff w14:val="60000"/>
              </w14:schemeClr>
            </w14:solidFill>
          </w14:textFill>
        </w:rPr>
        <w:t>m</w:t>
      </w:r>
      <w:r>
        <w:rPr>
          <w:rFonts w:ascii="Arial" w:hAnsi="Arial" w:cs="Arial"/>
          <w:color w:val="FFE699" w:themeColor="accent4" w:themeTint="66"/>
          <w:sz w:val="28"/>
          <w:szCs w:val="28"/>
          <w:highlight w:val="darkYellow"/>
          <w:vertAlign w:val="superscript"/>
          <w14:textFill>
            <w14:solidFill>
              <w14:schemeClr w14:val="accent4">
                <w14:lumMod w14:val="40000"/>
                <w14:lumOff w14:val="60000"/>
              </w14:schemeClr>
            </w14:solidFill>
          </w14:textFill>
        </w:rPr>
        <w:t>2</w:t>
      </w:r>
    </w:p>
    <w:p>
      <w:pPr>
        <w:pStyle w:val="4"/>
        <w:ind w:left="1080"/>
        <w:rPr>
          <w:rFonts w:ascii="Arial" w:hAnsi="Arial" w:cs="Arial"/>
          <w:color w:val="FFE699" w:themeColor="accent4" w:themeTint="66"/>
          <w:sz w:val="28"/>
          <w:szCs w:val="28"/>
          <w:highlight w:val="darkYellow"/>
          <w:vertAlign w:val="subscript"/>
          <w14:textFill>
            <w14:solidFill>
              <w14:schemeClr w14:val="accent4">
                <w14:lumMod w14:val="40000"/>
                <w14:lumOff w14:val="60000"/>
              </w14:schemeClr>
            </w14:solidFill>
          </w14:textFill>
        </w:rPr>
      </w:pPr>
      <w:r>
        <w:rPr>
          <w:rFonts w:cstheme="minorHAnsi"/>
          <w:color w:val="FFE699" w:themeColor="accent4" w:themeTint="66"/>
          <w:sz w:val="28"/>
          <w:szCs w:val="28"/>
          <w:highlight w:val="darkYellow"/>
          <w14:textFill>
            <w14:solidFill>
              <w14:schemeClr w14:val="accent4">
                <w14:lumMod w14:val="40000"/>
                <w14:lumOff w14:val="60000"/>
              </w14:schemeClr>
            </w14:solidFill>
          </w14:textFill>
        </w:rPr>
        <w:t>β</w:t>
      </w:r>
      <w:r>
        <w:rPr>
          <w:rFonts w:hint="eastAsia"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Fonts w:cstheme="minorHAnsi"/>
          <w:color w:val="FFE699" w:themeColor="accent4" w:themeTint="66"/>
          <w:sz w:val="28"/>
          <w:szCs w:val="28"/>
          <w:highlight w:val="darkYellow"/>
          <w14:textFill>
            <w14:solidFill>
              <w14:schemeClr w14:val="accent4">
                <w14:lumMod w14:val="40000"/>
                <w14:lumOff w14:val="60000"/>
              </w14:schemeClr>
            </w14:solidFill>
          </w14:textFill>
        </w:rPr>
        <w:t xml:space="preserve">= </w:t>
      </w:r>
      <w:r>
        <w:rPr>
          <w:rStyle w:val="5"/>
          <w:rFonts w:hint="eastAsia"/>
          <w:color w:val="FFE699" w:themeColor="accent4" w:themeTint="66"/>
          <w:sz w:val="28"/>
          <w:szCs w:val="28"/>
          <w:highlight w:val="darkYellow"/>
          <w:lang w:eastAsia="zh-Hans"/>
          <w14:textFill>
            <w14:solidFill>
              <w14:schemeClr w14:val="accent4">
                <w14:lumMod w14:val="40000"/>
                <w14:lumOff w14:val="60000"/>
              </w14:schemeClr>
            </w14:solidFill>
          </w14:textFill>
        </w:rPr>
        <w:t>ρ</w:t>
      </w:r>
      <w:r>
        <w:rPr>
          <w:rStyle w:val="5"/>
          <w:rFonts w:hint="eastAsia"/>
          <w:color w:val="FFE699" w:themeColor="accent4" w:themeTint="66"/>
          <w:sz w:val="28"/>
          <w:szCs w:val="28"/>
          <w:highlight w:val="darkYellow"/>
          <w:vertAlign w:val="subscript"/>
          <w:lang w:eastAsia="zh-Hans"/>
          <w14:textFill>
            <w14:solidFill>
              <w14:schemeClr w14:val="accent4">
                <w14:lumMod w14:val="40000"/>
                <w14:lumOff w14:val="60000"/>
              </w14:schemeClr>
            </w14:solidFill>
          </w14:textFill>
        </w:rPr>
        <w:t>im</w:t>
      </w:r>
      <w:r>
        <w:rPr>
          <w:rStyle w:val="5"/>
          <w:rFonts w:hint="eastAsia"/>
          <w:color w:val="FFE699" w:themeColor="accent4" w:themeTint="66"/>
          <w:sz w:val="28"/>
          <w:szCs w:val="28"/>
          <w:highlight w:val="darkYellow"/>
          <w:lang w:eastAsia="zh-Hans"/>
          <w14:textFill>
            <w14:solidFill>
              <w14:schemeClr w14:val="accent4">
                <w14:lumMod w14:val="40000"/>
                <w14:lumOff w14:val="60000"/>
              </w14:schemeClr>
            </w14:solidFill>
          </w14:textFill>
        </w:rPr>
        <w:t xml:space="preserve"> * </w:t>
      </w:r>
      <w:r>
        <w:rPr>
          <w:rFonts w:ascii="Arial" w:hAnsi="Arial" w:cs="Arial"/>
          <w:color w:val="FFE699" w:themeColor="accent4" w:themeTint="66"/>
          <w:sz w:val="28"/>
          <w:szCs w:val="28"/>
          <w:highlight w:val="darkYellow"/>
          <w14:textFill>
            <w14:solidFill>
              <w14:schemeClr w14:val="accent4">
                <w14:lumMod w14:val="40000"/>
                <w14:lumOff w14:val="60000"/>
              </w14:schemeClr>
            </w14:solidFill>
          </w14:textFill>
        </w:rPr>
        <w:t>σ</w:t>
      </w:r>
      <w:r>
        <w:rPr>
          <w:rFonts w:ascii="Arial" w:hAnsi="Arial" w:cs="Arial"/>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Fonts w:ascii="Arial" w:hAnsi="Arial" w:cs="Arial"/>
          <w:color w:val="FFE699" w:themeColor="accent4" w:themeTint="66"/>
          <w:sz w:val="28"/>
          <w:szCs w:val="28"/>
          <w:highlight w:val="darkYellow"/>
          <w14:textFill>
            <w14:solidFill>
              <w14:schemeClr w14:val="accent4">
                <w14:lumMod w14:val="40000"/>
                <w14:lumOff w14:val="60000"/>
              </w14:schemeClr>
            </w14:solidFill>
          </w14:textFill>
        </w:rPr>
        <w:t>/ σ</w:t>
      </w:r>
      <w:r>
        <w:rPr>
          <w:rFonts w:ascii="Arial" w:hAnsi="Arial" w:cs="Arial"/>
          <w:color w:val="FFE699" w:themeColor="accent4" w:themeTint="66"/>
          <w:sz w:val="28"/>
          <w:szCs w:val="28"/>
          <w:highlight w:val="darkYellow"/>
          <w:vertAlign w:val="subscript"/>
          <w14:textFill>
            <w14:solidFill>
              <w14:schemeClr w14:val="accent4">
                <w14:lumMod w14:val="40000"/>
                <w14:lumOff w14:val="60000"/>
              </w14:schemeClr>
            </w14:solidFill>
          </w14:textFill>
        </w:rPr>
        <w:t xml:space="preserve">m    </w:t>
      </w:r>
    </w:p>
    <w:p>
      <w:pPr>
        <w:pStyle w:val="4"/>
        <w:ind w:left="1080"/>
        <w:rPr>
          <w:rFonts w:cstheme="minorHAnsi"/>
          <w:color w:val="FFE699" w:themeColor="accent4" w:themeTint="66"/>
          <w:highlight w:val="darkYellow"/>
          <w14:textFill>
            <w14:solidFill>
              <w14:schemeClr w14:val="accent4">
                <w14:lumMod w14:val="40000"/>
                <w14:lumOff w14:val="60000"/>
              </w14:schemeClr>
            </w14:solidFill>
          </w14:textFill>
        </w:rPr>
      </w:pPr>
      <w:r>
        <w:rPr>
          <w:rStyle w:val="5"/>
          <w:rFonts w:hint="eastAsia"/>
          <w:color w:val="FFE699" w:themeColor="accent4" w:themeTint="66"/>
          <w:highlight w:val="darkYellow"/>
          <w:lang w:eastAsia="zh-Hans"/>
          <w14:textFill>
            <w14:solidFill>
              <w14:schemeClr w14:val="accent4">
                <w14:lumMod w14:val="40000"/>
                <w14:lumOff w14:val="60000"/>
              </w14:schemeClr>
            </w14:solidFill>
          </w14:textFill>
        </w:rPr>
        <w:t xml:space="preserve">ρim表示证券i与市场m的相关系数， </w:t>
      </w:r>
      <w:r>
        <w:rPr>
          <w:rFonts w:cstheme="minorHAnsi"/>
          <w:color w:val="FFE699" w:themeColor="accent4" w:themeTint="66"/>
          <w:highlight w:val="darkYellow"/>
          <w14:textFill>
            <w14:solidFill>
              <w14:schemeClr w14:val="accent4">
                <w14:lumMod w14:val="40000"/>
                <w14:lumOff w14:val="60000"/>
              </w14:schemeClr>
            </w14:solidFill>
          </w14:textFill>
        </w:rPr>
        <w:t>β</w:t>
      </w:r>
      <w:r>
        <w:rPr>
          <w:rFonts w:hint="eastAsia" w:cstheme="minorHAnsi"/>
          <w:color w:val="FFE699" w:themeColor="accent4" w:themeTint="66"/>
          <w:highlight w:val="darkYellow"/>
          <w14:textFill>
            <w14:solidFill>
              <w14:schemeClr w14:val="accent4">
                <w14:lumMod w14:val="40000"/>
                <w14:lumOff w14:val="60000"/>
              </w14:schemeClr>
            </w14:solidFill>
          </w14:textFill>
        </w:rPr>
        <w:t>i</w:t>
      </w:r>
      <w:r>
        <w:rPr>
          <w:rFonts w:cstheme="minorHAnsi"/>
          <w:color w:val="FFE699" w:themeColor="accent4" w:themeTint="66"/>
          <w:highlight w:val="darkYellow"/>
          <w14:textFill>
            <w14:solidFill>
              <w14:schemeClr w14:val="accent4">
                <w14:lumMod w14:val="40000"/>
                <w14:lumOff w14:val="60000"/>
              </w14:schemeClr>
            </w14:solidFill>
          </w14:textFill>
        </w:rPr>
        <w:t xml:space="preserve"> </w:t>
      </w:r>
      <w:r>
        <w:rPr>
          <w:rFonts w:hint="eastAsia" w:cstheme="minorHAnsi"/>
          <w:color w:val="FFE699" w:themeColor="accent4" w:themeTint="66"/>
          <w:highlight w:val="darkYellow"/>
          <w14:textFill>
            <w14:solidFill>
              <w14:schemeClr w14:val="accent4">
                <w14:lumMod w14:val="40000"/>
                <w14:lumOff w14:val="60000"/>
              </w14:schemeClr>
            </w14:solidFill>
          </w14:textFill>
        </w:rPr>
        <w:t>是风险系数：衡量个别股票或基金相对于整个市场的价格波动，两种计算公式都需要掌握。</w:t>
      </w:r>
    </w:p>
    <w:p>
      <w:pPr>
        <w:pStyle w:val="4"/>
        <w:ind w:left="1080"/>
        <w:rPr>
          <w:rStyle w:val="5"/>
          <w:rFonts w:cstheme="minorHAnsi"/>
          <w:b/>
          <w:color w:val="FFE699" w:themeColor="accent4" w:themeTint="66"/>
          <w:highlight w:val="darkYellow"/>
          <w:lang w:eastAsia="zh-Hans"/>
          <w14:textFill>
            <w14:solidFill>
              <w14:schemeClr w14:val="accent4">
                <w14:lumMod w14:val="40000"/>
                <w14:lumOff w14:val="60000"/>
              </w14:schemeClr>
            </w14:solidFill>
          </w14:textFill>
        </w:rPr>
      </w:pPr>
      <w:r>
        <w:rPr>
          <w:rStyle w:val="5"/>
          <w:rFonts w:cstheme="minorHAnsi"/>
          <w:b/>
          <w:color w:val="FFE699" w:themeColor="accent4" w:themeTint="66"/>
          <w:highlight w:val="darkYellow"/>
          <w:lang w:eastAsia="zh-Hans"/>
          <w14:textFill>
            <w14:solidFill>
              <w14:schemeClr w14:val="accent4">
                <w14:lumMod w14:val="40000"/>
                <w14:lumOff w14:val="60000"/>
              </w14:schemeClr>
            </w14:solidFill>
          </w14:textFill>
        </w:rPr>
        <w:t xml:space="preserve">CAPM (Capital asset pricing model): </w:t>
      </w:r>
      <w:r>
        <w:rPr>
          <w:rStyle w:val="5"/>
          <w:rFonts w:hint="eastAsia" w:cstheme="minorHAnsi"/>
          <w:b/>
          <w:color w:val="FFE699" w:themeColor="accent4" w:themeTint="66"/>
          <w:highlight w:val="darkYellow"/>
          <w:lang w:eastAsia="zh-Hans"/>
          <w14:textFill>
            <w14:solidFill>
              <w14:schemeClr w14:val="accent4">
                <w14:lumMod w14:val="40000"/>
                <w14:lumOff w14:val="60000"/>
              </w14:schemeClr>
            </w14:solidFill>
          </w14:textFill>
        </w:rPr>
        <w:t>资本资产定价模型：是指根据资产系统风险水平来计算风险资产预期收益率的一种模型，公式如下：</w:t>
      </w:r>
    </w:p>
    <w:p>
      <w:pPr>
        <w:pStyle w:val="4"/>
        <w:ind w:left="1080"/>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pPr>
      <w:r>
        <w:rPr>
          <w:rStyle w:val="5"/>
          <w:rFonts w:cstheme="minorHAnsi"/>
          <w:color w:val="FFE699" w:themeColor="accent4" w:themeTint="66"/>
          <w:highlight w:val="darkYellow"/>
          <w:lang w:eastAsia="zh-Hans"/>
          <w14:textFill>
            <w14:solidFill>
              <w14:schemeClr w14:val="accent4">
                <w14:lumMod w14:val="40000"/>
                <w14:lumOff w14:val="60000"/>
              </w14:schemeClr>
            </w14:solidFill>
          </w14:textFill>
        </w:rPr>
        <w:t xml:space="preserve">Security market line (SML): </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xml:space="preserve"> E(R</w:t>
      </w:r>
      <w:r>
        <w:rPr>
          <w:rStyle w:val="5"/>
          <w:rFonts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 R</w:t>
      </w:r>
      <w:r>
        <w:rPr>
          <w:rStyle w:val="5"/>
          <w:rFonts w:cstheme="minorHAnsi"/>
          <w:color w:val="FFE699" w:themeColor="accent4" w:themeTint="66"/>
          <w:sz w:val="28"/>
          <w:szCs w:val="28"/>
          <w:highlight w:val="darkYellow"/>
          <w:vertAlign w:val="subscript"/>
          <w:lang w:eastAsia="zh-Hans"/>
          <w14:textFill>
            <w14:solidFill>
              <w14:schemeClr w14:val="accent4">
                <w14:lumMod w14:val="40000"/>
                <w14:lumOff w14:val="60000"/>
              </w14:schemeClr>
            </w14:solidFill>
          </w14:textFill>
        </w:rPr>
        <w:t>f</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xml:space="preserve"> + </w:t>
      </w:r>
      <w:r>
        <w:rPr>
          <w:rFonts w:cstheme="minorHAnsi"/>
          <w:color w:val="FFE699" w:themeColor="accent4" w:themeTint="66"/>
          <w:sz w:val="28"/>
          <w:szCs w:val="28"/>
          <w:highlight w:val="darkYellow"/>
          <w14:textFill>
            <w14:solidFill>
              <w14:schemeClr w14:val="accent4">
                <w14:lumMod w14:val="40000"/>
                <w14:lumOff w14:val="60000"/>
              </w14:schemeClr>
            </w14:solidFill>
          </w14:textFill>
        </w:rPr>
        <w:t>β</w:t>
      </w:r>
      <w:r>
        <w:rPr>
          <w:rFonts w:hint="eastAsia"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xml:space="preserve"> * [E(R</w:t>
      </w:r>
      <w:r>
        <w:rPr>
          <w:rStyle w:val="5"/>
          <w:rFonts w:cstheme="minorHAnsi"/>
          <w:color w:val="FFE699" w:themeColor="accent4" w:themeTint="66"/>
          <w:sz w:val="28"/>
          <w:szCs w:val="28"/>
          <w:highlight w:val="darkYellow"/>
          <w:vertAlign w:val="subscript"/>
          <w:lang w:eastAsia="zh-Hans"/>
          <w14:textFill>
            <w14:solidFill>
              <w14:schemeClr w14:val="accent4">
                <w14:lumMod w14:val="40000"/>
                <w14:lumOff w14:val="60000"/>
              </w14:schemeClr>
            </w14:solidFill>
          </w14:textFill>
        </w:rPr>
        <w:t>mkt</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-R</w:t>
      </w:r>
      <w:r>
        <w:rPr>
          <w:rStyle w:val="5"/>
          <w:rFonts w:cstheme="minorHAnsi"/>
          <w:color w:val="FFE699" w:themeColor="accent4" w:themeTint="66"/>
          <w:sz w:val="28"/>
          <w:szCs w:val="28"/>
          <w:highlight w:val="darkYellow"/>
          <w:vertAlign w:val="subscript"/>
          <w:lang w:eastAsia="zh-Hans"/>
          <w14:textFill>
            <w14:solidFill>
              <w14:schemeClr w14:val="accent4">
                <w14:lumMod w14:val="40000"/>
                <w14:lumOff w14:val="60000"/>
              </w14:schemeClr>
            </w14:solidFill>
          </w14:textFill>
        </w:rPr>
        <w:t>f</w:t>
      </w:r>
      <w:r>
        <w:rPr>
          <w:rStyle w:val="5"/>
          <w:rFonts w:cstheme="minorHAnsi"/>
          <w:color w:val="FFE699" w:themeColor="accent4" w:themeTint="66"/>
          <w:sz w:val="28"/>
          <w:szCs w:val="28"/>
          <w:highlight w:val="darkYellow"/>
          <w:lang w:eastAsia="zh-Hans"/>
          <w14:textFill>
            <w14:solidFill>
              <w14:schemeClr w14:val="accent4">
                <w14:lumMod w14:val="40000"/>
                <w14:lumOff w14:val="60000"/>
              </w14:schemeClr>
            </w14:solidFill>
          </w14:textFill>
        </w:rPr>
        <w:t xml:space="preserve">] </w:t>
      </w:r>
    </w:p>
    <w:p>
      <w:pPr>
        <w:pStyle w:val="4"/>
        <w:ind w:left="0" w:leftChars="0" w:firstLine="0" w:firstLineChars="0"/>
        <w:rPr>
          <w:rStyle w:val="5"/>
          <w:rFonts w:cstheme="minorHAnsi"/>
          <w:sz w:val="28"/>
          <w:szCs w:val="28"/>
          <w:lang w:eastAsia="zh-Hans"/>
        </w:rPr>
      </w:pPr>
    </w:p>
    <w:p>
      <w:pPr>
        <w:pStyle w:val="4"/>
        <w:numPr>
          <w:ilvl w:val="0"/>
          <w:numId w:val="7"/>
        </w:numPr>
        <w:rPr>
          <w:b/>
          <w:highlight w:val="lightGray"/>
        </w:rPr>
      </w:pPr>
      <w:r>
        <w:rPr>
          <w:rFonts w:hint="eastAsia"/>
          <w:b/>
          <w:highlight w:val="lightGray"/>
        </w:rPr>
        <w:t xml:space="preserve">CAL VS </w:t>
      </w:r>
      <w:r>
        <w:rPr>
          <w:b/>
          <w:highlight w:val="lightGray"/>
        </w:rPr>
        <w:t>CML VS SML</w:t>
      </w:r>
    </w:p>
    <w:p>
      <w:pPr>
        <w:pStyle w:val="4"/>
        <w:ind w:left="1080"/>
        <w:rPr>
          <w:b/>
          <w:highlight w:val="lightGray"/>
        </w:rPr>
      </w:pPr>
      <w:r>
        <w:rPr>
          <w:rFonts w:hint="eastAsia"/>
          <w:b/>
          <w:highlight w:val="lightGray"/>
        </w:rPr>
        <w:t>CAL: 以个人投资者为单位，表明每个人最优的投资组合 (risk free asset + risky asset)</w:t>
      </w:r>
    </w:p>
    <w:p>
      <w:pPr>
        <w:pStyle w:val="4"/>
        <w:ind w:left="1080"/>
        <w:rPr>
          <w:b/>
          <w:highlight w:val="lightGray"/>
        </w:rPr>
      </w:pPr>
      <w:r>
        <w:rPr>
          <w:b/>
          <w:highlight w:val="lightGray"/>
        </w:rPr>
        <w:t xml:space="preserve">CML: </w:t>
      </w:r>
      <w:r>
        <w:rPr>
          <w:rFonts w:hint="eastAsia"/>
          <w:b/>
          <w:highlight w:val="lightGray"/>
        </w:rPr>
        <w:t xml:space="preserve">以整个市场为单位，所有个人投资者的最优投资组合合在一起，面对市场形成的一个最优市场组合；相当于CAL上的一个点--optimal CAL; </w:t>
      </w:r>
    </w:p>
    <w:p>
      <w:pPr>
        <w:pStyle w:val="4"/>
        <w:ind w:left="1080"/>
        <w:rPr>
          <w:b/>
          <w:highlight w:val="lightGray"/>
        </w:rPr>
      </w:pPr>
      <w:r>
        <w:rPr>
          <w:b/>
          <w:highlight w:val="lightGray"/>
        </w:rPr>
        <w:t>use total risk;</w:t>
      </w:r>
    </w:p>
    <w:p>
      <w:pPr>
        <w:pStyle w:val="4"/>
        <w:ind w:left="1080"/>
        <w:rPr>
          <w:b/>
          <w:highlight w:val="lightGray"/>
        </w:rPr>
      </w:pPr>
      <w:r>
        <w:rPr>
          <w:b/>
          <w:highlight w:val="lightGray"/>
        </w:rPr>
        <w:t>SML: use systematic risk;</w:t>
      </w:r>
    </w:p>
    <w:p>
      <w:pPr>
        <w:pStyle w:val="4"/>
        <w:ind w:left="1080"/>
        <w:rPr>
          <w:b/>
          <w:highlight w:val="lightGray"/>
        </w:rPr>
      </w:pPr>
      <w:r>
        <w:rPr>
          <w:b/>
          <w:highlight w:val="lightGray"/>
        </w:rPr>
        <w:t>O</w:t>
      </w:r>
      <w:r>
        <w:rPr>
          <w:rFonts w:hint="eastAsia"/>
          <w:b/>
          <w:highlight w:val="lightGray"/>
        </w:rPr>
        <w:t>nly efficient portfolios 会落在CML线上，那些diversified/ efficient portfolios只会在CML的有效边界里面；</w:t>
      </w:r>
    </w:p>
    <w:p>
      <w:pPr>
        <w:pStyle w:val="4"/>
        <w:ind w:left="1080"/>
        <w:rPr>
          <w:b/>
        </w:rPr>
      </w:pPr>
      <w:r>
        <w:rPr>
          <w:rFonts w:hint="eastAsia"/>
          <w:b/>
        </w:rPr>
        <w:t xml:space="preserve">由于CAPM只考虑expected return 和securities 的系统风险之间的线性关系，所以所有的portfolios/ securities 都会在SML线上；                                                    </w:t>
      </w:r>
    </w:p>
    <w:p>
      <w:pPr>
        <w:pStyle w:val="4"/>
        <w:ind w:left="1080"/>
        <w:rPr>
          <w:b/>
        </w:rPr>
      </w:pPr>
      <w:r>
        <w:rPr>
          <w:rFonts w:hint="eastAsia"/>
          <w:b/>
        </w:rPr>
        <w:t>只有m</w:t>
      </w:r>
      <w:r>
        <w:rPr>
          <w:b/>
        </w:rPr>
        <w:t xml:space="preserve">ispriced </w:t>
      </w:r>
      <w:r>
        <w:rPr>
          <w:rFonts w:hint="eastAsia"/>
          <w:b/>
        </w:rPr>
        <w:t>的security 才会出现不在SML上：</w:t>
      </w:r>
    </w:p>
    <w:p>
      <w:pPr>
        <w:pStyle w:val="4"/>
        <w:ind w:left="1080"/>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I</w:t>
      </w:r>
      <w:r>
        <w:rPr>
          <w:rFonts w:hint="eastAsia"/>
          <w:b/>
          <w:color w:val="FFE699" w:themeColor="accent4" w:themeTint="66"/>
          <w:highlight w:val="darkYellow"/>
          <w14:textFill>
            <w14:solidFill>
              <w14:schemeClr w14:val="accent4">
                <w14:lumMod w14:val="40000"/>
                <w14:lumOff w14:val="60000"/>
              </w14:schemeClr>
            </w14:solidFill>
          </w14:textFill>
        </w:rPr>
        <w:t>f</w:t>
      </w:r>
      <w:r>
        <w:rPr>
          <w:b/>
          <w:color w:val="FFE699" w:themeColor="accent4" w:themeTint="66"/>
          <w:highlight w:val="darkYellow"/>
          <w14:textFill>
            <w14:solidFill>
              <w14:schemeClr w14:val="accent4">
                <w14:lumMod w14:val="40000"/>
                <w14:lumOff w14:val="60000"/>
              </w14:schemeClr>
            </w14:solidFill>
          </w14:textFill>
        </w:rPr>
        <w:t xml:space="preserve"> the estimated return plots “over” the SML, the security is “under” values;</w:t>
      </w:r>
    </w:p>
    <w:p>
      <w:pPr>
        <w:pStyle w:val="4"/>
        <w:ind w:left="1080"/>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I</w:t>
      </w:r>
      <w:r>
        <w:rPr>
          <w:rFonts w:hint="eastAsia"/>
          <w:b/>
          <w:color w:val="FFE699" w:themeColor="accent4" w:themeTint="66"/>
          <w:highlight w:val="darkYellow"/>
          <w14:textFill>
            <w14:solidFill>
              <w14:schemeClr w14:val="accent4">
                <w14:lumMod w14:val="40000"/>
                <w14:lumOff w14:val="60000"/>
              </w14:schemeClr>
            </w14:solidFill>
          </w14:textFill>
        </w:rPr>
        <w:t>f</w:t>
      </w:r>
      <w:r>
        <w:rPr>
          <w:b/>
          <w:color w:val="FFE699" w:themeColor="accent4" w:themeTint="66"/>
          <w:highlight w:val="darkYellow"/>
          <w14:textFill>
            <w14:solidFill>
              <w14:schemeClr w14:val="accent4">
                <w14:lumMod w14:val="40000"/>
                <w14:lumOff w14:val="60000"/>
              </w14:schemeClr>
            </w14:solidFill>
          </w14:textFill>
        </w:rPr>
        <w:t xml:space="preserve"> the estimated return plots “under” the SML, the security is “over” values;</w:t>
      </w:r>
    </w:p>
    <w:p>
      <w:pPr>
        <w:pStyle w:val="4"/>
        <w:ind w:left="1080"/>
        <w:rPr>
          <w:b/>
        </w:rPr>
      </w:pPr>
    </w:p>
    <w:p>
      <w:pPr>
        <w:pStyle w:val="4"/>
        <w:ind w:left="1080"/>
        <w:rPr>
          <w:b/>
          <w:highlight w:val="lightGray"/>
        </w:rPr>
      </w:pPr>
      <w:r>
        <w:rPr>
          <w:b/>
          <w:highlight w:val="lightGray"/>
        </w:rPr>
        <w:t>CAL: Investors have different expected return; the various combinations of a risky asset and the risk-free asset form the CAL;</w:t>
      </w:r>
    </w:p>
    <w:p>
      <w:pPr>
        <w:pStyle w:val="4"/>
        <w:ind w:left="1080"/>
        <w:rPr>
          <w:b/>
          <w:highlight w:val="lightGray"/>
        </w:rPr>
      </w:pPr>
      <w:r>
        <w:rPr>
          <w:b/>
          <w:highlight w:val="lightGray"/>
        </w:rPr>
        <w:t>CML: investors have same expected return and in special case where the risky asset is the market portfolio, the combinations of the risky asset and the risk-free asset form CML;</w:t>
      </w:r>
    </w:p>
    <w:p>
      <w:pPr>
        <w:pStyle w:val="4"/>
        <w:ind w:left="1080"/>
        <w:rPr>
          <w:b/>
          <w:highlight w:val="lightGray"/>
        </w:rPr>
      </w:pPr>
      <w:r>
        <w:rPr>
          <w:b/>
          <w:highlight w:val="lightGray"/>
        </w:rPr>
        <w:t>Sharpe ratio related to CAL &amp; CML</w:t>
      </w:r>
    </w:p>
    <w:p>
      <w:pPr>
        <w:pStyle w:val="4"/>
        <w:ind w:left="1080"/>
        <w:rPr>
          <w:b/>
          <w:highlight w:val="lightGray"/>
        </w:rPr>
      </w:pPr>
      <w:r>
        <w:rPr>
          <w:b/>
          <w:highlight w:val="lightGray"/>
        </w:rPr>
        <w:t>Treynor measure &amp; Jensen’s alpha are related to SML;</w:t>
      </w:r>
    </w:p>
    <w:p>
      <w:pPr>
        <w:pStyle w:val="4"/>
        <w:numPr>
          <w:ilvl w:val="0"/>
          <w:numId w:val="1"/>
        </w:numPr>
        <w:rPr>
          <w:b/>
        </w:rPr>
      </w:pPr>
      <w:r>
        <w:rPr>
          <w:b/>
        </w:rPr>
        <w:t xml:space="preserve">Sharpe ratio: is its excess returns per unit of total portfolio risk  </w:t>
      </w:r>
      <w:r>
        <w:rPr>
          <w:rFonts w:hint="eastAsia"/>
          <w:b/>
        </w:rPr>
        <w:t>用来排名</w:t>
      </w:r>
    </w:p>
    <w:p>
      <w:pPr>
        <w:pStyle w:val="4"/>
        <w:rPr>
          <w:b/>
          <w:sz w:val="28"/>
          <w:szCs w:val="28"/>
          <w:vertAlign w:val="subscript"/>
        </w:rPr>
      </w:pPr>
      <w:r>
        <w:rPr>
          <w:b/>
        </w:rPr>
        <w:t xml:space="preserve">Sharpe ratio = </w:t>
      </w:r>
      <w:r>
        <w:rPr>
          <w:b/>
          <w:sz w:val="28"/>
          <w:szCs w:val="28"/>
        </w:rPr>
        <w:t>(R</w:t>
      </w:r>
      <w:r>
        <w:rPr>
          <w:b/>
          <w:sz w:val="28"/>
          <w:szCs w:val="28"/>
          <w:vertAlign w:val="subscript"/>
        </w:rPr>
        <w:t>p</w:t>
      </w:r>
      <w:r>
        <w:rPr>
          <w:b/>
          <w:sz w:val="28"/>
          <w:szCs w:val="28"/>
        </w:rPr>
        <w:t xml:space="preserve"> -R</w:t>
      </w:r>
      <w:r>
        <w:rPr>
          <w:b/>
          <w:sz w:val="28"/>
          <w:szCs w:val="28"/>
          <w:vertAlign w:val="subscript"/>
        </w:rPr>
        <w:t>f</w:t>
      </w:r>
      <w:r>
        <w:rPr>
          <w:b/>
          <w:sz w:val="28"/>
          <w:szCs w:val="28"/>
        </w:rPr>
        <w:t xml:space="preserve">) / </w:t>
      </w:r>
      <w:r>
        <w:rPr>
          <w:b/>
          <w:sz w:val="28"/>
          <w:szCs w:val="28"/>
        </w:rPr>
        <w:sym w:font="Symbol" w:char="F073"/>
      </w:r>
      <w:r>
        <w:rPr>
          <w:b/>
          <w:sz w:val="28"/>
          <w:szCs w:val="28"/>
          <w:vertAlign w:val="subscript"/>
        </w:rPr>
        <w:t>p</w:t>
      </w:r>
    </w:p>
    <w:p>
      <w:pPr>
        <w:pStyle w:val="4"/>
        <w:rPr>
          <w:b/>
        </w:rPr>
      </w:pPr>
      <w:r>
        <w:rPr>
          <w:b/>
        </w:rPr>
        <w:t>Higher Sharpe ratio indicate better risk-adjusted portfolio performance</w:t>
      </w:r>
    </w:p>
    <w:p>
      <w:pPr>
        <w:pStyle w:val="4"/>
        <w:rPr>
          <w:rFonts w:cstheme="minorHAnsi"/>
          <w:b/>
        </w:rPr>
      </w:pPr>
      <w:r>
        <w:rPr>
          <w:rFonts w:cstheme="minorHAnsi"/>
          <w:b/>
        </w:rPr>
        <w:t xml:space="preserve">M-squared for a portfolio  </w:t>
      </w:r>
      <w:r>
        <w:rPr>
          <w:rFonts w:hint="eastAsia" w:cstheme="minorHAnsi"/>
          <w:b/>
        </w:rPr>
        <w:t>是百分比</w:t>
      </w:r>
    </w:p>
    <w:p>
      <w:pPr>
        <w:pStyle w:val="4"/>
        <w:rPr>
          <w:rFonts w:cstheme="minorHAnsi"/>
          <w:color w:val="333333"/>
          <w:sz w:val="28"/>
          <w:szCs w:val="28"/>
        </w:rPr>
      </w:pPr>
      <w:r>
        <w:rPr>
          <w:rStyle w:val="5"/>
          <w:rFonts w:hint="eastAsia"/>
          <w:sz w:val="28"/>
          <w:szCs w:val="28"/>
          <w:lang w:eastAsia="zh-Hans"/>
        </w:rPr>
        <w:t>M-squared=</w:t>
      </w:r>
      <w:r>
        <w:rPr>
          <w:rFonts w:cstheme="minorHAnsi"/>
          <w:sz w:val="28"/>
          <w:szCs w:val="28"/>
        </w:rPr>
        <w:t>(R</w:t>
      </w:r>
      <w:r>
        <w:rPr>
          <w:rFonts w:cstheme="minorHAnsi"/>
          <w:sz w:val="28"/>
          <w:szCs w:val="28"/>
          <w:vertAlign w:val="subscript"/>
        </w:rPr>
        <w:t>p</w:t>
      </w:r>
      <w:r>
        <w:rPr>
          <w:rFonts w:cstheme="minorHAnsi"/>
          <w:sz w:val="28"/>
          <w:szCs w:val="28"/>
        </w:rPr>
        <w:t xml:space="preserve"> – R</w:t>
      </w:r>
      <w:r>
        <w:rPr>
          <w:rFonts w:cstheme="minorHAnsi"/>
          <w:sz w:val="28"/>
          <w:szCs w:val="28"/>
          <w:vertAlign w:val="subscript"/>
        </w:rPr>
        <w:t>f</w:t>
      </w:r>
      <w:r>
        <w:rPr>
          <w:rFonts w:cstheme="minorHAnsi"/>
          <w:sz w:val="28"/>
          <w:szCs w:val="28"/>
        </w:rPr>
        <w:t xml:space="preserve">) * </w:t>
      </w:r>
      <w:r>
        <w:rPr>
          <w:rFonts w:cstheme="minorHAnsi"/>
          <w:color w:val="333333"/>
          <w:sz w:val="28"/>
          <w:szCs w:val="28"/>
        </w:rPr>
        <w:t>σ</w:t>
      </w:r>
      <w:r>
        <w:rPr>
          <w:rFonts w:cstheme="minorHAnsi"/>
          <w:color w:val="333333"/>
          <w:sz w:val="28"/>
          <w:szCs w:val="28"/>
          <w:vertAlign w:val="subscript"/>
        </w:rPr>
        <w:t>m</w:t>
      </w:r>
      <w:r>
        <w:rPr>
          <w:rFonts w:cstheme="minorHAnsi"/>
          <w:color w:val="333333"/>
          <w:sz w:val="28"/>
          <w:szCs w:val="28"/>
        </w:rPr>
        <w:t>/ σ</w:t>
      </w:r>
      <w:r>
        <w:rPr>
          <w:rFonts w:cstheme="minorHAnsi"/>
          <w:color w:val="333333"/>
          <w:sz w:val="28"/>
          <w:szCs w:val="28"/>
          <w:vertAlign w:val="subscript"/>
        </w:rPr>
        <w:t xml:space="preserve">p </w:t>
      </w:r>
      <w:r>
        <w:rPr>
          <w:rFonts w:cstheme="minorHAnsi"/>
          <w:color w:val="333333"/>
          <w:sz w:val="28"/>
          <w:szCs w:val="28"/>
        </w:rPr>
        <w:t xml:space="preserve">– (Rm - Rf)  </w:t>
      </w:r>
      <w:r>
        <w:rPr>
          <w:rFonts w:hint="eastAsia" w:cstheme="minorHAnsi"/>
          <w:color w:val="333333"/>
        </w:rPr>
        <w:t>注意公式是和sharpe ratio类似，可以说是延伸，去和market的return比较；</w:t>
      </w:r>
    </w:p>
    <w:p>
      <w:pPr>
        <w:pStyle w:val="4"/>
        <w:rPr>
          <w:rStyle w:val="5"/>
          <w:lang w:eastAsia="zh-Hans"/>
        </w:rPr>
      </w:pPr>
      <w:r>
        <w:rPr>
          <w:rStyle w:val="5"/>
          <w:lang w:eastAsia="zh-Hans"/>
        </w:rPr>
        <w:t>(</w:t>
      </w:r>
      <w:r>
        <w:rPr>
          <w:rStyle w:val="5"/>
          <w:rFonts w:hint="eastAsia"/>
          <w:lang w:eastAsia="zh-Hans"/>
        </w:rPr>
        <w:t>Rp-Rf)*</w:t>
      </w:r>
      <w:bookmarkStart w:id="2" w:name="_Hlk505532901"/>
      <w:r>
        <w:rPr>
          <w:rStyle w:val="5"/>
          <w:rFonts w:hint="eastAsia"/>
          <w:lang w:eastAsia="zh-Hans"/>
        </w:rPr>
        <w:sym w:font="Symbol" w:char="F073"/>
      </w:r>
      <w:bookmarkEnd w:id="2"/>
      <w:r>
        <w:rPr>
          <w:rStyle w:val="5"/>
          <w:rFonts w:hint="eastAsia"/>
          <w:lang w:eastAsia="zh-Hans"/>
        </w:rPr>
        <w:t>m/</w:t>
      </w:r>
      <w:r>
        <w:rPr>
          <w:rStyle w:val="5"/>
          <w:rFonts w:hint="eastAsia"/>
          <w:lang w:eastAsia="zh-Hans"/>
        </w:rPr>
        <w:sym w:font="Symbol" w:char="F073"/>
      </w:r>
      <w:r>
        <w:rPr>
          <w:rStyle w:val="5"/>
          <w:rFonts w:hint="eastAsia"/>
          <w:lang w:eastAsia="zh-Hans"/>
        </w:rPr>
        <w:t>p这一项是 把投资组合p的收益与无风险收益Rf的差，换做在总风险为m时投资组合能得到的收益，通过除以</w:t>
      </w:r>
      <w:r>
        <w:rPr>
          <w:rStyle w:val="5"/>
          <w:rFonts w:hint="eastAsia"/>
          <w:lang w:eastAsia="zh-Hans"/>
        </w:rPr>
        <w:sym w:font="Symbol" w:char="F073"/>
      </w:r>
      <w:r>
        <w:rPr>
          <w:rStyle w:val="5"/>
          <w:rFonts w:hint="eastAsia"/>
          <w:lang w:eastAsia="zh-Hans"/>
        </w:rPr>
        <w:t>p再乘以</w:t>
      </w:r>
      <w:r>
        <w:rPr>
          <w:rStyle w:val="5"/>
          <w:rFonts w:hint="eastAsia"/>
          <w:lang w:eastAsia="zh-Hans"/>
        </w:rPr>
        <w:sym w:font="Symbol" w:char="F073"/>
      </w:r>
      <w:r>
        <w:rPr>
          <w:rStyle w:val="5"/>
          <w:rFonts w:hint="eastAsia"/>
          <w:lang w:eastAsia="zh-Hans"/>
        </w:rPr>
        <w:t>m得到。之所以这样算，是为了与Rm-Rf进行比较，因为Rm-Rf是总风险为</w:t>
      </w:r>
      <w:r>
        <w:rPr>
          <w:rStyle w:val="5"/>
          <w:rFonts w:hint="eastAsia"/>
          <w:lang w:eastAsia="zh-Hans"/>
        </w:rPr>
        <w:sym w:font="Symbol" w:char="F073"/>
      </w:r>
      <w:r>
        <w:rPr>
          <w:rStyle w:val="5"/>
          <w:rFonts w:hint="eastAsia"/>
          <w:lang w:eastAsia="zh-Hans"/>
        </w:rPr>
        <w:t xml:space="preserve">m（即CML与efficient frontier切点处对应的标准差）。用（Rp-Rf)* </w:t>
      </w:r>
      <w:r>
        <w:rPr>
          <w:rStyle w:val="5"/>
          <w:rFonts w:hint="eastAsia"/>
          <w:lang w:eastAsia="zh-Hans"/>
        </w:rPr>
        <w:sym w:font="Symbol" w:char="F073"/>
      </w:r>
      <w:r>
        <w:rPr>
          <w:rStyle w:val="5"/>
          <w:rFonts w:hint="eastAsia"/>
          <w:lang w:eastAsia="zh-Hans"/>
        </w:rPr>
        <w:t>m/</w:t>
      </w:r>
      <w:r>
        <w:rPr>
          <w:rStyle w:val="5"/>
          <w:rFonts w:hint="eastAsia"/>
          <w:lang w:eastAsia="zh-Hans"/>
        </w:rPr>
        <w:sym w:font="Symbol" w:char="F073"/>
      </w:r>
      <w:r>
        <w:rPr>
          <w:rStyle w:val="5"/>
          <w:rFonts w:hint="eastAsia"/>
          <w:lang w:eastAsia="zh-Hans"/>
        </w:rPr>
        <w:t>p相当于把p对应的CAL线上的横轴处在m时，对应的Rp-Rf算出来，正好可以和CML上对应的Rm-Rf比较了。收益率的高低就很清楚了。</w:t>
      </w:r>
    </w:p>
    <w:p>
      <w:pPr>
        <w:pStyle w:val="4"/>
        <w:rPr>
          <w:rStyle w:val="5"/>
          <w:lang w:eastAsia="zh-Hans"/>
        </w:rPr>
      </w:pPr>
      <w:r>
        <w:rPr>
          <w:rStyle w:val="5"/>
          <w:lang w:eastAsia="zh-Hans"/>
        </w:rPr>
        <w:t xml:space="preserve">Treynor measure </w:t>
      </w:r>
      <w:r>
        <w:rPr>
          <w:rStyle w:val="5"/>
          <w:rFonts w:hint="eastAsia"/>
          <w:lang w:eastAsia="zh-Hans"/>
        </w:rPr>
        <w:t>特雷诺测度：是指一种将投资组合收益与风险作对比的相对衡量方法。</w:t>
      </w:r>
    </w:p>
    <w:p>
      <w:pPr>
        <w:pStyle w:val="4"/>
        <w:rPr>
          <w:rStyle w:val="5"/>
          <w:vertAlign w:val="subscript"/>
        </w:rPr>
      </w:pPr>
      <w:r>
        <w:rPr>
          <w:rStyle w:val="5"/>
          <w:rFonts w:hint="eastAsia"/>
          <w:sz w:val="28"/>
          <w:szCs w:val="28"/>
        </w:rPr>
        <w:t>公式 =</w:t>
      </w:r>
      <w:r>
        <w:rPr>
          <w:rStyle w:val="5"/>
          <w:sz w:val="28"/>
          <w:szCs w:val="28"/>
        </w:rPr>
        <w:t xml:space="preserve"> (R</w:t>
      </w:r>
      <w:r>
        <w:rPr>
          <w:rStyle w:val="5"/>
          <w:sz w:val="28"/>
          <w:szCs w:val="28"/>
          <w:vertAlign w:val="subscript"/>
        </w:rPr>
        <w:t>p</w:t>
      </w:r>
      <w:r>
        <w:rPr>
          <w:rStyle w:val="5"/>
          <w:sz w:val="28"/>
          <w:szCs w:val="28"/>
        </w:rPr>
        <w:t xml:space="preserve"> -R</w:t>
      </w:r>
      <w:r>
        <w:rPr>
          <w:rStyle w:val="5"/>
          <w:sz w:val="28"/>
          <w:szCs w:val="28"/>
          <w:vertAlign w:val="subscript"/>
        </w:rPr>
        <w:t>f</w:t>
      </w:r>
      <w:r>
        <w:rPr>
          <w:rStyle w:val="5"/>
          <w:sz w:val="28"/>
          <w:szCs w:val="28"/>
        </w:rPr>
        <w:t>) /</w:t>
      </w:r>
      <w:r>
        <w:rPr>
          <w:rStyle w:val="5"/>
          <w:rFonts w:cstheme="minorHAnsi"/>
          <w:sz w:val="28"/>
          <w:szCs w:val="28"/>
        </w:rPr>
        <w:t>β</w:t>
      </w:r>
      <w:r>
        <w:rPr>
          <w:rStyle w:val="5"/>
          <w:vertAlign w:val="subscript"/>
        </w:rPr>
        <w:t>p</w:t>
      </w:r>
    </w:p>
    <w:p>
      <w:pPr>
        <w:pStyle w:val="4"/>
        <w:rPr>
          <w:rStyle w:val="5"/>
          <w:sz w:val="28"/>
          <w:szCs w:val="28"/>
        </w:rPr>
      </w:pPr>
      <w:r>
        <w:rPr>
          <w:rStyle w:val="5"/>
        </w:rPr>
        <w:t xml:space="preserve">Jensen’s alpha:   </w:t>
      </w:r>
      <w:r>
        <w:rPr>
          <w:rStyle w:val="5"/>
          <w:sz w:val="28"/>
          <w:szCs w:val="28"/>
        </w:rPr>
        <w:sym w:font="Symbol" w:char="F061"/>
      </w:r>
      <w:r>
        <w:rPr>
          <w:rStyle w:val="5"/>
          <w:sz w:val="28"/>
          <w:szCs w:val="28"/>
          <w:vertAlign w:val="subscript"/>
        </w:rPr>
        <w:t>p</w:t>
      </w:r>
      <w:r>
        <w:rPr>
          <w:rStyle w:val="5"/>
          <w:sz w:val="28"/>
          <w:szCs w:val="28"/>
        </w:rPr>
        <w:t xml:space="preserve"> = R</w:t>
      </w:r>
      <w:r>
        <w:rPr>
          <w:rStyle w:val="5"/>
          <w:sz w:val="28"/>
          <w:szCs w:val="28"/>
          <w:vertAlign w:val="subscript"/>
        </w:rPr>
        <w:t>p</w:t>
      </w:r>
      <w:r>
        <w:rPr>
          <w:rStyle w:val="5"/>
          <w:sz w:val="28"/>
          <w:szCs w:val="28"/>
        </w:rPr>
        <w:t xml:space="preserve"> – [R</w:t>
      </w:r>
      <w:r>
        <w:rPr>
          <w:rStyle w:val="5"/>
          <w:sz w:val="28"/>
          <w:szCs w:val="28"/>
          <w:vertAlign w:val="subscript"/>
        </w:rPr>
        <w:t>f</w:t>
      </w:r>
      <w:r>
        <w:rPr>
          <w:rStyle w:val="5"/>
          <w:sz w:val="28"/>
          <w:szCs w:val="28"/>
        </w:rPr>
        <w:t xml:space="preserve"> + </w:t>
      </w:r>
      <w:r>
        <w:rPr>
          <w:rStyle w:val="5"/>
          <w:rFonts w:cstheme="minorHAnsi"/>
          <w:sz w:val="28"/>
          <w:szCs w:val="28"/>
        </w:rPr>
        <w:t>β</w:t>
      </w:r>
      <w:r>
        <w:rPr>
          <w:rStyle w:val="5"/>
          <w:sz w:val="28"/>
          <w:szCs w:val="28"/>
          <w:vertAlign w:val="subscript"/>
        </w:rPr>
        <w:t>p</w:t>
      </w:r>
      <w:r>
        <w:rPr>
          <w:rStyle w:val="5"/>
          <w:sz w:val="28"/>
          <w:szCs w:val="28"/>
        </w:rPr>
        <w:t xml:space="preserve"> (R</w:t>
      </w:r>
      <w:r>
        <w:rPr>
          <w:rStyle w:val="5"/>
          <w:sz w:val="28"/>
          <w:szCs w:val="28"/>
          <w:vertAlign w:val="subscript"/>
        </w:rPr>
        <w:t>m</w:t>
      </w:r>
      <w:r>
        <w:rPr>
          <w:rStyle w:val="5"/>
          <w:sz w:val="28"/>
          <w:szCs w:val="28"/>
        </w:rPr>
        <w:t xml:space="preserve"> -R</w:t>
      </w:r>
      <w:r>
        <w:rPr>
          <w:rStyle w:val="5"/>
          <w:sz w:val="28"/>
          <w:szCs w:val="28"/>
          <w:vertAlign w:val="subscript"/>
        </w:rPr>
        <w:t>f</w:t>
      </w:r>
      <w:r>
        <w:rPr>
          <w:rStyle w:val="5"/>
          <w:sz w:val="28"/>
          <w:szCs w:val="28"/>
        </w:rPr>
        <w:t>)]</w:t>
      </w:r>
    </w:p>
    <w:p>
      <w:pPr>
        <w:pStyle w:val="4"/>
        <w:rPr>
          <w:rStyle w:val="5"/>
        </w:rPr>
      </w:pPr>
      <w:r>
        <w:rPr>
          <w:rStyle w:val="5"/>
          <w:rFonts w:hint="eastAsia"/>
        </w:rPr>
        <w:t>比拥有相同</w:t>
      </w:r>
      <w:r>
        <w:rPr>
          <w:rStyle w:val="5"/>
          <w:rFonts w:ascii="Calibri" w:hAnsi="Calibri" w:cs="Calibri"/>
        </w:rPr>
        <w:t>β</w:t>
      </w:r>
      <w:r>
        <w:rPr>
          <w:rStyle w:val="5"/>
          <w:rFonts w:hint="eastAsia"/>
        </w:rPr>
        <w:t>的portfolio which lies on the SML ，多出的超额收益的百分比</w:t>
      </w:r>
    </w:p>
    <w:p>
      <w:pPr>
        <w:pStyle w:val="4"/>
        <w:rPr>
          <w:rStyle w:val="5"/>
          <w:color w:val="FFE699" w:themeColor="accent4" w:themeTint="66"/>
          <w:highlight w:val="darkYellow"/>
          <w14:textFill>
            <w14:solidFill>
              <w14:schemeClr w14:val="accent4">
                <w14:lumMod w14:val="40000"/>
                <w14:lumOff w14:val="60000"/>
              </w14:schemeClr>
            </w14:solidFill>
          </w14:textFill>
        </w:rPr>
      </w:pPr>
      <w:r>
        <w:rPr>
          <w:rStyle w:val="5"/>
          <w:rFonts w:hint="eastAsia"/>
          <w:color w:val="FFE699" w:themeColor="accent4" w:themeTint="66"/>
          <w:highlight w:val="darkYellow"/>
          <w14:textFill>
            <w14:solidFill>
              <w14:schemeClr w14:val="accent4">
                <w14:lumMod w14:val="40000"/>
                <w14:lumOff w14:val="60000"/>
              </w14:schemeClr>
            </w14:solidFill>
          </w14:textFill>
        </w:rPr>
        <w:t>如果只有一个manager, 考虑总风险，则</w:t>
      </w:r>
      <w:r>
        <w:rPr>
          <w:rStyle w:val="5"/>
          <w:color w:val="FFE699" w:themeColor="accent4" w:themeTint="66"/>
          <w:highlight w:val="darkYellow"/>
          <w14:textFill>
            <w14:solidFill>
              <w14:schemeClr w14:val="accent4">
                <w14:lumMod w14:val="40000"/>
                <w14:lumOff w14:val="60000"/>
              </w14:schemeClr>
            </w14:solidFill>
          </w14:textFill>
        </w:rPr>
        <w:t>Sharpe</w:t>
      </w:r>
      <w:r>
        <w:rPr>
          <w:rStyle w:val="5"/>
          <w:rFonts w:hint="eastAsia"/>
          <w:color w:val="FFE699" w:themeColor="accent4" w:themeTint="66"/>
          <w:highlight w:val="darkYellow"/>
          <w14:textFill>
            <w14:solidFill>
              <w14:schemeClr w14:val="accent4">
                <w14:lumMod w14:val="40000"/>
                <w14:lumOff w14:val="60000"/>
              </w14:schemeClr>
            </w14:solidFill>
          </w14:textFill>
        </w:rPr>
        <w:t xml:space="preserve"> ratio</w:t>
      </w:r>
      <w:r>
        <w:rPr>
          <w:rStyle w:val="5"/>
          <w:color w:val="FFE699" w:themeColor="accent4" w:themeTint="66"/>
          <w:highlight w:val="darkYellow"/>
          <w14:textFill>
            <w14:solidFill>
              <w14:schemeClr w14:val="accent4">
                <w14:lumMod w14:val="40000"/>
                <w14:lumOff w14:val="60000"/>
              </w14:schemeClr>
            </w14:solidFill>
          </w14:textFill>
        </w:rPr>
        <w:t xml:space="preserve"> &amp; M-squared </w:t>
      </w:r>
      <w:r>
        <w:rPr>
          <w:rStyle w:val="5"/>
          <w:rFonts w:hint="eastAsia"/>
          <w:color w:val="FFE699" w:themeColor="accent4" w:themeTint="66"/>
          <w:highlight w:val="darkYellow"/>
          <w14:textFill>
            <w14:solidFill>
              <w14:schemeClr w14:val="accent4">
                <w14:lumMod w14:val="40000"/>
                <w14:lumOff w14:val="60000"/>
              </w14:schemeClr>
            </w14:solidFill>
          </w14:textFill>
        </w:rPr>
        <w:t>适合使用；</w:t>
      </w:r>
    </w:p>
    <w:p>
      <w:pPr>
        <w:pStyle w:val="4"/>
        <w:rPr>
          <w:rStyle w:val="5"/>
        </w:rPr>
      </w:pPr>
      <w:r>
        <w:rPr>
          <w:rStyle w:val="5"/>
          <w:rFonts w:hint="eastAsia"/>
          <w:color w:val="FFE699" w:themeColor="accent4" w:themeTint="66"/>
          <w:highlight w:val="darkYellow"/>
          <w14:textFill>
            <w14:solidFill>
              <w14:schemeClr w14:val="accent4">
                <w14:lumMod w14:val="40000"/>
                <w14:lumOff w14:val="60000"/>
              </w14:schemeClr>
            </w14:solidFill>
          </w14:textFill>
        </w:rPr>
        <w:t>如果有多个managers 管理多个投资组合 and well diversified (</w:t>
      </w:r>
      <w:r>
        <w:rPr>
          <w:rStyle w:val="5"/>
          <w:color w:val="FFE699" w:themeColor="accent4" w:themeTint="66"/>
          <w:highlight w:val="darkYellow"/>
          <w14:textFill>
            <w14:solidFill>
              <w14:schemeClr w14:val="accent4">
                <w14:lumMod w14:val="40000"/>
                <w14:lumOff w14:val="60000"/>
              </w14:schemeClr>
            </w14:solidFill>
          </w14:textFill>
        </w:rPr>
        <w:t>has no non</w:t>
      </w:r>
      <w:r>
        <w:rPr>
          <w:rStyle w:val="5"/>
          <w:rFonts w:hint="eastAsia"/>
          <w:color w:val="FFE699" w:themeColor="accent4" w:themeTint="66"/>
          <w:highlight w:val="darkYellow"/>
          <w14:textFill>
            <w14:solidFill>
              <w14:schemeClr w14:val="accent4">
                <w14:lumMod w14:val="40000"/>
                <w14:lumOff w14:val="60000"/>
              </w14:schemeClr>
            </w14:solidFill>
          </w14:textFill>
        </w:rPr>
        <w:t xml:space="preserve"> </w:t>
      </w:r>
      <w:r>
        <w:rPr>
          <w:rStyle w:val="5"/>
          <w:color w:val="FFE699" w:themeColor="accent4" w:themeTint="66"/>
          <w:highlight w:val="darkYellow"/>
          <w14:textFill>
            <w14:solidFill>
              <w14:schemeClr w14:val="accent4">
                <w14:lumMod w14:val="40000"/>
                <w14:lumOff w14:val="60000"/>
              </w14:schemeClr>
            </w14:solidFill>
          </w14:textFill>
        </w:rPr>
        <w:t>systematic risk</w:t>
      </w:r>
      <w:r>
        <w:rPr>
          <w:rStyle w:val="5"/>
          <w:rFonts w:hint="eastAsia"/>
          <w:color w:val="FFE699" w:themeColor="accent4" w:themeTint="66"/>
          <w:highlight w:val="darkYellow"/>
          <w14:textFill>
            <w14:solidFill>
              <w14:schemeClr w14:val="accent4">
                <w14:lumMod w14:val="40000"/>
                <w14:lumOff w14:val="60000"/>
              </w14:schemeClr>
            </w14:solidFill>
          </w14:textFill>
        </w:rPr>
        <w:t>) or maximizing risk-adjusted return则performance based on systematic risk, Treynor measure &amp; Jensen</w:t>
      </w:r>
      <w:r>
        <w:rPr>
          <w:rStyle w:val="5"/>
          <w:color w:val="FFE699" w:themeColor="accent4" w:themeTint="66"/>
          <w:highlight w:val="darkYellow"/>
          <w14:textFill>
            <w14:solidFill>
              <w14:schemeClr w14:val="accent4">
                <w14:lumMod w14:val="40000"/>
                <w14:lumOff w14:val="60000"/>
              </w14:schemeClr>
            </w14:solidFill>
          </w14:textFill>
        </w:rPr>
        <w:t xml:space="preserve">’s alpha </w:t>
      </w:r>
      <w:r>
        <w:rPr>
          <w:rStyle w:val="5"/>
          <w:rFonts w:hint="eastAsia"/>
          <w:color w:val="FFE699" w:themeColor="accent4" w:themeTint="66"/>
          <w:highlight w:val="darkYellow"/>
          <w14:textFill>
            <w14:solidFill>
              <w14:schemeClr w14:val="accent4">
                <w14:lumMod w14:val="40000"/>
                <w14:lumOff w14:val="60000"/>
              </w14:schemeClr>
            </w14:solidFill>
          </w14:textFill>
        </w:rPr>
        <w:t>适合使用</w:t>
      </w:r>
      <w:r>
        <w:rPr>
          <w:rStyle w:val="5"/>
          <w:rFonts w:hint="eastAsia"/>
        </w:rPr>
        <w:t>；</w:t>
      </w:r>
    </w:p>
    <w:p>
      <w:pPr>
        <w:pStyle w:val="4"/>
        <w:rPr>
          <w:rStyle w:val="5"/>
          <w:color w:val="FFE699" w:themeColor="accent4" w:themeTint="66"/>
          <w:sz w:val="28"/>
          <w:szCs w:val="28"/>
          <w:highlight w:val="darkYellow"/>
          <w14:textFill>
            <w14:solidFill>
              <w14:schemeClr w14:val="accent4">
                <w14:lumMod w14:val="40000"/>
                <w14:lumOff w14:val="60000"/>
              </w14:schemeClr>
            </w14:solidFill>
          </w14:textFill>
        </w:rPr>
      </w:pPr>
      <w:r>
        <w:rPr>
          <w:rStyle w:val="5"/>
          <w:rFonts w:hint="eastAsia"/>
          <w:color w:val="FFE699" w:themeColor="accent4" w:themeTint="66"/>
          <w:highlight w:val="darkYellow"/>
          <w14:textFill>
            <w14:solidFill>
              <w14:schemeClr w14:val="accent4">
                <w14:lumMod w14:val="40000"/>
                <w14:lumOff w14:val="60000"/>
              </w14:schemeClr>
            </w14:solidFill>
          </w14:textFill>
        </w:rPr>
        <w:t xml:space="preserve">Market risk </w:t>
      </w:r>
      <w:r>
        <w:rPr>
          <w:rStyle w:val="5"/>
          <w:rFonts w:ascii="Arial" w:hAnsi="Arial" w:cs="Arial"/>
          <w:color w:val="FFE699" w:themeColor="accent4" w:themeTint="66"/>
          <w:sz w:val="28"/>
          <w:szCs w:val="28"/>
          <w:highlight w:val="darkYellow"/>
          <w14:textFill>
            <w14:solidFill>
              <w14:schemeClr w14:val="accent4">
                <w14:lumMod w14:val="40000"/>
                <w14:lumOff w14:val="60000"/>
              </w14:schemeClr>
            </w14:solidFill>
          </w14:textFill>
        </w:rPr>
        <w:t>β</w:t>
      </w:r>
      <w:r>
        <w:rPr>
          <w:rStyle w:val="5"/>
          <w:rFonts w:hint="eastAsia"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w:t>
      </w:r>
      <w:r>
        <w:rPr>
          <w:rStyle w:val="5"/>
          <w:rFonts w:hint="eastAsia" w:cstheme="minorHAnsi"/>
          <w:color w:val="FFE699" w:themeColor="accent4" w:themeTint="66"/>
          <w:sz w:val="28"/>
          <w:szCs w:val="28"/>
          <w:highlight w:val="darkYellow"/>
          <w14:textFill>
            <w14:solidFill>
              <w14:schemeClr w14:val="accent4">
                <w14:lumMod w14:val="40000"/>
                <w14:lumOff w14:val="60000"/>
              </w14:schemeClr>
            </w14:solidFill>
          </w14:textFill>
        </w:rPr>
        <w:t xml:space="preserve"> = p</w:t>
      </w:r>
      <w:r>
        <w:rPr>
          <w:rStyle w:val="5"/>
          <w:rFonts w:hint="eastAsia" w:cstheme="minorHAnsi"/>
          <w:color w:val="FFE699" w:themeColor="accent4" w:themeTint="66"/>
          <w:sz w:val="28"/>
          <w:szCs w:val="28"/>
          <w:highlight w:val="darkYellow"/>
          <w:vertAlign w:val="subscript"/>
          <w14:textFill>
            <w14:solidFill>
              <w14:schemeClr w14:val="accent4">
                <w14:lumMod w14:val="40000"/>
                <w14:lumOff w14:val="60000"/>
              </w14:schemeClr>
            </w14:solidFill>
          </w14:textFill>
        </w:rPr>
        <w:t>im</w:t>
      </w:r>
      <w:r>
        <w:rPr>
          <w:rStyle w:val="5"/>
          <w:rFonts w:hint="eastAsia" w:cstheme="minorHAnsi"/>
          <w:color w:val="FFE699" w:themeColor="accent4" w:themeTint="66"/>
          <w:sz w:val="28"/>
          <w:szCs w:val="28"/>
          <w:highlight w:val="darkYellow"/>
          <w14:textFill>
            <w14:solidFill>
              <w14:schemeClr w14:val="accent4">
                <w14:lumMod w14:val="40000"/>
                <w14:lumOff w14:val="60000"/>
              </w14:schemeClr>
            </w14:solidFill>
          </w14:textFill>
        </w:rPr>
        <w:t xml:space="preserve"> * (</w:t>
      </w:r>
      <w:r>
        <w:rPr>
          <w:rFonts w:ascii="Symbol" w:hAnsi="Symbol" w:eastAsia="Times New Roman" w:cs="Calibri"/>
          <w:color w:val="FFE699" w:themeColor="accent4" w:themeTint="66"/>
          <w:sz w:val="28"/>
          <w:szCs w:val="28"/>
          <w:highlight w:val="darkYellow"/>
          <w14:textFill>
            <w14:solidFill>
              <w14:schemeClr w14:val="accent4">
                <w14:lumMod w14:val="40000"/>
                <w14:lumOff w14:val="60000"/>
              </w14:schemeClr>
            </w14:solidFill>
          </w14:textFill>
        </w:rPr>
        <w:t></w:t>
      </w:r>
      <w:r>
        <w:rPr>
          <w:rFonts w:ascii="Symbol" w:hAnsi="Symbol" w:eastAsia="宋体" w:cs="Calibri"/>
          <w:color w:val="FFE699" w:themeColor="accent4" w:themeTint="66"/>
          <w:sz w:val="28"/>
          <w:szCs w:val="28"/>
          <w:highlight w:val="darkYellow"/>
          <w:vertAlign w:val="subscript"/>
          <w14:textFill>
            <w14:solidFill>
              <w14:schemeClr w14:val="accent4">
                <w14:lumMod w14:val="40000"/>
                <w14:lumOff w14:val="60000"/>
              </w14:schemeClr>
            </w14:solidFill>
          </w14:textFill>
        </w:rPr>
        <w:t></w:t>
      </w:r>
      <w:r>
        <w:rPr>
          <w:rFonts w:hint="eastAsia" w:ascii="Calibri" w:hAnsi="Calibri" w:eastAsia="宋体" w:cs="Calibri"/>
          <w:color w:val="FFE699" w:themeColor="accent4" w:themeTint="66"/>
          <w:sz w:val="28"/>
          <w:szCs w:val="28"/>
          <w:highlight w:val="darkYellow"/>
          <w14:textFill>
            <w14:solidFill>
              <w14:schemeClr w14:val="accent4">
                <w14:lumMod w14:val="40000"/>
                <w14:lumOff w14:val="60000"/>
              </w14:schemeClr>
            </w14:solidFill>
          </w14:textFill>
        </w:rPr>
        <w:t>/</w:t>
      </w:r>
      <w:r>
        <w:rPr>
          <w:rFonts w:ascii="Symbol" w:hAnsi="Symbol" w:eastAsia="Times New Roman" w:cs="Calibri"/>
          <w:color w:val="FFE699" w:themeColor="accent4" w:themeTint="66"/>
          <w:sz w:val="28"/>
          <w:szCs w:val="28"/>
          <w:highlight w:val="darkYellow"/>
          <w14:textFill>
            <w14:solidFill>
              <w14:schemeClr w14:val="accent4">
                <w14:lumMod w14:val="40000"/>
                <w14:lumOff w14:val="60000"/>
              </w14:schemeClr>
            </w14:solidFill>
          </w14:textFill>
        </w:rPr>
        <w:t></w:t>
      </w:r>
      <w:r>
        <w:rPr>
          <w:rFonts w:hint="eastAsia" w:ascii="Calibri" w:hAnsi="Calibri" w:eastAsia="宋体" w:cs="Calibri"/>
          <w:color w:val="FFE699" w:themeColor="accent4" w:themeTint="66"/>
          <w:sz w:val="28"/>
          <w:szCs w:val="28"/>
          <w:highlight w:val="darkYellow"/>
          <w:vertAlign w:val="subscript"/>
          <w14:textFill>
            <w14:solidFill>
              <w14:schemeClr w14:val="accent4">
                <w14:lumMod w14:val="40000"/>
                <w14:lumOff w14:val="60000"/>
              </w14:schemeClr>
            </w14:solidFill>
          </w14:textFill>
        </w:rPr>
        <w:t>m</w:t>
      </w:r>
      <w:r>
        <w:rPr>
          <w:rStyle w:val="5"/>
          <w:rFonts w:hint="eastAsia" w:cstheme="minorHAnsi"/>
          <w:color w:val="FFE699" w:themeColor="accent4" w:themeTint="66"/>
          <w:sz w:val="28"/>
          <w:szCs w:val="28"/>
          <w:highlight w:val="darkYellow"/>
          <w14:textFill>
            <w14:solidFill>
              <w14:schemeClr w14:val="accent4">
                <w14:lumMod w14:val="40000"/>
                <w14:lumOff w14:val="60000"/>
              </w14:schemeClr>
            </w14:solidFill>
          </w14:textFill>
        </w:rPr>
        <w:t xml:space="preserve">) </w:t>
      </w:r>
    </w:p>
    <w:p>
      <w:pPr>
        <w:pStyle w:val="4"/>
        <w:rPr>
          <w:rStyle w:val="5"/>
          <w:lang w:eastAsia="zh-Hans"/>
        </w:rPr>
      </w:pPr>
    </w:p>
    <w:p>
      <w:pPr>
        <w:pStyle w:val="4"/>
        <w:rPr>
          <w:rStyle w:val="5"/>
          <w:lang w:eastAsia="zh-Hans"/>
        </w:rPr>
      </w:pPr>
    </w:p>
    <w:tbl>
      <w:tblPr>
        <w:tblStyle w:val="3"/>
        <w:tblW w:w="9740" w:type="dxa"/>
        <w:jc w:val="center"/>
        <w:tblInd w:w="0" w:type="dxa"/>
        <w:tblLayout w:type="fixed"/>
        <w:tblCellMar>
          <w:top w:w="0" w:type="dxa"/>
          <w:left w:w="108" w:type="dxa"/>
          <w:bottom w:w="0" w:type="dxa"/>
          <w:right w:w="108" w:type="dxa"/>
        </w:tblCellMar>
      </w:tblPr>
      <w:tblGrid>
        <w:gridCol w:w="1560"/>
        <w:gridCol w:w="2640"/>
        <w:gridCol w:w="5540"/>
      </w:tblGrid>
      <w:tr>
        <w:tblPrEx>
          <w:tblLayout w:type="fixed"/>
          <w:tblCellMar>
            <w:top w:w="0" w:type="dxa"/>
            <w:left w:w="108" w:type="dxa"/>
            <w:bottom w:w="0" w:type="dxa"/>
            <w:right w:w="108" w:type="dxa"/>
          </w:tblCellMar>
        </w:tblPrEx>
        <w:trPr>
          <w:trHeight w:val="300" w:hRule="atLeast"/>
          <w:jc w:val="center"/>
        </w:trPr>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FFE699" w:themeColor="accent4" w:themeTint="66"/>
                <w:highlight w:val="darkYellow"/>
                <w14:textFill>
                  <w14:solidFill>
                    <w14:schemeClr w14:val="accent4">
                      <w14:lumMod w14:val="40000"/>
                      <w14:lumOff w14:val="60000"/>
                    </w14:schemeClr>
                  </w14:solidFill>
                </w14:textFill>
              </w:rPr>
            </w:pPr>
            <w:r>
              <w:rPr>
                <w:rFonts w:hint="eastAsia" w:ascii="微软雅黑" w:hAnsi="微软雅黑" w:eastAsia="微软雅黑" w:cs="微软雅黑"/>
                <w:b/>
                <w:bCs/>
                <w:color w:val="FFE699" w:themeColor="accent4" w:themeTint="66"/>
                <w:highlight w:val="darkYellow"/>
                <w14:textFill>
                  <w14:solidFill>
                    <w14:schemeClr w14:val="accent4">
                      <w14:lumMod w14:val="40000"/>
                      <w14:lumOff w14:val="60000"/>
                    </w14:schemeClr>
                  </w14:solidFill>
                </w14:textFill>
              </w:rPr>
              <w:t>评估指</w:t>
            </w:r>
            <w:r>
              <w:rPr>
                <w:rFonts w:ascii="微软雅黑" w:hAnsi="微软雅黑" w:eastAsia="微软雅黑" w:cs="微软雅黑"/>
                <w:b/>
                <w:bCs/>
                <w:color w:val="FFE699" w:themeColor="accent4" w:themeTint="66"/>
                <w:highlight w:val="darkYellow"/>
                <w14:textFill>
                  <w14:solidFill>
                    <w14:schemeClr w14:val="accent4">
                      <w14:lumMod w14:val="40000"/>
                      <w14:lumOff w14:val="60000"/>
                    </w14:schemeClr>
                  </w14:solidFill>
                </w14:textFill>
              </w:rPr>
              <w:t>标</w:t>
            </w:r>
          </w:p>
        </w:tc>
        <w:tc>
          <w:tcPr>
            <w:tcW w:w="2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b/>
                <w:bCs/>
                <w:color w:val="FFE699" w:themeColor="accent4" w:themeTint="66"/>
                <w:highlight w:val="darkYellow"/>
                <w14:textFill>
                  <w14:solidFill>
                    <w14:schemeClr w14:val="accent4">
                      <w14:lumMod w14:val="40000"/>
                      <w14:lumOff w14:val="60000"/>
                    </w14:schemeClr>
                  </w14:solidFill>
                </w14:textFill>
              </w:rPr>
              <w:t>公式</w:t>
            </w:r>
          </w:p>
        </w:tc>
        <w:tc>
          <w:tcPr>
            <w:tcW w:w="55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b/>
                <w:bCs/>
                <w:color w:val="FFE699" w:themeColor="accent4" w:themeTint="66"/>
                <w:highlight w:val="darkYellow"/>
                <w14:textFill>
                  <w14:solidFill>
                    <w14:schemeClr w14:val="accent4">
                      <w14:lumMod w14:val="40000"/>
                      <w14:lumOff w14:val="60000"/>
                    </w14:schemeClr>
                  </w14:solidFill>
                </w14:textFill>
              </w:rPr>
              <w:t>用途</w:t>
            </w:r>
          </w:p>
        </w:tc>
      </w:tr>
      <w:tr>
        <w:tblPrEx>
          <w:tblLayout w:type="fixed"/>
          <w:tblCellMar>
            <w:top w:w="0" w:type="dxa"/>
            <w:left w:w="108" w:type="dxa"/>
            <w:bottom w:w="0" w:type="dxa"/>
            <w:right w:w="108" w:type="dxa"/>
          </w:tblCellMar>
        </w:tblPrEx>
        <w:trPr>
          <w:trHeight w:val="300" w:hRule="atLeast"/>
          <w:jc w:val="center"/>
        </w:trPr>
        <w:tc>
          <w:tcPr>
            <w:tcW w:w="15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夏普比率</w:t>
            </w:r>
          </w:p>
        </w:tc>
        <w:tc>
          <w:tcPr>
            <w:tcW w:w="26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 xml:space="preserve">(Rp -Rf) / </w:t>
            </w:r>
            <w:r>
              <w:rPr>
                <w:rFonts w:ascii="Symbol" w:hAnsi="Symbol" w:eastAsia="Times New Roman" w:cs="Calibri"/>
                <w:color w:val="FFE699" w:themeColor="accent4" w:themeTint="66"/>
                <w:highlight w:val="darkYellow"/>
                <w14:textFill>
                  <w14:solidFill>
                    <w14:schemeClr w14:val="accent4">
                      <w14:lumMod w14:val="40000"/>
                      <w14:lumOff w14:val="60000"/>
                    </w14:schemeClr>
                  </w14:solidFill>
                </w14:textFill>
              </w:rPr>
              <w:t></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p</w:t>
            </w:r>
          </w:p>
        </w:tc>
        <w:tc>
          <w:tcPr>
            <w:tcW w:w="5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考虑总风险，比率越高的投资组合业绩越好</w:t>
            </w:r>
          </w:p>
        </w:tc>
      </w:tr>
      <w:tr>
        <w:tblPrEx>
          <w:tblLayout w:type="fixed"/>
          <w:tblCellMar>
            <w:top w:w="0" w:type="dxa"/>
            <w:left w:w="108" w:type="dxa"/>
            <w:bottom w:w="0" w:type="dxa"/>
            <w:right w:w="108" w:type="dxa"/>
          </w:tblCellMar>
        </w:tblPrEx>
        <w:trPr>
          <w:trHeight w:val="300" w:hRule="atLeast"/>
          <w:jc w:val="center"/>
        </w:trPr>
        <w:tc>
          <w:tcPr>
            <w:tcW w:w="15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M-Squared</w:t>
            </w:r>
          </w:p>
        </w:tc>
        <w:tc>
          <w:tcPr>
            <w:tcW w:w="26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hint="eastAsia" w:ascii="Calibri" w:hAnsi="Calibri" w:eastAsia="宋体" w:cs="Calibri"/>
                <w:color w:val="FFE699" w:themeColor="accent4" w:themeTint="66"/>
                <w:highlight w:val="darkYellow"/>
                <w14:textFill>
                  <w14:solidFill>
                    <w14:schemeClr w14:val="accent4">
                      <w14:lumMod w14:val="40000"/>
                      <w14:lumOff w14:val="60000"/>
                    </w14:schemeClr>
                  </w14:solidFill>
                </w14:textFill>
              </w:rPr>
              <w:t>(</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 xml:space="preserve">Rp – Rf) * σm/ σp – (Rm - Rf)  </w:t>
            </w:r>
          </w:p>
        </w:tc>
        <w:tc>
          <w:tcPr>
            <w:tcW w:w="5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考虑总风险，排序与夏普比率相同，大于</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0</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时打败市场</w:t>
            </w:r>
          </w:p>
        </w:tc>
      </w:tr>
      <w:tr>
        <w:tblPrEx>
          <w:tblLayout w:type="fixed"/>
          <w:tblCellMar>
            <w:top w:w="0" w:type="dxa"/>
            <w:left w:w="108" w:type="dxa"/>
            <w:bottom w:w="0" w:type="dxa"/>
            <w:right w:w="108" w:type="dxa"/>
          </w:tblCellMar>
        </w:tblPrEx>
        <w:trPr>
          <w:trHeight w:val="300" w:hRule="atLeast"/>
          <w:jc w:val="center"/>
        </w:trPr>
        <w:tc>
          <w:tcPr>
            <w:tcW w:w="15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特雷诺比率</w:t>
            </w:r>
          </w:p>
        </w:tc>
        <w:tc>
          <w:tcPr>
            <w:tcW w:w="26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(Rp -Rf) /βp</w:t>
            </w:r>
          </w:p>
        </w:tc>
        <w:tc>
          <w:tcPr>
            <w:tcW w:w="5540" w:type="dxa"/>
            <w:tcBorders>
              <w:top w:val="nil"/>
              <w:left w:val="nil"/>
              <w:bottom w:val="single" w:color="auto" w:sz="4" w:space="0"/>
              <w:right w:val="single" w:color="auto" w:sz="4" w:space="0"/>
            </w:tcBorders>
            <w:shd w:val="clear" w:color="auto" w:fill="auto"/>
            <w:vAlign w:val="bottom"/>
          </w:tcPr>
          <w:p>
            <w:pPr>
              <w:spacing w:after="0" w:line="240" w:lineRule="auto"/>
              <w:ind w:left="220" w:hanging="220" w:hangingChars="100"/>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考虑系统风险，</w:t>
            </w:r>
            <w:r>
              <w:rPr>
                <w:rFonts w:hint="eastAsia"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 xml:space="preserve">excess return per unit of systemic risk, </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比率越高的投资组合业绩越好</w:t>
            </w:r>
          </w:p>
        </w:tc>
      </w:tr>
      <w:tr>
        <w:tblPrEx>
          <w:tblLayout w:type="fixed"/>
          <w:tblCellMar>
            <w:top w:w="0" w:type="dxa"/>
            <w:left w:w="108" w:type="dxa"/>
            <w:bottom w:w="0" w:type="dxa"/>
            <w:right w:w="108" w:type="dxa"/>
          </w:tblCellMar>
        </w:tblPrEx>
        <w:trPr>
          <w:trHeight w:val="300" w:hRule="atLeast"/>
          <w:jc w:val="center"/>
        </w:trPr>
        <w:tc>
          <w:tcPr>
            <w:tcW w:w="15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Jensen's alpha</w:t>
            </w:r>
          </w:p>
        </w:tc>
        <w:tc>
          <w:tcPr>
            <w:tcW w:w="26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Symbol" w:hAnsi="Symbol" w:eastAsia="Times New Roman" w:cs="Calibri"/>
                <w:color w:val="FFE699" w:themeColor="accent4" w:themeTint="66"/>
                <w:highlight w:val="darkYellow"/>
                <w14:textFill>
                  <w14:solidFill>
                    <w14:schemeClr w14:val="accent4">
                      <w14:lumMod w14:val="40000"/>
                      <w14:lumOff w14:val="60000"/>
                    </w14:schemeClr>
                  </w14:solidFill>
                </w14:textFill>
              </w:rPr>
              <w:t></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p = Rp – [Rf + βp (Rm -Rf)]</w:t>
            </w:r>
          </w:p>
        </w:tc>
        <w:tc>
          <w:tcPr>
            <w:tcW w:w="5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考虑系</w:t>
            </w:r>
            <w:r>
              <w:rPr>
                <w:rFonts w:hAnsi="微软雅黑" w:eastAsia="微软雅黑" w:cs="微软雅黑"/>
                <w:color w:val="FFE699" w:themeColor="accent4" w:themeTint="66"/>
                <w:highlight w:val="darkYellow"/>
                <w14:textFill>
                  <w14:solidFill>
                    <w14:schemeClr w14:val="accent4">
                      <w14:lumMod w14:val="40000"/>
                      <w14:lumOff w14:val="60000"/>
                    </w14:schemeClr>
                  </w14:solidFill>
                </w14:textFill>
              </w:rPr>
              <w:t>统风险</w:t>
            </w:r>
            <w:r>
              <w:rPr>
                <w:rFonts w:hint="eastAsia" w:hAnsi="微软雅黑" w:eastAsia="微软雅黑" w:cs="微软雅黑"/>
                <w:color w:val="FFE699" w:themeColor="accent4" w:themeTint="66"/>
                <w:highlight w:val="darkYellow"/>
                <w:lang w:val="en-US" w:eastAsia="zh-CN"/>
                <w14:textFill>
                  <w14:solidFill>
                    <w14:schemeClr w14:val="accent4">
                      <w14:lumMod w14:val="40000"/>
                      <w14:lumOff w14:val="60000"/>
                    </w14:schemeClr>
                  </w14:solidFill>
                </w14:textFill>
              </w:rPr>
              <w:t xml:space="preserve"> </w:t>
            </w:r>
            <w:r>
              <w:rPr>
                <w:rFonts w:hAnsi="微软雅黑" w:eastAsia="微软雅黑" w:cs="微软雅黑"/>
                <w:color w:val="FFE699" w:themeColor="accent4" w:themeTint="66"/>
                <w:highlight w:val="darkYellow"/>
                <w14:textFill>
                  <w14:solidFill>
                    <w14:schemeClr w14:val="accent4">
                      <w14:lumMod w14:val="40000"/>
                      <w14:lumOff w14:val="60000"/>
                    </w14:schemeClr>
                  </w14:solidFill>
                </w14:textFill>
              </w:rPr>
              <w:t>，</w:t>
            </w:r>
            <w:r>
              <w:rPr>
                <w:rFonts w:hint="eastAsia" w:hAnsi="微软雅黑" w:eastAsia="微软雅黑" w:cs="微软雅黑"/>
                <w:color w:val="FFE699" w:themeColor="accent4" w:themeTint="66"/>
                <w:highlight w:val="darkYellow"/>
                <w14:textFill>
                  <w14:solidFill>
                    <w14:schemeClr w14:val="accent4">
                      <w14:lumMod w14:val="40000"/>
                      <w14:lumOff w14:val="60000"/>
                    </w14:schemeClr>
                  </w14:solidFill>
                </w14:textFill>
              </w:rPr>
              <w:t>在同一</w:t>
            </w:r>
            <w:r>
              <w:rPr>
                <w:rStyle w:val="5"/>
                <w:rFonts w:hAnsi="Arial" w:cs="Arial"/>
                <w:color w:val="FFE699" w:themeColor="accent4" w:themeTint="66"/>
                <w:highlight w:val="darkYellow"/>
                <w14:textFill>
                  <w14:solidFill>
                    <w14:schemeClr w14:val="accent4">
                      <w14:lumMod w14:val="40000"/>
                      <w14:lumOff w14:val="60000"/>
                    </w14:schemeClr>
                  </w14:solidFill>
                </w14:textFill>
              </w:rPr>
              <w:t>β</w:t>
            </w:r>
            <w:r>
              <w:rPr>
                <w:rStyle w:val="5"/>
                <w:rFonts w:hint="eastAsia" w:hAnsi="Arial" w:cs="Arial"/>
                <w:color w:val="FFE699" w:themeColor="accent4" w:themeTint="66"/>
                <w:highlight w:val="darkYellow"/>
                <w14:textFill>
                  <w14:solidFill>
                    <w14:schemeClr w14:val="accent4">
                      <w14:lumMod w14:val="40000"/>
                      <w14:lumOff w14:val="60000"/>
                    </w14:schemeClr>
                  </w14:solidFill>
                </w14:textFill>
              </w:rPr>
              <w:t>下，高出其他portfolio的百分比，</w:t>
            </w:r>
            <w:r>
              <w:rPr>
                <w:rFonts w:hAnsi="微软雅黑" w:eastAsia="微软雅黑" w:cs="微软雅黑"/>
                <w:color w:val="FFE699" w:themeColor="accent4" w:themeTint="66"/>
                <w:highlight w:val="darkYellow"/>
                <w14:textFill>
                  <w14:solidFill>
                    <w14:schemeClr w14:val="accent4">
                      <w14:lumMod w14:val="40000"/>
                      <w14:lumOff w14:val="60000"/>
                    </w14:schemeClr>
                  </w14:solidFill>
                </w14:textFill>
              </w:rPr>
              <w:t>与</w:t>
            </w:r>
            <w:r>
              <w:rPr>
                <w:rFonts w:hAnsi="Calibri" w:eastAsia="Times New Roman" w:cs="Calibri"/>
                <w:color w:val="FFE699" w:themeColor="accent4" w:themeTint="66"/>
                <w:highlight w:val="darkYellow"/>
                <w14:textFill>
                  <w14:solidFill>
                    <w14:schemeClr w14:val="accent4">
                      <w14:lumMod w14:val="40000"/>
                      <w14:lumOff w14:val="60000"/>
                    </w14:schemeClr>
                  </w14:solidFill>
                </w14:textFill>
              </w:rPr>
              <w:t>CAPM</w:t>
            </w:r>
            <w:r>
              <w:rPr>
                <w:rFonts w:hAnsi="微软雅黑" w:eastAsia="微软雅黑" w:cs="微软雅黑"/>
                <w:color w:val="FFE699" w:themeColor="accent4" w:themeTint="66"/>
                <w:highlight w:val="darkYellow"/>
                <w14:textFill>
                  <w14:solidFill>
                    <w14:schemeClr w14:val="accent4">
                      <w14:lumMod w14:val="40000"/>
                      <w14:lumOff w14:val="60000"/>
                    </w14:schemeClr>
                  </w14:solidFill>
                </w14:textFill>
              </w:rPr>
              <w:t>直接相关，大于</w:t>
            </w:r>
            <w:r>
              <w:rPr>
                <w:rFonts w:hAnsi="Calibri" w:eastAsia="Times New Roman" w:cs="Calibri"/>
                <w:color w:val="FFE699" w:themeColor="accent4" w:themeTint="66"/>
                <w:highlight w:val="darkYellow"/>
                <w14:textFill>
                  <w14:solidFill>
                    <w14:schemeClr w14:val="accent4">
                      <w14:lumMod w14:val="40000"/>
                      <w14:lumOff w14:val="60000"/>
                    </w14:schemeClr>
                  </w14:solidFill>
                </w14:textFill>
              </w:rPr>
              <w:t>0</w:t>
            </w:r>
            <w:r>
              <w:rPr>
                <w:rFonts w:hAnsi="微软雅黑" w:eastAsia="微软雅黑" w:cs="微软雅黑"/>
                <w:color w:val="FFE699" w:themeColor="accent4" w:themeTint="66"/>
                <w:highlight w:val="darkYellow"/>
                <w14:textFill>
                  <w14:solidFill>
                    <w14:schemeClr w14:val="accent4">
                      <w14:lumMod w14:val="40000"/>
                      <w14:lumOff w14:val="60000"/>
                    </w14:schemeClr>
                  </w14:solidFill>
                </w14:textFill>
              </w:rPr>
              <w:t>时</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打败市场</w:t>
            </w:r>
          </w:p>
        </w:tc>
      </w:tr>
    </w:tbl>
    <w:p>
      <w:pPr>
        <w:pStyle w:val="4"/>
        <w:rPr>
          <w:rStyle w:val="5"/>
          <w:b/>
          <w:lang w:eastAsia="zh-Hans"/>
        </w:rPr>
      </w:pPr>
    </w:p>
    <w:p>
      <w:pPr>
        <w:pStyle w:val="4"/>
        <w:numPr>
          <w:ilvl w:val="0"/>
          <w:numId w:val="1"/>
        </w:numPr>
        <w:rPr>
          <w:rStyle w:val="5"/>
        </w:rPr>
      </w:pPr>
      <w:r>
        <w:rPr>
          <w:rStyle w:val="5"/>
          <w:rFonts w:hint="eastAsia"/>
        </w:rPr>
        <w:t>绝对风险目标：通常是指资本不受损失，</w:t>
      </w:r>
      <w:r>
        <w:rPr>
          <w:rStyle w:val="5"/>
          <w:rFonts w:hint="eastAsia"/>
          <w:b/>
        </w:rPr>
        <w:t>或在一定时期内损失不超过一定百分比；</w:t>
      </w:r>
    </w:p>
    <w:p>
      <w:pPr>
        <w:pStyle w:val="4"/>
        <w:rPr>
          <w:rStyle w:val="5"/>
        </w:rPr>
      </w:pPr>
      <w:r>
        <w:rPr>
          <w:rStyle w:val="5"/>
          <w:rFonts w:hint="eastAsia"/>
          <w:b/>
        </w:rPr>
        <w:t>相对风险目标：通常是与一个或几个行业标准进行的对比；</w:t>
      </w:r>
    </w:p>
    <w:p>
      <w:pPr>
        <w:pStyle w:val="4"/>
        <w:numPr>
          <w:ilvl w:val="0"/>
          <w:numId w:val="1"/>
        </w:numPr>
        <w:rPr>
          <w:rStyle w:val="5"/>
          <w:lang w:eastAsia="zh-Hans"/>
        </w:rPr>
      </w:pPr>
      <w:r>
        <w:rPr>
          <w:rStyle w:val="5"/>
        </w:rPr>
        <w:t>P</w:t>
      </w:r>
      <w:r>
        <w:rPr>
          <w:rStyle w:val="5"/>
          <w:rFonts w:hint="eastAsia"/>
        </w:rPr>
        <w:t>aymen</w:t>
      </w:r>
      <w:r>
        <w:rPr>
          <w:rStyle w:val="5"/>
        </w:rPr>
        <w:t>t</w:t>
      </w:r>
      <w:r>
        <w:rPr>
          <w:rStyle w:val="5"/>
          <w:lang w:eastAsia="zh-Hans"/>
        </w:rPr>
        <w:t xml:space="preserve">s-in-lieu </w:t>
      </w:r>
      <w:r>
        <w:rPr>
          <w:rStyle w:val="5"/>
          <w:rFonts w:hint="eastAsia"/>
          <w:lang w:eastAsia="zh-Hans"/>
        </w:rPr>
        <w:t>取代支付：payments the short seller must pay all dividends or interest that lender would have</w:t>
      </w:r>
      <w:r>
        <w:rPr>
          <w:rStyle w:val="5"/>
          <w:lang w:eastAsia="zh-Hans"/>
        </w:rPr>
        <w:t xml:space="preserve"> received from security that loaned to the short seller;</w:t>
      </w:r>
    </w:p>
    <w:p>
      <w:pPr>
        <w:pStyle w:val="4"/>
        <w:rPr>
          <w:rStyle w:val="5"/>
          <w:lang w:eastAsia="zh-Hans"/>
        </w:rPr>
      </w:pPr>
      <w:r>
        <w:rPr>
          <w:rStyle w:val="5"/>
          <w:lang w:eastAsia="zh-Hans"/>
        </w:rPr>
        <w:t xml:space="preserve">Short rebate rate </w:t>
      </w:r>
      <w:r>
        <w:rPr>
          <w:rStyle w:val="5"/>
          <w:rFonts w:hint="eastAsia"/>
          <w:lang w:eastAsia="zh-Hans"/>
        </w:rPr>
        <w:t>短仓回扣率：broker earns interest on these funds, and return a portion of this interest to the short</w:t>
      </w:r>
      <w:r>
        <w:rPr>
          <w:rStyle w:val="5"/>
          <w:lang w:eastAsia="zh-Hans"/>
        </w:rPr>
        <w:t xml:space="preserve"> seller at a rate referred to as the short rebate rate; typically, = 0.1% - overnight interest rates. If security is difficult to borrow, the short rebate rate maybe low or even negative;</w:t>
      </w:r>
    </w:p>
    <w:p>
      <w:pPr>
        <w:pStyle w:val="4"/>
        <w:numPr>
          <w:ilvl w:val="0"/>
          <w:numId w:val="1"/>
        </w:numPr>
        <w:rPr>
          <w:rStyle w:val="5"/>
          <w:lang w:eastAsia="zh-Hans"/>
        </w:rPr>
      </w:pPr>
      <w:r>
        <w:rPr>
          <w:rStyle w:val="5"/>
        </w:rPr>
        <w:t>I</w:t>
      </w:r>
      <w:r>
        <w:rPr>
          <w:rStyle w:val="5"/>
          <w:rFonts w:hint="eastAsia"/>
        </w:rPr>
        <w:t>n</w:t>
      </w:r>
      <w:r>
        <w:rPr>
          <w:rStyle w:val="5"/>
          <w:rFonts w:hint="eastAsia"/>
          <w:lang w:eastAsia="zh-Hans"/>
        </w:rPr>
        <w:t xml:space="preserve"> a short</w:t>
      </w:r>
      <w:r>
        <w:rPr>
          <w:rStyle w:val="5"/>
          <w:lang w:eastAsia="zh-Hans"/>
        </w:rPr>
        <w:t xml:space="preserve"> sale, the investor must deposit initial margin equal to a percentage </w:t>
      </w:r>
      <w:r>
        <w:rPr>
          <w:rStyle w:val="5"/>
          <w:rFonts w:hint="eastAsia"/>
        </w:rPr>
        <w:t>of</w:t>
      </w:r>
      <w:r>
        <w:rPr>
          <w:rStyle w:val="5"/>
          <w:lang w:eastAsia="zh-Hans"/>
        </w:rPr>
        <w:t xml:space="preserve"> the value of the shares sold short to protect the broker in case the share price increases. </w:t>
      </w:r>
      <w:r>
        <w:rPr>
          <w:rStyle w:val="5"/>
          <w:rFonts w:hint="eastAsia"/>
          <w:lang w:eastAsia="zh-Hans"/>
        </w:rPr>
        <w:t>股票价格涨了会导致保证金比例降低从而引发追加保证金;</w:t>
      </w:r>
    </w:p>
    <w:p>
      <w:pPr>
        <w:pStyle w:val="4"/>
        <w:rPr>
          <w:rStyle w:val="5"/>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Style w:val="5"/>
          <w:color w:val="FFD966" w:themeColor="accent4" w:themeTint="99"/>
          <w:highlight w:val="darkYellow"/>
          <w:lang w:eastAsia="zh-Hans"/>
          <w14:textFill>
            <w14:solidFill>
              <w14:schemeClr w14:val="accent4">
                <w14:lumMod w14:val="60000"/>
                <w14:lumOff w14:val="40000"/>
              </w14:schemeClr>
            </w14:solidFill>
          </w14:textFill>
        </w:rPr>
        <w:t>Margin call price = P</w:t>
      </w:r>
      <w:r>
        <w:rPr>
          <w:rStyle w:val="5"/>
          <w:color w:val="FFD966" w:themeColor="accent4" w:themeTint="99"/>
          <w:highlight w:val="darkYellow"/>
          <w:vertAlign w:val="subscript"/>
          <w:lang w:eastAsia="zh-Hans"/>
          <w14:textFill>
            <w14:solidFill>
              <w14:schemeClr w14:val="accent4">
                <w14:lumMod w14:val="60000"/>
                <w14:lumOff w14:val="40000"/>
              </w14:schemeClr>
            </w14:solidFill>
          </w14:textFill>
        </w:rPr>
        <w:t>0</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 (1-initial margin)/(1- maintenance margin)</w:t>
      </w:r>
      <w:r>
        <w:rPr>
          <w:rStyle w:val="5"/>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  </w:t>
      </w:r>
    </w:p>
    <w:p>
      <w:pPr>
        <w:pStyle w:val="4"/>
        <w:rPr>
          <w:rStyle w:val="5"/>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Style w:val="5"/>
          <w:rFonts w:hint="eastAsia"/>
          <w:color w:val="FFD966" w:themeColor="accent4" w:themeTint="99"/>
          <w:highlight w:val="darkYellow"/>
          <w:lang w:val="en-US" w:eastAsia="zh-CN"/>
          <w14:textFill>
            <w14:solidFill>
              <w14:schemeClr w14:val="accent4">
                <w14:lumMod w14:val="60000"/>
                <w14:lumOff w14:val="40000"/>
              </w14:schemeClr>
            </w14:solidFill>
          </w14:textFill>
        </w:rPr>
        <w:t>Initial margin = 1/ leverage ratio</w:t>
      </w:r>
    </w:p>
    <w:p>
      <w:pPr>
        <w:pStyle w:val="4"/>
        <w:rPr>
          <w:rStyle w:val="5"/>
          <w:lang w:eastAsia="zh-Hans"/>
        </w:rPr>
      </w:pPr>
      <w:r>
        <w:rPr>
          <w:rStyle w:val="5"/>
          <w:lang w:eastAsia="zh-Hans"/>
        </w:rPr>
        <w:t>P</w:t>
      </w:r>
      <w:r>
        <w:rPr>
          <w:rStyle w:val="5"/>
          <w:vertAlign w:val="subscript"/>
          <w:lang w:eastAsia="zh-Hans"/>
        </w:rPr>
        <w:t>0</w:t>
      </w:r>
      <w:r>
        <w:rPr>
          <w:rStyle w:val="5"/>
          <w:lang w:eastAsia="zh-Hans"/>
        </w:rPr>
        <w:t>= initial purchase price</w:t>
      </w:r>
    </w:p>
    <w:p>
      <w:pPr>
        <w:pStyle w:val="4"/>
        <w:rPr>
          <w:rStyle w:val="5"/>
          <w:lang w:eastAsia="zh-Hans"/>
        </w:rPr>
      </w:pPr>
      <w:r>
        <w:rPr>
          <w:rStyle w:val="5"/>
          <w:rFonts w:hint="eastAsia"/>
          <w:lang w:eastAsia="zh-Hans"/>
        </w:rPr>
        <w:t>例题详见note page 208</w:t>
      </w:r>
    </w:p>
    <w:p>
      <w:pPr>
        <w:pStyle w:val="4"/>
        <w:numPr>
          <w:ilvl w:val="0"/>
          <w:numId w:val="1"/>
        </w:numPr>
        <w:rPr>
          <w:rStyle w:val="5"/>
          <w:lang w:eastAsia="zh-Hans"/>
        </w:rPr>
      </w:pPr>
      <w:r>
        <w:rPr>
          <w:rStyle w:val="5"/>
          <w:lang w:eastAsia="zh-Hans"/>
        </w:rPr>
        <w:t xml:space="preserve">Order </w:t>
      </w:r>
      <w:r>
        <w:rPr>
          <w:rStyle w:val="5"/>
          <w:rFonts w:hint="eastAsia"/>
          <w:lang w:eastAsia="zh-Hans"/>
        </w:rPr>
        <w:t>的类型</w:t>
      </w:r>
    </w:p>
    <w:p>
      <w:pPr>
        <w:pStyle w:val="4"/>
        <w:numPr>
          <w:ilvl w:val="0"/>
          <w:numId w:val="8"/>
        </w:numPr>
        <w:rPr>
          <w:rStyle w:val="5"/>
          <w:lang w:eastAsia="zh-Hans"/>
        </w:rPr>
      </w:pPr>
      <w:r>
        <w:rPr>
          <w:rStyle w:val="5"/>
          <w:b/>
          <w:lang w:eastAsia="zh-Hans"/>
        </w:rPr>
        <w:t>Marketable or aggressively priced</w:t>
      </w:r>
      <w:r>
        <w:rPr>
          <w:rStyle w:val="5"/>
          <w:lang w:eastAsia="zh-Hans"/>
        </w:rPr>
        <w:t>: buy order above the best ask or sell order below the best bid; at least part of the order is likely to execute immediately;</w:t>
      </w:r>
    </w:p>
    <w:p>
      <w:pPr>
        <w:pStyle w:val="4"/>
        <w:numPr>
          <w:ilvl w:val="0"/>
          <w:numId w:val="8"/>
        </w:numPr>
        <w:rPr>
          <w:rStyle w:val="5"/>
          <w:highlight w:val="lightGray"/>
          <w:lang w:eastAsia="zh-Hans"/>
        </w:rPr>
      </w:pPr>
      <w:r>
        <w:rPr>
          <w:rStyle w:val="5"/>
          <w:b/>
          <w:highlight w:val="lightGray"/>
          <w:lang w:eastAsia="zh-Hans"/>
        </w:rPr>
        <w:t>Standing limit orders</w:t>
      </w:r>
      <w:r>
        <w:rPr>
          <w:rStyle w:val="5"/>
          <w:highlight w:val="lightGray"/>
          <w:lang w:eastAsia="zh-Hans"/>
        </w:rPr>
        <w:t>: limit price between the best bid and the best ask;</w:t>
      </w:r>
    </w:p>
    <w:p>
      <w:pPr>
        <w:pStyle w:val="4"/>
        <w:numPr>
          <w:ilvl w:val="0"/>
          <w:numId w:val="8"/>
        </w:numPr>
        <w:rPr>
          <w:rStyle w:val="5"/>
          <w:highlight w:val="lightGray"/>
          <w:lang w:eastAsia="zh-Hans"/>
        </w:rPr>
      </w:pPr>
      <w:r>
        <w:rPr>
          <w:rStyle w:val="5"/>
          <w:b/>
          <w:highlight w:val="lightGray"/>
          <w:lang w:eastAsia="zh-Hans"/>
        </w:rPr>
        <w:t>Behind the market</w:t>
      </w:r>
      <w:r>
        <w:rPr>
          <w:rStyle w:val="5"/>
          <w:highlight w:val="lightGray"/>
          <w:lang w:eastAsia="zh-Hans"/>
        </w:rPr>
        <w:t>: buy order below the best bid or sell order above the best ask;</w:t>
      </w:r>
    </w:p>
    <w:p>
      <w:pPr>
        <w:pStyle w:val="4"/>
        <w:numPr>
          <w:ilvl w:val="0"/>
          <w:numId w:val="8"/>
        </w:numPr>
        <w:rPr>
          <w:rStyle w:val="5"/>
          <w:highlight w:val="lightGray"/>
          <w:lang w:eastAsia="zh-Hans"/>
        </w:rPr>
      </w:pPr>
      <w:r>
        <w:rPr>
          <w:rStyle w:val="5"/>
          <w:b/>
          <w:highlight w:val="lightGray"/>
          <w:lang w:eastAsia="zh-Hans"/>
        </w:rPr>
        <w:t>Far from the market</w:t>
      </w:r>
      <w:r>
        <w:rPr>
          <w:rStyle w:val="5"/>
          <w:highlight w:val="lightGray"/>
          <w:lang w:eastAsia="zh-Hans"/>
        </w:rPr>
        <w:t>: buy order considerably lower than the best bid or sell order significantly higher than the best ask;</w:t>
      </w:r>
    </w:p>
    <w:p>
      <w:pPr>
        <w:pStyle w:val="4"/>
        <w:numPr>
          <w:ilvl w:val="0"/>
          <w:numId w:val="8"/>
        </w:numPr>
        <w:rPr>
          <w:rStyle w:val="5"/>
          <w:lang w:eastAsia="zh-Hans"/>
        </w:rPr>
      </w:pPr>
      <w:r>
        <w:rPr>
          <w:rStyle w:val="5"/>
          <w:b/>
          <w:lang w:eastAsia="zh-Hans"/>
        </w:rPr>
        <w:t>Marketable limit order</w:t>
      </w:r>
      <w:r>
        <w:rPr>
          <w:rStyle w:val="5"/>
          <w:lang w:eastAsia="zh-Hans"/>
        </w:rPr>
        <w:t xml:space="preserve">: </w:t>
      </w:r>
      <w:r>
        <w:rPr>
          <w:rStyle w:val="5"/>
          <w:rFonts w:hint="eastAsia"/>
          <w:lang w:eastAsia="zh-Hans"/>
        </w:rPr>
        <w:t>报价优于市场当前指令的条件时，称为可执行的限价委托指令；</w:t>
      </w:r>
    </w:p>
    <w:p>
      <w:pPr>
        <w:pStyle w:val="4"/>
        <w:numPr>
          <w:ilvl w:val="0"/>
          <w:numId w:val="8"/>
        </w:numPr>
        <w:rPr>
          <w:rStyle w:val="5"/>
          <w:lang w:eastAsia="zh-Hans"/>
        </w:rPr>
      </w:pPr>
      <w:r>
        <w:rPr>
          <w:rStyle w:val="5"/>
          <w:b/>
          <w:lang w:eastAsia="zh-Hans"/>
        </w:rPr>
        <w:t xml:space="preserve">Standing limit order </w:t>
      </w:r>
      <w:r>
        <w:rPr>
          <w:rStyle w:val="5"/>
          <w:rFonts w:hint="eastAsia"/>
          <w:b/>
          <w:lang w:eastAsia="zh-Hans"/>
        </w:rPr>
        <w:t>or behind the market limit order</w:t>
      </w:r>
      <w:r>
        <w:rPr>
          <w:rStyle w:val="5"/>
          <w:lang w:eastAsia="zh-Hans"/>
        </w:rPr>
        <w:t xml:space="preserve">: </w:t>
      </w:r>
      <w:r>
        <w:rPr>
          <w:rStyle w:val="5"/>
          <w:rFonts w:hint="eastAsia"/>
          <w:lang w:eastAsia="zh-Hans"/>
        </w:rPr>
        <w:t>报价优于市场当前指令的条件时，称为不可执行的限价委托指令；</w:t>
      </w:r>
    </w:p>
    <w:p>
      <w:pPr>
        <w:pStyle w:val="4"/>
        <w:numPr>
          <w:ilvl w:val="0"/>
          <w:numId w:val="8"/>
        </w:numPr>
        <w:rPr>
          <w:rStyle w:val="5"/>
          <w:lang w:eastAsia="zh-Hans"/>
        </w:rPr>
      </w:pPr>
      <w:r>
        <w:rPr>
          <w:rStyle w:val="5"/>
          <w:b/>
          <w:lang w:eastAsia="zh-Hans"/>
        </w:rPr>
        <w:t>All-or-nothing order</w:t>
      </w:r>
      <w:r>
        <w:rPr>
          <w:rStyle w:val="5"/>
          <w:lang w:eastAsia="zh-Hans"/>
        </w:rPr>
        <w:t>: execute only if the whole order can be filled;</w:t>
      </w:r>
    </w:p>
    <w:p>
      <w:pPr>
        <w:pStyle w:val="4"/>
        <w:numPr>
          <w:ilvl w:val="0"/>
          <w:numId w:val="8"/>
        </w:numPr>
        <w:rPr>
          <w:rStyle w:val="5"/>
          <w:lang w:eastAsia="zh-Hans"/>
        </w:rPr>
      </w:pPr>
      <w:r>
        <w:rPr>
          <w:rStyle w:val="5"/>
          <w:b/>
          <w:lang w:eastAsia="zh-Hans"/>
        </w:rPr>
        <w:t>Hidden orders</w:t>
      </w:r>
      <w:r>
        <w:rPr>
          <w:rStyle w:val="5"/>
          <w:lang w:eastAsia="zh-Hans"/>
        </w:rPr>
        <w:t>: only the broker or exchange knows the trade size;</w:t>
      </w:r>
    </w:p>
    <w:p>
      <w:pPr>
        <w:pStyle w:val="4"/>
        <w:numPr>
          <w:ilvl w:val="0"/>
          <w:numId w:val="8"/>
        </w:numPr>
        <w:rPr>
          <w:rStyle w:val="5"/>
          <w:lang w:eastAsia="zh-Hans"/>
        </w:rPr>
      </w:pPr>
      <w:r>
        <w:rPr>
          <w:rStyle w:val="5"/>
          <w:b/>
          <w:lang w:eastAsia="zh-Hans"/>
        </w:rPr>
        <w:t>Iceberg orders</w:t>
      </w:r>
      <w:r>
        <w:rPr>
          <w:rStyle w:val="5"/>
          <w:lang w:eastAsia="zh-Hans"/>
        </w:rPr>
        <w:t>: because part of most of order is hidden from view;</w:t>
      </w:r>
    </w:p>
    <w:p>
      <w:pPr>
        <w:pStyle w:val="4"/>
        <w:numPr>
          <w:ilvl w:val="0"/>
          <w:numId w:val="8"/>
        </w:numPr>
        <w:rPr>
          <w:lang w:eastAsia="zh-Hans"/>
        </w:rPr>
      </w:pPr>
      <w:r>
        <w:rPr>
          <w:rStyle w:val="5"/>
          <w:rFonts w:hint="eastAsia"/>
          <w:b/>
        </w:rPr>
        <w:t>Good-till-cancelled</w:t>
      </w:r>
      <w:r>
        <w:rPr>
          <w:lang w:eastAsia="zh-Hans"/>
        </w:rPr>
        <w:t>: orders last until they are filled;</w:t>
      </w:r>
    </w:p>
    <w:p>
      <w:pPr>
        <w:pStyle w:val="4"/>
        <w:numPr>
          <w:ilvl w:val="0"/>
          <w:numId w:val="8"/>
        </w:numPr>
        <w:rPr>
          <w:lang w:eastAsia="zh-Hans"/>
        </w:rPr>
      </w:pPr>
      <w:r>
        <w:rPr>
          <w:rStyle w:val="5"/>
          <w:b/>
          <w:lang w:eastAsia="zh-Hans"/>
        </w:rPr>
        <w:t>Immediate</w:t>
      </w:r>
      <w:r>
        <w:rPr>
          <w:b/>
        </w:rPr>
        <w:t>-</w:t>
      </w:r>
      <w:r>
        <w:rPr>
          <w:b/>
          <w:lang w:eastAsia="zh-Hans"/>
        </w:rPr>
        <w:t>or-cancel (fill or kill)</w:t>
      </w:r>
      <w:r>
        <w:rPr>
          <w:lang w:eastAsia="zh-Hans"/>
        </w:rPr>
        <w:t xml:space="preserve">: orders are </w:t>
      </w:r>
      <w:r>
        <w:rPr>
          <w:rFonts w:hint="eastAsia"/>
        </w:rPr>
        <w:t>cancelled</w:t>
      </w:r>
      <w:r>
        <w:rPr>
          <w:lang w:eastAsia="zh-Hans"/>
        </w:rPr>
        <w:t xml:space="preserve"> unless they can be filled immediately;</w:t>
      </w:r>
    </w:p>
    <w:p>
      <w:pPr>
        <w:pStyle w:val="4"/>
        <w:numPr>
          <w:ilvl w:val="0"/>
          <w:numId w:val="8"/>
        </w:numPr>
        <w:rPr>
          <w:rStyle w:val="5"/>
          <w:lang w:eastAsia="zh-Hans"/>
        </w:rPr>
      </w:pPr>
      <w:r>
        <w:rPr>
          <w:rStyle w:val="5"/>
          <w:b/>
          <w:lang w:eastAsia="zh-Hans"/>
        </w:rPr>
        <w:t>Good-on-close</w:t>
      </w:r>
      <w:r>
        <w:rPr>
          <w:rStyle w:val="5"/>
          <w:lang w:eastAsia="zh-Hans"/>
        </w:rPr>
        <w:t>: orders are only filled at the end of the trading day;</w:t>
      </w:r>
    </w:p>
    <w:p>
      <w:pPr>
        <w:pStyle w:val="4"/>
        <w:numPr>
          <w:ilvl w:val="0"/>
          <w:numId w:val="8"/>
        </w:numPr>
        <w:rPr>
          <w:rStyle w:val="5"/>
          <w:lang w:eastAsia="zh-Hans"/>
        </w:rPr>
      </w:pPr>
      <w:r>
        <w:rPr>
          <w:rStyle w:val="5"/>
          <w:lang w:eastAsia="zh-Hans"/>
        </w:rPr>
        <w:t xml:space="preserve">Stop order: </w:t>
      </w:r>
      <w:r>
        <w:rPr>
          <w:rStyle w:val="5"/>
          <w:rFonts w:hint="eastAsia"/>
        </w:rPr>
        <w:t>停止交易指令；</w:t>
      </w:r>
    </w:p>
    <w:p>
      <w:pPr>
        <w:pStyle w:val="4"/>
        <w:numPr>
          <w:ilvl w:val="0"/>
          <w:numId w:val="8"/>
        </w:numPr>
        <w:rPr>
          <w:rStyle w:val="5"/>
          <w:lang w:eastAsia="zh-Hans"/>
        </w:rPr>
      </w:pPr>
      <w:r>
        <w:rPr>
          <w:rStyle w:val="5"/>
        </w:rPr>
        <w:t>S</w:t>
      </w:r>
      <w:r>
        <w:rPr>
          <w:rStyle w:val="5"/>
          <w:rFonts w:hint="eastAsia"/>
        </w:rPr>
        <w:t xml:space="preserve">top </w:t>
      </w:r>
      <w:r>
        <w:rPr>
          <w:rStyle w:val="5"/>
        </w:rPr>
        <w:t>loss orders</w:t>
      </w:r>
      <w:r>
        <w:rPr>
          <w:rStyle w:val="5"/>
          <w:rFonts w:hint="eastAsia"/>
        </w:rPr>
        <w:t>：止损指令；</w:t>
      </w:r>
    </w:p>
    <w:p>
      <w:pPr>
        <w:pStyle w:val="4"/>
        <w:numPr>
          <w:ilvl w:val="0"/>
          <w:numId w:val="8"/>
        </w:numPr>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S</w:t>
      </w:r>
      <w:r>
        <w:rPr>
          <w:rStyle w:val="5"/>
          <w:rFonts w:hint="eastAsia"/>
          <w:color w:val="FFD966" w:themeColor="accent4" w:themeTint="99"/>
          <w:highlight w:val="darkYellow"/>
          <w14:textFill>
            <w14:solidFill>
              <w14:schemeClr w14:val="accent4">
                <w14:lumMod w14:val="60000"/>
                <w14:lumOff w14:val="40000"/>
              </w14:schemeClr>
            </w14:solidFill>
          </w14:textFill>
        </w:rPr>
        <w:t>top-</w:t>
      </w:r>
      <w:r>
        <w:rPr>
          <w:rStyle w:val="5"/>
          <w:color w:val="FFD966" w:themeColor="accent4" w:themeTint="99"/>
          <w:highlight w:val="darkYellow"/>
          <w14:textFill>
            <w14:solidFill>
              <w14:schemeClr w14:val="accent4">
                <w14:lumMod w14:val="60000"/>
                <w14:lumOff w14:val="40000"/>
              </w14:schemeClr>
            </w14:solidFill>
          </w14:textFill>
        </w:rPr>
        <w:t xml:space="preserve">sell order: </w:t>
      </w:r>
      <w:r>
        <w:rPr>
          <w:rStyle w:val="5"/>
          <w:rFonts w:hint="eastAsia"/>
          <w:color w:val="FFD966" w:themeColor="accent4" w:themeTint="99"/>
          <w:highlight w:val="darkYellow"/>
          <w14:textFill>
            <w14:solidFill>
              <w14:schemeClr w14:val="accent4">
                <w14:lumMod w14:val="60000"/>
                <w14:lumOff w14:val="40000"/>
              </w14:schemeClr>
            </w14:solidFill>
          </w14:textFill>
        </w:rPr>
        <w:t xml:space="preserve">止损卖单；它和short sell 的区别就在于stop-sell 表明现在还没有卖的意思，而short sell 已经做好了卖的准备； </w:t>
      </w:r>
    </w:p>
    <w:p>
      <w:pPr>
        <w:pStyle w:val="4"/>
        <w:numPr>
          <w:ilvl w:val="0"/>
          <w:numId w:val="8"/>
        </w:numPr>
        <w:rPr>
          <w:rStyle w:val="5"/>
          <w:lang w:eastAsia="zh-Hans"/>
        </w:rPr>
      </w:pPr>
      <w:r>
        <w:rPr>
          <w:rStyle w:val="5"/>
        </w:rPr>
        <w:t>S</w:t>
      </w:r>
      <w:r>
        <w:rPr>
          <w:rStyle w:val="5"/>
          <w:rFonts w:hint="eastAsia"/>
        </w:rPr>
        <w:t xml:space="preserve">top </w:t>
      </w:r>
      <w:r>
        <w:rPr>
          <w:rStyle w:val="5"/>
        </w:rPr>
        <w:t>buy</w:t>
      </w:r>
      <w:r>
        <w:rPr>
          <w:rStyle w:val="5"/>
          <w:rFonts w:hint="eastAsia"/>
        </w:rPr>
        <w:t>：entered with at stop above the current market price;</w:t>
      </w:r>
    </w:p>
    <w:p>
      <w:pPr>
        <w:pStyle w:val="4"/>
        <w:ind w:left="1080"/>
        <w:rPr>
          <w:rStyle w:val="5"/>
          <w:b/>
        </w:rPr>
      </w:pPr>
      <w:r>
        <w:rPr>
          <w:rStyle w:val="5"/>
          <w:b/>
        </w:rPr>
        <w:t>Stop orders reinforce market momentum. Stop-sell orders execute when market prices are falling, and stop-buy orders execute when the market is rising.</w:t>
      </w:r>
    </w:p>
    <w:p>
      <w:pPr>
        <w:pStyle w:val="4"/>
        <w:ind w:left="1080"/>
        <w:rPr>
          <w:rStyle w:val="5"/>
          <w:rFonts w:hint="eastAsia"/>
          <w:b/>
          <w:lang w:val="en-US" w:eastAsia="zh-CN"/>
        </w:rPr>
      </w:pPr>
      <w:r>
        <w:rPr>
          <w:rStyle w:val="5"/>
          <w:rFonts w:hint="eastAsia"/>
          <w:b/>
          <w:lang w:val="en-US" w:eastAsia="zh-CN"/>
        </w:rPr>
        <w:t>例如一只股票原价20，为了防止下降，在15元的位置安排一个stop-sell order；</w:t>
      </w:r>
    </w:p>
    <w:p>
      <w:pPr>
        <w:pStyle w:val="4"/>
        <w:ind w:left="1080"/>
        <w:rPr>
          <w:rStyle w:val="5"/>
          <w:rFonts w:hint="eastAsia"/>
          <w:b/>
          <w:lang w:val="en-US" w:eastAsia="zh-CN"/>
        </w:rPr>
      </w:pPr>
      <w:r>
        <w:rPr>
          <w:rStyle w:val="5"/>
          <w:rFonts w:hint="eastAsia"/>
          <w:b/>
          <w:lang w:val="en-US" w:eastAsia="zh-CN"/>
        </w:rPr>
        <w:t>同理，为了防止上升，在25元的位置安排一个stop-buy order;</w:t>
      </w:r>
      <w:bookmarkStart w:id="3" w:name="_GoBack"/>
      <w:bookmarkEnd w:id="3"/>
    </w:p>
    <w:p>
      <w:pPr>
        <w:pStyle w:val="4"/>
        <w:ind w:left="1080"/>
        <w:rPr>
          <w:rStyle w:val="5"/>
          <w:b/>
        </w:rPr>
      </w:pP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rFonts w:hint="eastAsia"/>
          <w:b/>
          <w:color w:val="FFD966" w:themeColor="accent4" w:themeTint="99"/>
          <w:highlight w:val="darkYellow"/>
          <w14:textFill>
            <w14:solidFill>
              <w14:schemeClr w14:val="accent4">
                <w14:lumMod w14:val="60000"/>
                <w14:lumOff w14:val="40000"/>
              </w14:schemeClr>
            </w14:solidFill>
          </w14:textFill>
        </w:rPr>
        <w:t>前提要记住：bid price（买） 要选limit order最高值，offered price（卖）要选limit order 最低值</w:t>
      </w: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rFonts w:hint="eastAsia"/>
          <w:b/>
          <w:color w:val="FFD966" w:themeColor="accent4" w:themeTint="99"/>
          <w:highlight w:val="darkYellow"/>
          <w14:textFill>
            <w14:solidFill>
              <w14:schemeClr w14:val="accent4">
                <w14:lumMod w14:val="60000"/>
                <w14:lumOff w14:val="40000"/>
              </w14:schemeClr>
            </w14:solidFill>
          </w14:textFill>
        </w:rPr>
        <w:t>Make a market: 是指买方而言，</w:t>
      </w:r>
      <w:r>
        <w:rPr>
          <w:rStyle w:val="5"/>
          <w:rFonts w:hint="eastAsia"/>
          <w:b/>
          <w:color w:val="FFD966" w:themeColor="accent4" w:themeTint="99"/>
          <w:sz w:val="28"/>
          <w:szCs w:val="28"/>
          <w:highlight w:val="darkYellow"/>
          <w14:textFill>
            <w14:solidFill>
              <w14:schemeClr w14:val="accent4">
                <w14:lumMod w14:val="60000"/>
                <w14:lumOff w14:val="40000"/>
              </w14:schemeClr>
            </w14:solidFill>
          </w14:textFill>
        </w:rPr>
        <w:t xml:space="preserve">buy </w:t>
      </w:r>
      <w:r>
        <w:rPr>
          <w:rStyle w:val="5"/>
          <w:rFonts w:hint="eastAsia"/>
          <w:b/>
          <w:color w:val="FFD966" w:themeColor="accent4" w:themeTint="99"/>
          <w:highlight w:val="darkYellow"/>
          <w14:textFill>
            <w14:solidFill>
              <w14:schemeClr w14:val="accent4">
                <w14:lumMod w14:val="60000"/>
                <w14:lumOff w14:val="40000"/>
              </w14:schemeClr>
            </w14:solidFill>
          </w14:textFill>
        </w:rPr>
        <w:t>limit order</w:t>
      </w:r>
      <w:r>
        <w:rPr>
          <w:rStyle w:val="5"/>
          <w:b/>
          <w:color w:val="FFD966" w:themeColor="accent4" w:themeTint="99"/>
          <w:highlight w:val="darkYellow"/>
          <w14:textFill>
            <w14:solidFill>
              <w14:schemeClr w14:val="accent4">
                <w14:lumMod w14:val="60000"/>
                <w14:lumOff w14:val="40000"/>
              </w14:schemeClr>
            </w14:solidFill>
          </w14:textFill>
        </w:rPr>
        <w:t>’</w:t>
      </w:r>
      <w:r>
        <w:rPr>
          <w:rStyle w:val="5"/>
          <w:rFonts w:hint="eastAsia"/>
          <w:b/>
          <w:color w:val="FFD966" w:themeColor="accent4" w:themeTint="99"/>
          <w:highlight w:val="darkYellow"/>
          <w14:textFill>
            <w14:solidFill>
              <w14:schemeClr w14:val="accent4">
                <w14:lumMod w14:val="60000"/>
                <w14:lumOff w14:val="40000"/>
              </w14:schemeClr>
            </w14:solidFill>
          </w14:textFill>
        </w:rPr>
        <w:t>s price 正好等于bid price的情况；</w:t>
      </w: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rFonts w:hint="eastAsia"/>
          <w:b/>
          <w:color w:val="FFD966" w:themeColor="accent4" w:themeTint="99"/>
          <w:highlight w:val="darkYellow"/>
          <w14:textFill>
            <w14:solidFill>
              <w14:schemeClr w14:val="accent4">
                <w14:lumMod w14:val="60000"/>
                <w14:lumOff w14:val="40000"/>
              </w14:schemeClr>
            </w14:solidFill>
          </w14:textFill>
        </w:rPr>
        <w:t>Make a new market: 是指买方而言，</w:t>
      </w:r>
      <w:r>
        <w:rPr>
          <w:rStyle w:val="5"/>
          <w:rFonts w:hint="eastAsia"/>
          <w:b/>
          <w:color w:val="FFD966" w:themeColor="accent4" w:themeTint="99"/>
          <w:sz w:val="28"/>
          <w:szCs w:val="28"/>
          <w:highlight w:val="darkYellow"/>
          <w14:textFill>
            <w14:solidFill>
              <w14:schemeClr w14:val="accent4">
                <w14:lumMod w14:val="60000"/>
                <w14:lumOff w14:val="40000"/>
              </w14:schemeClr>
            </w14:solidFill>
          </w14:textFill>
        </w:rPr>
        <w:t>buy</w:t>
      </w:r>
      <w:r>
        <w:rPr>
          <w:rStyle w:val="5"/>
          <w:rFonts w:hint="eastAsia"/>
          <w:b/>
          <w:color w:val="FFD966" w:themeColor="accent4" w:themeTint="99"/>
          <w:highlight w:val="darkYellow"/>
          <w14:textFill>
            <w14:solidFill>
              <w14:schemeClr w14:val="accent4">
                <w14:lumMod w14:val="60000"/>
                <w14:lumOff w14:val="40000"/>
              </w14:schemeClr>
            </w14:solidFill>
          </w14:textFill>
        </w:rPr>
        <w:t xml:space="preserve"> limit order</w:t>
      </w:r>
      <w:r>
        <w:rPr>
          <w:rStyle w:val="5"/>
          <w:b/>
          <w:color w:val="FFD966" w:themeColor="accent4" w:themeTint="99"/>
          <w:highlight w:val="darkYellow"/>
          <w14:textFill>
            <w14:solidFill>
              <w14:schemeClr w14:val="accent4">
                <w14:lumMod w14:val="60000"/>
                <w14:lumOff w14:val="40000"/>
              </w14:schemeClr>
            </w14:solidFill>
          </w14:textFill>
        </w:rPr>
        <w:t>’</w:t>
      </w:r>
      <w:r>
        <w:rPr>
          <w:rStyle w:val="5"/>
          <w:rFonts w:hint="eastAsia"/>
          <w:b/>
          <w:color w:val="FFD966" w:themeColor="accent4" w:themeTint="99"/>
          <w:highlight w:val="darkYellow"/>
          <w14:textFill>
            <w14:solidFill>
              <w14:schemeClr w14:val="accent4">
                <w14:lumMod w14:val="60000"/>
                <w14:lumOff w14:val="40000"/>
              </w14:schemeClr>
            </w14:solidFill>
          </w14:textFill>
        </w:rPr>
        <w:t>s price 大于bid price的情况；</w:t>
      </w: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rFonts w:hint="eastAsia"/>
          <w:b/>
          <w:color w:val="FFD966" w:themeColor="accent4" w:themeTint="99"/>
          <w:highlight w:val="darkYellow"/>
          <w14:textFill>
            <w14:solidFill>
              <w14:schemeClr w14:val="accent4">
                <w14:lumMod w14:val="60000"/>
                <w14:lumOff w14:val="40000"/>
              </w14:schemeClr>
            </w14:solidFill>
          </w14:textFill>
        </w:rPr>
        <w:t>Take a market：是指卖方而言，</w:t>
      </w:r>
      <w:r>
        <w:rPr>
          <w:rStyle w:val="5"/>
          <w:rFonts w:hint="eastAsia"/>
          <w:b/>
          <w:color w:val="FFD966" w:themeColor="accent4" w:themeTint="99"/>
          <w:sz w:val="28"/>
          <w:szCs w:val="28"/>
          <w:highlight w:val="darkYellow"/>
          <w14:textFill>
            <w14:solidFill>
              <w14:schemeClr w14:val="accent4">
                <w14:lumMod w14:val="60000"/>
                <w14:lumOff w14:val="40000"/>
              </w14:schemeClr>
            </w14:solidFill>
          </w14:textFill>
        </w:rPr>
        <w:t>sell</w:t>
      </w:r>
      <w:r>
        <w:rPr>
          <w:rStyle w:val="5"/>
          <w:rFonts w:hint="eastAsia"/>
          <w:b/>
          <w:color w:val="FFD966" w:themeColor="accent4" w:themeTint="99"/>
          <w:highlight w:val="darkYellow"/>
          <w14:textFill>
            <w14:solidFill>
              <w14:schemeClr w14:val="accent4">
                <w14:lumMod w14:val="60000"/>
                <w14:lumOff w14:val="40000"/>
              </w14:schemeClr>
            </w14:solidFill>
          </w14:textFill>
        </w:rPr>
        <w:t xml:space="preserve"> limited order</w:t>
      </w:r>
      <w:r>
        <w:rPr>
          <w:rStyle w:val="5"/>
          <w:b/>
          <w:color w:val="FFD966" w:themeColor="accent4" w:themeTint="99"/>
          <w:highlight w:val="darkYellow"/>
          <w14:textFill>
            <w14:solidFill>
              <w14:schemeClr w14:val="accent4">
                <w14:lumMod w14:val="60000"/>
                <w14:lumOff w14:val="40000"/>
              </w14:schemeClr>
            </w14:solidFill>
          </w14:textFill>
        </w:rPr>
        <w:t>’</w:t>
      </w:r>
      <w:r>
        <w:rPr>
          <w:rStyle w:val="5"/>
          <w:rFonts w:hint="eastAsia"/>
          <w:b/>
          <w:color w:val="FFD966" w:themeColor="accent4" w:themeTint="99"/>
          <w:highlight w:val="darkYellow"/>
          <w14:textFill>
            <w14:solidFill>
              <w14:schemeClr w14:val="accent4">
                <w14:lumMod w14:val="60000"/>
                <w14:lumOff w14:val="40000"/>
              </w14:schemeClr>
            </w14:solidFill>
          </w14:textFill>
        </w:rPr>
        <w:t>s price 低于offered price 的情况；</w:t>
      </w:r>
    </w:p>
    <w:p>
      <w:pPr>
        <w:pStyle w:val="4"/>
        <w:numPr>
          <w:ilvl w:val="0"/>
          <w:numId w:val="1"/>
        </w:numPr>
        <w:rPr>
          <w:rStyle w:val="5"/>
          <w:lang w:eastAsia="zh-Hans"/>
        </w:rPr>
      </w:pPr>
      <w:r>
        <w:rPr>
          <w:rStyle w:val="5"/>
          <w:rFonts w:hint="eastAsia"/>
        </w:rPr>
        <w:t>市场</w:t>
      </w:r>
      <w:r>
        <w:rPr>
          <w:rStyle w:val="5"/>
          <w:rFonts w:hint="eastAsia"/>
          <w:lang w:eastAsia="zh-Hans"/>
        </w:rPr>
        <w:t>组织架构知识点</w:t>
      </w:r>
      <w:r>
        <w:rPr>
          <w:rStyle w:val="5"/>
          <w:rFonts w:hint="eastAsia"/>
        </w:rPr>
        <w:t>:</w:t>
      </w:r>
    </w:p>
    <w:p>
      <w:pPr>
        <w:pStyle w:val="4"/>
        <w:numPr>
          <w:ilvl w:val="0"/>
          <w:numId w:val="8"/>
        </w:numPr>
        <w:rPr>
          <w:rStyle w:val="5"/>
          <w:lang w:eastAsia="zh-Hans"/>
        </w:rPr>
      </w:pPr>
      <w:r>
        <w:rPr>
          <w:rStyle w:val="5"/>
          <w:lang w:eastAsia="zh-Hans"/>
        </w:rPr>
        <w:t>Large bid-ask decreases market liquidity;</w:t>
      </w:r>
    </w:p>
    <w:p>
      <w:pPr>
        <w:pStyle w:val="4"/>
        <w:numPr>
          <w:ilvl w:val="0"/>
          <w:numId w:val="8"/>
        </w:numPr>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rFonts w:hint="eastAsia"/>
          <w:color w:val="FFD966" w:themeColor="accent4" w:themeTint="99"/>
          <w:highlight w:val="darkYellow"/>
          <w:lang w:eastAsia="zh-Hans"/>
          <w14:textFill>
            <w14:solidFill>
              <w14:schemeClr w14:val="accent4">
                <w14:lumMod w14:val="60000"/>
                <w14:lumOff w14:val="40000"/>
              </w14:schemeClr>
            </w14:solidFill>
          </w14:textFill>
        </w:rPr>
        <w:t>初始杠杆比率</w:t>
      </w:r>
      <w:r>
        <w:rPr>
          <w:rStyle w:val="5"/>
          <w:rFonts w:hint="eastAsia"/>
          <w:color w:val="FFD966" w:themeColor="accent4" w:themeTint="99"/>
          <w:highlight w:val="darkYellow"/>
          <w14:textFill>
            <w14:solidFill>
              <w14:schemeClr w14:val="accent4">
                <w14:lumMod w14:val="60000"/>
                <w14:lumOff w14:val="40000"/>
              </w14:schemeClr>
            </w14:solidFill>
          </w14:textFill>
        </w:rPr>
        <w:t>=</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14:textFill>
            <w14:solidFill>
              <w14:schemeClr w14:val="accent4">
                <w14:lumMod w14:val="60000"/>
                <w14:lumOff w14:val="40000"/>
              </w14:schemeClr>
            </w14:solidFill>
          </w14:textFill>
        </w:rPr>
        <w:t>1/</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lang w:eastAsia="zh-Hans"/>
          <w14:textFill>
            <w14:solidFill>
              <w14:schemeClr w14:val="accent4">
                <w14:lumMod w14:val="60000"/>
                <w14:lumOff w14:val="40000"/>
              </w14:schemeClr>
            </w14:solidFill>
          </w14:textFill>
        </w:rPr>
        <w:t>初始保证金要求</w:t>
      </w:r>
    </w:p>
    <w:p>
      <w:pPr>
        <w:pStyle w:val="4"/>
        <w:numPr>
          <w:ilvl w:val="0"/>
          <w:numId w:val="8"/>
        </w:numPr>
        <w:rPr>
          <w:rStyle w:val="5"/>
          <w:lang w:eastAsia="zh-Hans"/>
        </w:rPr>
      </w:pPr>
      <w:r>
        <w:rPr>
          <w:rStyle w:val="5"/>
          <w:rFonts w:hint="eastAsia"/>
        </w:rPr>
        <w:t>套利者(</w:t>
      </w:r>
      <w:r>
        <w:rPr>
          <w:rStyle w:val="5"/>
        </w:rPr>
        <w:t>arbitrageurs</w:t>
      </w:r>
      <w:r>
        <w:rPr>
          <w:rStyle w:val="5"/>
          <w:rFonts w:hint="eastAsia"/>
        </w:rPr>
        <w:t>)：将同一种证券在不同地点的买卖双方在同一时间连接起来，以获取价差利润；</w:t>
      </w:r>
    </w:p>
    <w:p>
      <w:pPr>
        <w:pStyle w:val="4"/>
        <w:numPr>
          <w:ilvl w:val="0"/>
          <w:numId w:val="8"/>
        </w:numPr>
        <w:rPr>
          <w:rStyle w:val="5"/>
          <w:lang w:eastAsia="zh-Hans"/>
        </w:rPr>
      </w:pPr>
      <w:r>
        <w:rPr>
          <w:rStyle w:val="5"/>
          <w:rFonts w:hint="eastAsia"/>
        </w:rPr>
        <w:t>清算所(</w:t>
      </w:r>
      <w:r>
        <w:rPr>
          <w:rStyle w:val="5"/>
        </w:rPr>
        <w:t>clearing houses</w:t>
      </w:r>
      <w:r>
        <w:rPr>
          <w:rStyle w:val="5"/>
          <w:rFonts w:hint="eastAsia"/>
        </w:rPr>
        <w:t>)：他们充当了所有买方的卖方，以及所有卖方的买方，降低了对手方的风险，保障了市场诚信；</w:t>
      </w:r>
    </w:p>
    <w:p>
      <w:pPr>
        <w:pStyle w:val="4"/>
        <w:numPr>
          <w:ilvl w:val="0"/>
          <w:numId w:val="8"/>
        </w:numPr>
        <w:rPr>
          <w:rStyle w:val="5"/>
          <w:lang w:eastAsia="zh-Hans"/>
        </w:rPr>
      </w:pPr>
      <w:r>
        <w:rPr>
          <w:rStyle w:val="5"/>
          <w:rFonts w:hint="eastAsia"/>
        </w:rPr>
        <w:t>市场买卖价差(</w:t>
      </w:r>
      <w:r>
        <w:rPr>
          <w:rStyle w:val="5"/>
        </w:rPr>
        <w:t>market bid-ask spread</w:t>
      </w:r>
      <w:r>
        <w:rPr>
          <w:rStyle w:val="5"/>
          <w:rFonts w:hint="eastAsia"/>
        </w:rPr>
        <w:t>)：是指最高买价(</w:t>
      </w:r>
      <w:r>
        <w:rPr>
          <w:rStyle w:val="5"/>
        </w:rPr>
        <w:t>Best bid</w:t>
      </w:r>
      <w:r>
        <w:rPr>
          <w:rStyle w:val="5"/>
          <w:rFonts w:hint="eastAsia"/>
        </w:rPr>
        <w:t>)和最低卖价(</w:t>
      </w:r>
      <w:r>
        <w:rPr>
          <w:rStyle w:val="5"/>
        </w:rPr>
        <w:t>best offer</w:t>
      </w:r>
      <w:r>
        <w:rPr>
          <w:rStyle w:val="5"/>
          <w:rFonts w:hint="eastAsia"/>
        </w:rPr>
        <w:t>)之间的差异，价差越小，交易成本越低；</w:t>
      </w:r>
    </w:p>
    <w:p>
      <w:pPr>
        <w:pStyle w:val="4"/>
        <w:numPr>
          <w:ilvl w:val="0"/>
          <w:numId w:val="8"/>
        </w:numPr>
        <w:rPr>
          <w:rStyle w:val="5"/>
          <w:lang w:eastAsia="zh-Hans"/>
        </w:rPr>
      </w:pPr>
      <w:r>
        <w:rPr>
          <w:rStyle w:val="5"/>
        </w:rPr>
        <w:t>U</w:t>
      </w:r>
      <w:r>
        <w:rPr>
          <w:rStyle w:val="5"/>
          <w:rFonts w:hint="eastAsia"/>
        </w:rPr>
        <w:t>nder</w:t>
      </w:r>
      <w:r>
        <w:rPr>
          <w:rStyle w:val="5"/>
        </w:rPr>
        <w:t xml:space="preserve">written offering </w:t>
      </w:r>
      <w:r>
        <w:rPr>
          <w:rStyle w:val="5"/>
          <w:rFonts w:hint="eastAsia"/>
        </w:rPr>
        <w:t>承销：如认购不足，投资银行</w:t>
      </w:r>
      <w:r>
        <w:rPr>
          <w:rStyle w:val="5"/>
          <w:rFonts w:hint="eastAsia"/>
          <w:b/>
        </w:rPr>
        <w:t>有义务</w:t>
      </w:r>
      <w:r>
        <w:rPr>
          <w:rStyle w:val="5"/>
          <w:rFonts w:hint="eastAsia"/>
        </w:rPr>
        <w:t>买下还没有卖出的证券；</w:t>
      </w:r>
    </w:p>
    <w:p>
      <w:pPr>
        <w:pStyle w:val="4"/>
        <w:numPr>
          <w:ilvl w:val="0"/>
          <w:numId w:val="8"/>
        </w:numPr>
        <w:rPr>
          <w:rStyle w:val="5"/>
          <w:lang w:eastAsia="zh-Hans"/>
        </w:rPr>
      </w:pPr>
      <w:r>
        <w:rPr>
          <w:rStyle w:val="5"/>
        </w:rPr>
        <w:t>B</w:t>
      </w:r>
      <w:r>
        <w:rPr>
          <w:rStyle w:val="5"/>
          <w:rFonts w:hint="eastAsia"/>
        </w:rPr>
        <w:t xml:space="preserve">est </w:t>
      </w:r>
      <w:r>
        <w:rPr>
          <w:rStyle w:val="5"/>
        </w:rPr>
        <w:t xml:space="preserve">offering </w:t>
      </w:r>
      <w:r>
        <w:rPr>
          <w:rStyle w:val="5"/>
          <w:rFonts w:hint="eastAsia"/>
        </w:rPr>
        <w:t>尽力推销：如认购不足，投资银行</w:t>
      </w:r>
      <w:r>
        <w:rPr>
          <w:rStyle w:val="5"/>
          <w:rFonts w:hint="eastAsia"/>
          <w:b/>
        </w:rPr>
        <w:t>没有义务</w:t>
      </w:r>
      <w:r>
        <w:rPr>
          <w:rStyle w:val="5"/>
          <w:rFonts w:hint="eastAsia"/>
        </w:rPr>
        <w:t>买下还没有卖出的证券；</w:t>
      </w:r>
    </w:p>
    <w:p>
      <w:pPr>
        <w:pStyle w:val="4"/>
        <w:numPr>
          <w:ilvl w:val="0"/>
          <w:numId w:val="8"/>
        </w:numPr>
        <w:rPr>
          <w:rStyle w:val="5"/>
          <w:lang w:eastAsia="zh-Hans"/>
        </w:rPr>
      </w:pPr>
      <w:r>
        <w:rPr>
          <w:rStyle w:val="5"/>
        </w:rPr>
        <w:t>C</w:t>
      </w:r>
      <w:r>
        <w:rPr>
          <w:rStyle w:val="5"/>
          <w:rFonts w:hint="eastAsia"/>
        </w:rPr>
        <w:t>all</w:t>
      </w:r>
      <w:r>
        <w:rPr>
          <w:rStyle w:val="5"/>
        </w:rPr>
        <w:t xml:space="preserve"> market </w:t>
      </w:r>
      <w:r>
        <w:rPr>
          <w:rStyle w:val="5"/>
          <w:rFonts w:hint="eastAsia"/>
          <w:b/>
        </w:rPr>
        <w:t>集合竞价市场</w:t>
      </w:r>
      <w:r>
        <w:rPr>
          <w:rStyle w:val="5"/>
          <w:rFonts w:hint="eastAsia"/>
        </w:rPr>
        <w:t>：在一个特定时段和地点进行，所有的交易者参与竞价，流动性很好，最终决定统一的成交价格，</w:t>
      </w:r>
      <w:r>
        <w:rPr>
          <w:rStyle w:val="5"/>
          <w:rFonts w:hint="eastAsia"/>
          <w:b/>
        </w:rPr>
        <w:t>通常用于市场上开盘价的决定</w:t>
      </w:r>
      <w:r>
        <w:rPr>
          <w:rStyle w:val="5"/>
          <w:rFonts w:hint="eastAsia"/>
        </w:rPr>
        <w:t>；</w:t>
      </w:r>
    </w:p>
    <w:p>
      <w:pPr>
        <w:pStyle w:val="4"/>
        <w:numPr>
          <w:ilvl w:val="0"/>
          <w:numId w:val="8"/>
        </w:numPr>
        <w:rPr>
          <w:rStyle w:val="5"/>
          <w:lang w:eastAsia="zh-Hans"/>
        </w:rPr>
      </w:pPr>
      <w:r>
        <w:rPr>
          <w:rStyle w:val="5"/>
        </w:rPr>
        <w:t>C</w:t>
      </w:r>
      <w:r>
        <w:rPr>
          <w:rStyle w:val="5"/>
          <w:rFonts w:hint="eastAsia"/>
        </w:rPr>
        <w:t xml:space="preserve">ontinuous </w:t>
      </w:r>
      <w:r>
        <w:rPr>
          <w:rStyle w:val="5"/>
        </w:rPr>
        <w:t xml:space="preserve">market </w:t>
      </w:r>
      <w:r>
        <w:rPr>
          <w:rStyle w:val="5"/>
          <w:rFonts w:hint="eastAsia"/>
        </w:rPr>
        <w:t>连续竞价市场：在市场开放的任意时间进行，不会形成一个统一的成交价格；</w:t>
      </w:r>
    </w:p>
    <w:p>
      <w:pPr>
        <w:pStyle w:val="4"/>
        <w:numPr>
          <w:ilvl w:val="0"/>
          <w:numId w:val="8"/>
        </w:numPr>
        <w:rPr>
          <w:rStyle w:val="5"/>
          <w:highlight w:val="lightGray"/>
          <w:lang w:eastAsia="zh-Hans"/>
        </w:rPr>
      </w:pPr>
      <w:r>
        <w:rPr>
          <w:rStyle w:val="5"/>
          <w:rFonts w:hint="eastAsia"/>
          <w:b/>
          <w:highlight w:val="lightGray"/>
        </w:rPr>
        <w:t>报价驱动市场(</w:t>
      </w:r>
      <w:r>
        <w:rPr>
          <w:rStyle w:val="5"/>
          <w:highlight w:val="lightGray"/>
        </w:rPr>
        <w:t>quote-driven markets</w:t>
      </w:r>
      <w:r>
        <w:rPr>
          <w:rStyle w:val="5"/>
          <w:rFonts w:hint="eastAsia"/>
          <w:highlight w:val="lightGray"/>
        </w:rPr>
        <w:t>)：常用于债券，货币，大宗商品现货等；</w:t>
      </w:r>
    </w:p>
    <w:p>
      <w:pPr>
        <w:pStyle w:val="4"/>
        <w:numPr>
          <w:ilvl w:val="0"/>
          <w:numId w:val="8"/>
        </w:numPr>
        <w:rPr>
          <w:rStyle w:val="5"/>
          <w:highlight w:val="lightGray"/>
          <w:lang w:eastAsia="zh-Hans"/>
        </w:rPr>
      </w:pPr>
      <w:r>
        <w:rPr>
          <w:rStyle w:val="5"/>
          <w:rFonts w:hint="eastAsia"/>
          <w:b/>
          <w:highlight w:val="lightGray"/>
        </w:rPr>
        <w:t>指令驱动市场</w:t>
      </w:r>
      <w:r>
        <w:rPr>
          <w:rStyle w:val="5"/>
          <w:rFonts w:hint="eastAsia"/>
          <w:highlight w:val="lightGray"/>
        </w:rPr>
        <w:t>(</w:t>
      </w:r>
      <w:r>
        <w:rPr>
          <w:rStyle w:val="5"/>
          <w:highlight w:val="lightGray"/>
        </w:rPr>
        <w:t>order-driven markets</w:t>
      </w:r>
      <w:r>
        <w:rPr>
          <w:rStyle w:val="5"/>
          <w:rFonts w:hint="eastAsia"/>
          <w:highlight w:val="lightGray"/>
        </w:rPr>
        <w:t>)：常用于股票，期货等交易所和自动交易系统的资产交易；</w:t>
      </w:r>
    </w:p>
    <w:p>
      <w:pPr>
        <w:pStyle w:val="4"/>
        <w:numPr>
          <w:ilvl w:val="0"/>
          <w:numId w:val="8"/>
        </w:numPr>
        <w:rPr>
          <w:rStyle w:val="5"/>
          <w:highlight w:val="lightGray"/>
          <w:lang w:eastAsia="zh-Hans"/>
        </w:rPr>
      </w:pPr>
      <w:r>
        <w:rPr>
          <w:rStyle w:val="5"/>
          <w:rFonts w:hint="eastAsia"/>
          <w:b/>
          <w:highlight w:val="lightGray"/>
        </w:rPr>
        <w:t>经纪市场</w:t>
      </w:r>
      <w:r>
        <w:rPr>
          <w:rStyle w:val="5"/>
          <w:rFonts w:hint="eastAsia"/>
          <w:highlight w:val="lightGray"/>
        </w:rPr>
        <w:t>(</w:t>
      </w:r>
      <w:r>
        <w:rPr>
          <w:rStyle w:val="5"/>
          <w:highlight w:val="lightGray"/>
        </w:rPr>
        <w:t>brokered markets</w:t>
      </w:r>
      <w:r>
        <w:rPr>
          <w:rStyle w:val="5"/>
          <w:rFonts w:hint="eastAsia"/>
          <w:highlight w:val="lightGray"/>
        </w:rPr>
        <w:t>)：包括大宗股票，房地产，艺术品等；</w:t>
      </w:r>
    </w:p>
    <w:p>
      <w:pPr>
        <w:pStyle w:val="4"/>
        <w:numPr>
          <w:ilvl w:val="0"/>
          <w:numId w:val="8"/>
        </w:numPr>
        <w:rPr>
          <w:rStyle w:val="5"/>
          <w:lang w:eastAsia="zh-Hans"/>
        </w:rPr>
      </w:pPr>
      <w:r>
        <w:rPr>
          <w:rStyle w:val="5"/>
          <w:b/>
        </w:rPr>
        <w:t>O</w:t>
      </w:r>
      <w:r>
        <w:rPr>
          <w:rStyle w:val="5"/>
          <w:rFonts w:hint="eastAsia"/>
          <w:b/>
        </w:rPr>
        <w:t>pe</w:t>
      </w:r>
      <w:r>
        <w:rPr>
          <w:rStyle w:val="5"/>
          <w:b/>
        </w:rPr>
        <w:t>rational efficiency: trading costs are low;</w:t>
      </w:r>
    </w:p>
    <w:p>
      <w:pPr>
        <w:pStyle w:val="4"/>
        <w:numPr>
          <w:ilvl w:val="0"/>
          <w:numId w:val="8"/>
        </w:numPr>
        <w:rPr>
          <w:rStyle w:val="5"/>
          <w:lang w:eastAsia="zh-Hans"/>
        </w:rPr>
      </w:pPr>
      <w:r>
        <w:rPr>
          <w:rStyle w:val="5"/>
          <w:b/>
        </w:rPr>
        <w:t>Informational efficiency: prices reflect fundamental information quickly;</w:t>
      </w:r>
    </w:p>
    <w:p>
      <w:pPr>
        <w:pStyle w:val="4"/>
        <w:numPr>
          <w:ilvl w:val="0"/>
          <w:numId w:val="8"/>
        </w:numPr>
        <w:rPr>
          <w:rStyle w:val="5"/>
          <w:lang w:eastAsia="zh-Hans"/>
        </w:rPr>
      </w:pPr>
      <w:r>
        <w:rPr>
          <w:rStyle w:val="5"/>
          <w:b/>
        </w:rPr>
        <w:t>Allocational efficiency: capital is directed to its highest valued use;</w:t>
      </w:r>
    </w:p>
    <w:p>
      <w:pPr>
        <w:pStyle w:val="4"/>
        <w:numPr>
          <w:ilvl w:val="0"/>
          <w:numId w:val="1"/>
        </w:numPr>
        <w:rPr>
          <w:rStyle w:val="5"/>
          <w:lang w:eastAsia="zh-Hans"/>
        </w:rPr>
      </w:pPr>
      <w:r>
        <w:rPr>
          <w:rStyle w:val="5"/>
          <w:b/>
        </w:rPr>
        <w:t>D</w:t>
      </w:r>
      <w:r>
        <w:rPr>
          <w:rStyle w:val="5"/>
          <w:rFonts w:hint="eastAsia"/>
          <w:b/>
        </w:rPr>
        <w:t xml:space="preserve">ifferent </w:t>
      </w:r>
      <w:r>
        <w:rPr>
          <w:rStyle w:val="5"/>
          <w:b/>
        </w:rPr>
        <w:t>weighting methods used in Index construction</w:t>
      </w:r>
      <w:r>
        <w:rPr>
          <w:rStyle w:val="5"/>
        </w:rPr>
        <w:t>:</w:t>
      </w:r>
    </w:p>
    <w:p>
      <w:pPr>
        <w:pStyle w:val="4"/>
        <w:rPr>
          <w:rStyle w:val="5"/>
        </w:rPr>
      </w:pPr>
      <w:r>
        <w:rPr>
          <w:rStyle w:val="5"/>
          <w:b/>
        </w:rPr>
        <w:t>Price-weighted index</w:t>
      </w:r>
      <w:r>
        <w:rPr>
          <w:rStyle w:val="5"/>
        </w:rPr>
        <w:t xml:space="preserve">:  </w:t>
      </w:r>
      <w:r>
        <w:rPr>
          <w:rStyle w:val="5"/>
          <w:rFonts w:hint="eastAsia"/>
        </w:rPr>
        <w:t>优点是计算简单；</w:t>
      </w:r>
    </w:p>
    <w:p>
      <w:pPr>
        <w:pStyle w:val="4"/>
        <w:rPr>
          <w:rStyle w:val="5"/>
        </w:rPr>
      </w:pPr>
      <w:r>
        <w:rPr>
          <w:rStyle w:val="5"/>
        </w:rPr>
        <w:t xml:space="preserve">                                          </w:t>
      </w:r>
      <w:r>
        <w:rPr>
          <w:rStyle w:val="5"/>
          <w:rFonts w:hint="eastAsia"/>
        </w:rPr>
        <w:t>缺点是高价股影响力更大，还有如果涉及股票拆分，回购，分红等影响股价的活动，都会影响其在指数中的权重；</w:t>
      </w:r>
    </w:p>
    <w:p>
      <w:pPr>
        <w:pStyle w:val="4"/>
        <w:rPr>
          <w:rStyle w:val="5"/>
        </w:rPr>
      </w:pPr>
      <w:r>
        <w:rPr>
          <w:rStyle w:val="5"/>
          <w:b/>
        </w:rPr>
        <w:t>Equal-weighted index</w:t>
      </w:r>
      <w:r>
        <w:rPr>
          <w:rStyle w:val="5"/>
        </w:rPr>
        <w:t xml:space="preserve">: </w:t>
      </w:r>
      <w:r>
        <w:rPr>
          <w:rStyle w:val="5"/>
          <w:rFonts w:hint="eastAsia"/>
        </w:rPr>
        <w:t>优点是和价格权重指数相比，均等权重更简单；</w:t>
      </w:r>
    </w:p>
    <w:p>
      <w:pPr>
        <w:pStyle w:val="4"/>
        <w:rPr>
          <w:rStyle w:val="5"/>
        </w:rPr>
      </w:pPr>
      <w:r>
        <w:rPr>
          <w:rStyle w:val="5"/>
          <w:rFonts w:hint="eastAsia"/>
        </w:rPr>
        <w:t xml:space="preserve">                                          缺点是1.</w:t>
      </w:r>
      <w:r>
        <w:rPr>
          <w:rStyle w:val="5"/>
        </w:rPr>
        <w:t xml:space="preserve"> </w:t>
      </w:r>
      <w:r>
        <w:rPr>
          <w:rStyle w:val="5"/>
          <w:rFonts w:hint="eastAsia"/>
        </w:rPr>
        <w:t>由于价格的变动，导致每隔一段时间需要调整一回，调整过程中的high transactions costs would decrease portfolio return;</w:t>
      </w:r>
    </w:p>
    <w:p>
      <w:pPr>
        <w:pStyle w:val="4"/>
        <w:rPr>
          <w:rStyle w:val="5"/>
        </w:rPr>
      </w:pPr>
      <w:r>
        <w:rPr>
          <w:rStyle w:val="5"/>
        </w:rPr>
        <w:t xml:space="preserve">                                                         2. the weights on the returns of large capitalization firms are smaller than their proportions of the </w:t>
      </w:r>
      <w:r>
        <w:rPr>
          <w:rStyle w:val="5"/>
          <w:rFonts w:hint="eastAsia"/>
        </w:rPr>
        <w:t>overall market value of the index stocks;</w:t>
      </w:r>
      <w:r>
        <w:rPr>
          <w:rStyle w:val="5"/>
        </w:rPr>
        <w:t xml:space="preserve"> </w:t>
      </w:r>
      <w:r>
        <w:rPr>
          <w:rStyle w:val="5"/>
          <w:rFonts w:hint="eastAsia"/>
        </w:rPr>
        <w:t>换言之小盘股的回报率大于它们所占的比重；</w:t>
      </w:r>
    </w:p>
    <w:p>
      <w:pPr>
        <w:pStyle w:val="4"/>
        <w:rPr>
          <w:rStyle w:val="5"/>
          <w:b/>
        </w:rPr>
      </w:pPr>
      <w:r>
        <w:rPr>
          <w:rStyle w:val="5"/>
          <w:b/>
        </w:rPr>
        <w:t>M</w:t>
      </w:r>
      <w:r>
        <w:rPr>
          <w:rStyle w:val="5"/>
          <w:rFonts w:hint="eastAsia"/>
          <w:b/>
        </w:rPr>
        <w:t xml:space="preserve">arket </w:t>
      </w:r>
      <w:r>
        <w:rPr>
          <w:rStyle w:val="5"/>
          <w:b/>
        </w:rPr>
        <w:t>capitalization-weighted index (or value-weighted index):</w:t>
      </w:r>
    </w:p>
    <w:p>
      <w:pPr>
        <w:pStyle w:val="4"/>
        <w:rPr>
          <w:rStyle w:val="5"/>
        </w:rPr>
      </w:pPr>
      <w:r>
        <w:rPr>
          <w:rStyle w:val="5"/>
          <w:rFonts w:hint="eastAsia"/>
        </w:rPr>
        <w:t>简言之就是采取和市场总体配置相同的比例来配置投资组合，所以当股票拆分或者分红时，不影响其在Portfolio的权重；</w:t>
      </w:r>
    </w:p>
    <w:p>
      <w:pPr>
        <w:pStyle w:val="4"/>
        <w:rPr>
          <w:rStyle w:val="5"/>
        </w:rPr>
      </w:pPr>
      <w:r>
        <w:rPr>
          <w:rStyle w:val="5"/>
          <w:b/>
        </w:rPr>
        <w:t>F</w:t>
      </w:r>
      <w:r>
        <w:rPr>
          <w:rStyle w:val="5"/>
          <w:rFonts w:hint="eastAsia"/>
          <w:b/>
        </w:rPr>
        <w:t>loat-</w:t>
      </w:r>
      <w:r>
        <w:rPr>
          <w:rStyle w:val="5"/>
          <w:b/>
        </w:rPr>
        <w:t>adjusted market capitalization-weighted index</w:t>
      </w:r>
      <w:r>
        <w:rPr>
          <w:rStyle w:val="5"/>
          <w:rFonts w:hint="eastAsia"/>
        </w:rPr>
        <w:t xml:space="preserve">：与market capitalization-weighted index类似，不过是基于stocks </w:t>
      </w:r>
      <w:r>
        <w:rPr>
          <w:rStyle w:val="5"/>
        </w:rPr>
        <w:t>available</w:t>
      </w:r>
      <w:r>
        <w:rPr>
          <w:rStyle w:val="5"/>
          <w:rFonts w:hint="eastAsia"/>
        </w:rPr>
        <w:t xml:space="preserve"> </w:t>
      </w:r>
      <w:r>
        <w:rPr>
          <w:rStyle w:val="5"/>
        </w:rPr>
        <w:t xml:space="preserve">to investors </w:t>
      </w:r>
      <w:r>
        <w:rPr>
          <w:rStyle w:val="5"/>
          <w:rFonts w:hint="eastAsia"/>
        </w:rPr>
        <w:t>来说的；</w:t>
      </w:r>
    </w:p>
    <w:p>
      <w:pPr>
        <w:pStyle w:val="4"/>
        <w:rPr>
          <w:rStyle w:val="5"/>
        </w:rPr>
      </w:pPr>
      <w:r>
        <w:rPr>
          <w:rStyle w:val="5"/>
          <w:rFonts w:hint="eastAsia"/>
        </w:rPr>
        <w:t>上面这两种类型的指数优点是：index security weights represent proportions of total market value;</w:t>
      </w:r>
    </w:p>
    <w:p>
      <w:pPr>
        <w:pStyle w:val="4"/>
        <w:rPr>
          <w:rStyle w:val="5"/>
        </w:rPr>
      </w:pPr>
      <w:r>
        <w:rPr>
          <w:rStyle w:val="5"/>
          <w:b/>
        </w:rPr>
        <w:t>F</w:t>
      </w:r>
      <w:r>
        <w:rPr>
          <w:rStyle w:val="5"/>
          <w:rFonts w:hint="eastAsia"/>
          <w:b/>
        </w:rPr>
        <w:t>un</w:t>
      </w:r>
      <w:r>
        <w:rPr>
          <w:rStyle w:val="5"/>
          <w:b/>
        </w:rPr>
        <w:t>damental weighting</w:t>
      </w:r>
      <w:r>
        <w:rPr>
          <w:rStyle w:val="5"/>
        </w:rPr>
        <w:t xml:space="preserve">: uses weights based on firm fundamentals, such as earnings, dividends, or cash flow. </w:t>
      </w:r>
      <w:r>
        <w:rPr>
          <w:rStyle w:val="5"/>
          <w:rFonts w:hint="eastAsia"/>
        </w:rPr>
        <w:t>优点是不会由于股价的估值偏差而造成index的偏差；</w:t>
      </w:r>
    </w:p>
    <w:p>
      <w:pPr>
        <w:pStyle w:val="4"/>
        <w:rPr>
          <w:rStyle w:val="5"/>
          <w:b/>
        </w:rPr>
      </w:pPr>
      <w:r>
        <w:rPr>
          <w:rStyle w:val="5"/>
          <w:b/>
        </w:rPr>
        <w:t>Note that a firm with a high earnings yield (total earnings to total market value) relative to other index firms will have a higher weight in an earnings-weighted index, because its earnings are high relative to its market value;</w:t>
      </w:r>
    </w:p>
    <w:p>
      <w:pPr>
        <w:pStyle w:val="4"/>
        <w:rPr>
          <w:rStyle w:val="5"/>
        </w:rPr>
      </w:pPr>
      <w:r>
        <w:rPr>
          <w:rStyle w:val="5"/>
          <w:rFonts w:hint="eastAsia"/>
        </w:rPr>
        <w:t>缺点是权重会随股票价格的增长而增加，下降而减少；</w:t>
      </w:r>
    </w:p>
    <w:p>
      <w:pPr>
        <w:pStyle w:val="4"/>
        <w:rPr>
          <w:rStyle w:val="5"/>
        </w:rPr>
      </w:pPr>
      <w:r>
        <w:rPr>
          <w:rStyle w:val="5"/>
          <w:rFonts w:hint="eastAsia"/>
        </w:rPr>
        <w:t>计算部分：</w:t>
      </w:r>
    </w:p>
    <w:p>
      <w:pPr>
        <w:pStyle w:val="4"/>
        <w:rPr>
          <w:rStyle w:val="5"/>
        </w:rPr>
      </w:pPr>
      <w:r>
        <w:rPr>
          <w:rStyle w:val="5"/>
          <w:rFonts w:hint="eastAsia"/>
        </w:rPr>
        <w:t>价格权重指数价值=</w:t>
      </w:r>
      <w:r>
        <w:rPr>
          <w:rStyle w:val="5"/>
        </w:rPr>
        <w:t xml:space="preserve"> </w:t>
      </w:r>
      <w:r>
        <w:rPr>
          <w:rStyle w:val="5"/>
          <w:rFonts w:hint="eastAsia"/>
        </w:rPr>
        <w:t>指数成分证券的价格总和/</w:t>
      </w:r>
      <w:r>
        <w:rPr>
          <w:rStyle w:val="5"/>
        </w:rPr>
        <w:t xml:space="preserve"> </w:t>
      </w:r>
      <w:r>
        <w:rPr>
          <w:rStyle w:val="5"/>
          <w:rFonts w:hint="eastAsia"/>
        </w:rPr>
        <w:t>指数成分证券的个数（股票拆分调整后）</w:t>
      </w:r>
    </w:p>
    <w:p>
      <w:pPr>
        <w:pStyle w:val="4"/>
        <w:rPr>
          <w:rStyle w:val="5"/>
          <w:b/>
        </w:rPr>
      </w:pPr>
      <w:r>
        <w:rPr>
          <w:rStyle w:val="5"/>
          <w:b/>
        </w:rPr>
        <w:t>Current index value = (current total market value of index stocks / base year total market value of index stocks) * base year index value</w:t>
      </w:r>
    </w:p>
    <w:p>
      <w:pPr>
        <w:pStyle w:val="4"/>
        <w:rPr>
          <w:rStyle w:val="5"/>
          <w:b/>
        </w:rPr>
      </w:pPr>
      <w:r>
        <w:rPr>
          <w:rStyle w:val="5"/>
          <w:rFonts w:hint="eastAsia"/>
          <w:b/>
        </w:rPr>
        <w:t>通常base year index value =100</w:t>
      </w:r>
      <w:r>
        <w:rPr>
          <w:rStyle w:val="5"/>
          <w:b/>
        </w:rPr>
        <w:t xml:space="preserve">, </w:t>
      </w:r>
      <w:r>
        <w:rPr>
          <w:rStyle w:val="5"/>
          <w:rFonts w:hint="eastAsia"/>
          <w:b/>
        </w:rPr>
        <w:t>计算详见note page 230-231</w:t>
      </w:r>
    </w:p>
    <w:p>
      <w:pPr>
        <w:pStyle w:val="4"/>
        <w:rPr>
          <w:rStyle w:val="5"/>
        </w:rPr>
      </w:pPr>
      <w:r>
        <w:rPr>
          <w:rStyle w:val="5"/>
          <w:rFonts w:hint="eastAsia"/>
        </w:rPr>
        <w:t>相等权重指数期末指数=</w:t>
      </w:r>
      <w:r>
        <w:rPr>
          <w:rStyle w:val="5"/>
        </w:rPr>
        <w:t xml:space="preserve"> </w:t>
      </w:r>
      <w:r>
        <w:rPr>
          <w:rStyle w:val="5"/>
          <w:rFonts w:hint="eastAsia"/>
        </w:rPr>
        <w:t>（1+</w:t>
      </w:r>
      <w:r>
        <w:rPr>
          <w:rStyle w:val="5"/>
        </w:rPr>
        <w:t xml:space="preserve"> </w:t>
      </w:r>
      <w:r>
        <w:rPr>
          <w:rStyle w:val="5"/>
          <w:rFonts w:hint="eastAsia"/>
        </w:rPr>
        <w:t>指数成分股的平均回报率）*</w:t>
      </w:r>
      <w:r>
        <w:rPr>
          <w:rStyle w:val="5"/>
        </w:rPr>
        <w:t xml:space="preserve"> </w:t>
      </w:r>
      <w:r>
        <w:rPr>
          <w:rStyle w:val="5"/>
          <w:rFonts w:hint="eastAsia"/>
        </w:rPr>
        <w:t>相等权重股指数期初价值</w:t>
      </w:r>
    </w:p>
    <w:p>
      <w:pPr>
        <w:pStyle w:val="4"/>
        <w:rPr>
          <w:rStyle w:val="5"/>
        </w:rPr>
      </w:pPr>
      <w:r>
        <w:rPr>
          <w:rStyle w:val="5"/>
          <w:rFonts w:hint="eastAsia"/>
        </w:rPr>
        <w:t>具体例题详见note Page</w:t>
      </w:r>
      <w:r>
        <w:rPr>
          <w:rStyle w:val="5"/>
        </w:rPr>
        <w:t xml:space="preserve"> 232</w:t>
      </w:r>
    </w:p>
    <w:p>
      <w:pPr>
        <w:pStyle w:val="4"/>
        <w:rPr>
          <w:rStyle w:val="5"/>
        </w:rPr>
      </w:pPr>
    </w:p>
    <w:tbl>
      <w:tblPr>
        <w:tblStyle w:val="3"/>
        <w:tblW w:w="12160" w:type="dxa"/>
        <w:jc w:val="center"/>
        <w:tblInd w:w="0" w:type="dxa"/>
        <w:tblLayout w:type="fixed"/>
        <w:tblCellMar>
          <w:top w:w="0" w:type="dxa"/>
          <w:left w:w="108" w:type="dxa"/>
          <w:bottom w:w="0" w:type="dxa"/>
          <w:right w:w="108" w:type="dxa"/>
        </w:tblCellMar>
      </w:tblPr>
      <w:tblGrid>
        <w:gridCol w:w="1340"/>
        <w:gridCol w:w="3580"/>
        <w:gridCol w:w="3800"/>
        <w:gridCol w:w="3440"/>
      </w:tblGrid>
      <w:tr>
        <w:tblPrEx>
          <w:tblLayout w:type="fixed"/>
          <w:tblCellMar>
            <w:top w:w="0" w:type="dxa"/>
            <w:left w:w="108" w:type="dxa"/>
            <w:bottom w:w="0" w:type="dxa"/>
            <w:right w:w="108" w:type="dxa"/>
          </w:tblCellMar>
        </w:tblPrEx>
        <w:trPr>
          <w:trHeight w:val="300" w:hRule="atLeast"/>
          <w:jc w:val="center"/>
        </w:trPr>
        <w:tc>
          <w:tcPr>
            <w:tcW w:w="134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 </w:t>
            </w:r>
          </w:p>
        </w:tc>
        <w:tc>
          <w:tcPr>
            <w:tcW w:w="35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价格权重</w:t>
            </w:r>
          </w:p>
        </w:tc>
        <w:tc>
          <w:tcPr>
            <w:tcW w:w="380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相等权重</w:t>
            </w:r>
          </w:p>
        </w:tc>
        <w:tc>
          <w:tcPr>
            <w:tcW w:w="34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市值权重</w:t>
            </w:r>
          </w:p>
        </w:tc>
      </w:tr>
      <w:tr>
        <w:tblPrEx>
          <w:tblLayout w:type="fixed"/>
          <w:tblCellMar>
            <w:top w:w="0" w:type="dxa"/>
            <w:left w:w="108" w:type="dxa"/>
            <w:bottom w:w="0" w:type="dxa"/>
            <w:right w:w="108" w:type="dxa"/>
          </w:tblCellMar>
        </w:tblPrEx>
        <w:trPr>
          <w:trHeight w:val="300" w:hRule="atLeast"/>
          <w:jc w:val="center"/>
        </w:trPr>
        <w:tc>
          <w:tcPr>
            <w:tcW w:w="13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代表策略</w:t>
            </w:r>
          </w:p>
        </w:tc>
        <w:tc>
          <w:tcPr>
            <w:tcW w:w="35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在每支成分股上都购买相同的股数</w:t>
            </w:r>
          </w:p>
        </w:tc>
        <w:tc>
          <w:tcPr>
            <w:tcW w:w="38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在每支成分股上分配相同金额的资金</w:t>
            </w:r>
          </w:p>
        </w:tc>
        <w:tc>
          <w:tcPr>
            <w:tcW w:w="34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按市值比例买入并持有每只成分股</w:t>
            </w:r>
          </w:p>
        </w:tc>
      </w:tr>
      <w:tr>
        <w:tblPrEx>
          <w:tblLayout w:type="fixed"/>
          <w:tblCellMar>
            <w:top w:w="0" w:type="dxa"/>
            <w:left w:w="108" w:type="dxa"/>
            <w:bottom w:w="0" w:type="dxa"/>
            <w:right w:w="108" w:type="dxa"/>
          </w:tblCellMar>
        </w:tblPrEx>
        <w:trPr>
          <w:trHeight w:val="900" w:hRule="atLeast"/>
          <w:jc w:val="center"/>
        </w:trPr>
        <w:tc>
          <w:tcPr>
            <w:tcW w:w="13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计算方法</w:t>
            </w:r>
          </w:p>
        </w:tc>
        <w:tc>
          <w:tcPr>
            <w:tcW w:w="3580" w:type="dxa"/>
            <w:tcBorders>
              <w:top w:val="nil"/>
              <w:left w:val="nil"/>
              <w:bottom w:val="single" w:color="auto" w:sz="4" w:space="0"/>
              <w:right w:val="single" w:color="auto" w:sz="4" w:space="0"/>
            </w:tcBorders>
            <w:shd w:val="clear" w:color="auto" w:fill="auto"/>
            <w:vAlign w:val="bottom"/>
          </w:tcPr>
          <w:p>
            <w:pPr>
              <w:spacing w:after="0" w:line="240" w:lineRule="auto"/>
              <w:rPr>
                <w:rFonts w:hint="eastAsia" w:ascii="Calibri" w:hAnsi="Calibri" w:eastAsia="微软雅黑" w:cs="Calibri"/>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ascii="微软雅黑" w:hAnsi="微软雅黑" w:eastAsia="微软雅黑" w:cs="微软雅黑"/>
                <w:color w:val="FFD966" w:themeColor="accent4" w:themeTint="99"/>
                <w:highlight w:val="darkYellow"/>
                <w:lang w:val="en-US" w:eastAsia="zh-CN"/>
                <w14:textFill>
                  <w14:solidFill>
                    <w14:schemeClr w14:val="accent4">
                      <w14:lumMod w14:val="60000"/>
                      <w14:lumOff w14:val="40000"/>
                    </w14:schemeClr>
                  </w14:solidFill>
                </w14:textFill>
              </w:rPr>
              <w:t>两年的</w:t>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所有股票价格的平均数</w:t>
            </w:r>
            <w:r>
              <w:rPr>
                <w:rFonts w:hint="eastAsia" w:ascii="微软雅黑" w:hAnsi="微软雅黑" w:eastAsia="微软雅黑" w:cs="微软雅黑"/>
                <w:color w:val="FFD966" w:themeColor="accent4" w:themeTint="99"/>
                <w:highlight w:val="darkYellow"/>
                <w:lang w:val="en-US" w:eastAsia="zh-CN"/>
                <w14:textFill>
                  <w14:solidFill>
                    <w14:schemeClr w14:val="accent4">
                      <w14:lumMod w14:val="60000"/>
                      <w14:lumOff w14:val="40000"/>
                    </w14:schemeClr>
                  </w14:solidFill>
                </w14:textFill>
              </w:rPr>
              <w:t>之比</w:t>
            </w:r>
          </w:p>
        </w:tc>
        <w:tc>
          <w:tcPr>
            <w:tcW w:w="38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先算每支股票的回报率，再算所有的</w:t>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br w:type="textWrapping"/>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平均回报率，加上</w:t>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1</w:t>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后，乘以起初指数</w:t>
            </w:r>
          </w:p>
        </w:tc>
        <w:tc>
          <w:tcPr>
            <w:tcW w:w="34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先计算期末成分股整体市值，再除以期初成分股的整体市值，最后乘以起初指数</w:t>
            </w:r>
          </w:p>
        </w:tc>
      </w:tr>
      <w:tr>
        <w:tblPrEx>
          <w:tblLayout w:type="fixed"/>
          <w:tblCellMar>
            <w:top w:w="0" w:type="dxa"/>
            <w:left w:w="108" w:type="dxa"/>
            <w:bottom w:w="0" w:type="dxa"/>
            <w:right w:w="108" w:type="dxa"/>
          </w:tblCellMar>
        </w:tblPrEx>
        <w:trPr>
          <w:trHeight w:val="300" w:hRule="atLeast"/>
          <w:jc w:val="center"/>
        </w:trPr>
        <w:tc>
          <w:tcPr>
            <w:tcW w:w="13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b/>
                <w:bCs/>
                <w:color w:val="FFD966" w:themeColor="accent4" w:themeTint="99"/>
                <w:highlight w:val="darkYellow"/>
                <w14:textFill>
                  <w14:solidFill>
                    <w14:schemeClr w14:val="accent4">
                      <w14:lumMod w14:val="60000"/>
                      <w14:lumOff w14:val="40000"/>
                    </w14:schemeClr>
                  </w14:solidFill>
                </w14:textFill>
              </w:rPr>
              <w:t>偏差影响</w:t>
            </w:r>
          </w:p>
        </w:tc>
        <w:tc>
          <w:tcPr>
            <w:tcW w:w="35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价格高的股票</w:t>
            </w:r>
          </w:p>
        </w:tc>
        <w:tc>
          <w:tcPr>
            <w:tcW w:w="380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小公司的股票（价格波动大）</w:t>
            </w:r>
          </w:p>
        </w:tc>
        <w:tc>
          <w:tcPr>
            <w:tcW w:w="34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市值大的股票</w:t>
            </w:r>
          </w:p>
        </w:tc>
      </w:tr>
    </w:tbl>
    <w:p>
      <w:pPr>
        <w:pStyle w:val="4"/>
        <w:rPr>
          <w:rStyle w:val="5"/>
        </w:rPr>
      </w:pPr>
    </w:p>
    <w:p>
      <w:pPr>
        <w:pStyle w:val="4"/>
        <w:rPr>
          <w:rStyle w:val="5"/>
        </w:rPr>
      </w:pP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计算price return: 不考虑dividend 部分</w:t>
      </w:r>
    </w:p>
    <w:p>
      <w:pPr>
        <w:pStyle w:val="4"/>
        <w:numPr>
          <w:ilvl w:val="0"/>
          <w:numId w:val="9"/>
        </w:numPr>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 xml:space="preserve">在市值权重情况下，期末市值= end of period price* shares outstanding  </w:t>
      </w:r>
    </w:p>
    <w:p>
      <w:pPr>
        <w:pStyle w:val="4"/>
        <w:numPr>
          <w:ilvl w:val="0"/>
          <w:numId w:val="9"/>
        </w:numPr>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 xml:space="preserve">在价格权重情况下，end of period只考虑期末价格为计算要素即可 ；            </w:t>
      </w:r>
    </w:p>
    <w:p>
      <w:pPr>
        <w:pStyle w:val="4"/>
        <w:numPr>
          <w:ilvl w:val="0"/>
          <w:numId w:val="9"/>
        </w:numPr>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在相等权重情况下，end of period只考虑期末价格相对于期初价格的回报率为计算要素即可 ；</w:t>
      </w:r>
    </w:p>
    <w:p>
      <w:pPr>
        <w:pStyle w:val="4"/>
        <w:ind w:left="0" w:firstLine="660" w:firstLineChars="300"/>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计算total return：一定考虑dividend 部分</w:t>
      </w:r>
    </w:p>
    <w:p>
      <w:pPr>
        <w:pStyle w:val="4"/>
        <w:numPr>
          <w:ilvl w:val="0"/>
          <w:numId w:val="10"/>
        </w:numPr>
        <w:ind w:left="660" w:leftChars="300"/>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在市值权重情况下，期末市值= (end of period price + dividends paid) * shares outstanding；</w:t>
      </w:r>
    </w:p>
    <w:p>
      <w:pPr>
        <w:pStyle w:val="4"/>
        <w:numPr>
          <w:ilvl w:val="0"/>
          <w:numId w:val="10"/>
        </w:numPr>
        <w:ind w:left="660" w:leftChars="300"/>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在相等权重情况下，end of period price + dividend paid - beginning of period price</w:t>
      </w:r>
    </w:p>
    <w:p>
      <w:pPr>
        <w:pStyle w:val="4"/>
        <w:ind w:left="660" w:leftChars="300"/>
        <w:rPr>
          <w:rStyle w:val="5"/>
        </w:rPr>
      </w:pPr>
      <w:r>
        <w:rPr>
          <w:rStyle w:val="5"/>
          <w:rFonts w:hint="eastAsia"/>
        </w:rPr>
        <w:t xml:space="preserve">                                                                                                                                                                                                                                                                                                                                             </w:t>
      </w:r>
    </w:p>
    <w:p>
      <w:pPr>
        <w:pStyle w:val="4"/>
        <w:numPr>
          <w:ilvl w:val="0"/>
          <w:numId w:val="1"/>
        </w:numPr>
        <w:rPr>
          <w:rStyle w:val="5"/>
          <w:lang w:eastAsia="zh-Hans"/>
        </w:rPr>
      </w:pPr>
      <w:r>
        <w:rPr>
          <w:rStyle w:val="5"/>
        </w:rPr>
        <w:t>A</w:t>
      </w:r>
      <w:r>
        <w:rPr>
          <w:rStyle w:val="5"/>
          <w:rFonts w:hint="eastAsia"/>
        </w:rPr>
        <w:t>l</w:t>
      </w:r>
      <w:r>
        <w:rPr>
          <w:rStyle w:val="5"/>
        </w:rPr>
        <w:t xml:space="preserve">ternative investments </w:t>
      </w:r>
      <w:r>
        <w:rPr>
          <w:rStyle w:val="5"/>
          <w:rFonts w:hint="eastAsia"/>
        </w:rPr>
        <w:t>另类投资</w:t>
      </w:r>
    </w:p>
    <w:p>
      <w:pPr>
        <w:pStyle w:val="4"/>
        <w:numPr>
          <w:ilvl w:val="0"/>
          <w:numId w:val="8"/>
        </w:numPr>
        <w:rPr>
          <w:rStyle w:val="5"/>
          <w:lang w:eastAsia="zh-Hans"/>
        </w:rPr>
      </w:pPr>
      <w:r>
        <w:rPr>
          <w:rStyle w:val="5"/>
        </w:rPr>
        <w:t>Commodity indexes: based on the prices of commodity futures contracts, not the spot prices of commodities. For those reasons, the return on commodity futures differs from the returns on a long position in the commodity itself;</w:t>
      </w:r>
    </w:p>
    <w:p>
      <w:pPr>
        <w:pStyle w:val="4"/>
        <w:numPr>
          <w:ilvl w:val="0"/>
          <w:numId w:val="8"/>
        </w:numPr>
        <w:rPr>
          <w:rStyle w:val="5"/>
          <w:lang w:eastAsia="zh-Hans"/>
        </w:rPr>
      </w:pPr>
      <w:r>
        <w:rPr>
          <w:rStyle w:val="5"/>
        </w:rPr>
        <w:t>Real estate indexes: are quite illiquid;</w:t>
      </w:r>
    </w:p>
    <w:p>
      <w:pPr>
        <w:pStyle w:val="4"/>
        <w:numPr>
          <w:ilvl w:val="0"/>
          <w:numId w:val="8"/>
        </w:numPr>
        <w:rPr>
          <w:rStyle w:val="5"/>
          <w:highlight w:val="lightGray"/>
          <w:lang w:eastAsia="zh-Hans"/>
        </w:rPr>
      </w:pPr>
      <w:r>
        <w:rPr>
          <w:rStyle w:val="5"/>
          <w:highlight w:val="lightGray"/>
        </w:rPr>
        <w:t>Hedge funds: are largely unregulated and are not required to report their performance to index providers; funds have reported in the past but have recently had poor returns may stop reporting their performance. The result is an upward bias in index returns with hedge funds appearing to be better investments than they actually are</w:t>
      </w:r>
      <w:r>
        <w:rPr>
          <w:rStyle w:val="5"/>
          <w:rFonts w:hint="eastAsia"/>
          <w:highlight w:val="lightGray"/>
        </w:rPr>
        <w:t>, which may cause survivorship bias;</w:t>
      </w:r>
    </w:p>
    <w:p>
      <w:pPr>
        <w:rPr>
          <w:rStyle w:val="5"/>
          <w:lang w:eastAsia="zh-Hans"/>
        </w:rPr>
      </w:pPr>
    </w:p>
    <w:p>
      <w:pPr>
        <w:pStyle w:val="4"/>
        <w:numPr>
          <w:ilvl w:val="0"/>
          <w:numId w:val="1"/>
        </w:numPr>
        <w:rPr>
          <w:rStyle w:val="5"/>
          <w:b/>
          <w:lang w:eastAsia="zh-Hans"/>
        </w:rPr>
      </w:pPr>
      <w:r>
        <w:rPr>
          <w:rStyle w:val="5"/>
          <w:b/>
        </w:rPr>
        <w:t>T</w:t>
      </w:r>
      <w:r>
        <w:rPr>
          <w:rStyle w:val="5"/>
          <w:rFonts w:hint="eastAsia"/>
          <w:b/>
        </w:rPr>
        <w:t>hree</w:t>
      </w:r>
      <w:r>
        <w:rPr>
          <w:rStyle w:val="5"/>
          <w:b/>
          <w:lang w:eastAsia="zh-Hans"/>
        </w:rPr>
        <w:t xml:space="preserve"> forms of market efficiency:</w:t>
      </w:r>
    </w:p>
    <w:p>
      <w:pPr>
        <w:pStyle w:val="4"/>
        <w:numPr>
          <w:ilvl w:val="0"/>
          <w:numId w:val="8"/>
        </w:numPr>
        <w:rPr>
          <w:rStyle w:val="5"/>
          <w:b/>
          <w:lang w:eastAsia="zh-Hans"/>
        </w:rPr>
      </w:pPr>
      <w:r>
        <w:rPr>
          <w:rStyle w:val="5"/>
          <w:lang w:eastAsia="zh-Hans"/>
        </w:rPr>
        <w:t>Weak-form market efficiency</w:t>
      </w:r>
      <w:r>
        <w:rPr>
          <w:rStyle w:val="5"/>
          <w:rFonts w:hint="eastAsia"/>
          <w:lang w:eastAsia="zh-Hans"/>
        </w:rPr>
        <w:t xml:space="preserve">弱式有效市场： current security prices </w:t>
      </w:r>
      <w:r>
        <w:rPr>
          <w:rStyle w:val="5"/>
          <w:rFonts w:hint="eastAsia"/>
          <w:b/>
          <w:lang w:eastAsia="zh-Hans"/>
        </w:rPr>
        <w:t>full</w:t>
      </w:r>
      <w:r>
        <w:rPr>
          <w:rStyle w:val="5"/>
          <w:b/>
          <w:lang w:eastAsia="zh-Hans"/>
        </w:rPr>
        <w:t>y reflect</w:t>
      </w:r>
      <w:r>
        <w:rPr>
          <w:rStyle w:val="5"/>
          <w:lang w:eastAsia="zh-Hans"/>
        </w:rPr>
        <w:t xml:space="preserve"> all currently</w:t>
      </w:r>
      <w:r>
        <w:rPr>
          <w:rStyle w:val="5"/>
          <w:b/>
          <w:lang w:eastAsia="zh-Hans"/>
        </w:rPr>
        <w:t xml:space="preserve"> available security market data</w:t>
      </w:r>
      <w:r>
        <w:rPr>
          <w:rStyle w:val="5"/>
          <w:lang w:eastAsia="zh-Hans"/>
        </w:rPr>
        <w:t xml:space="preserve">; </w:t>
      </w:r>
      <w:r>
        <w:rPr>
          <w:rStyle w:val="5"/>
          <w:rFonts w:hint="eastAsia"/>
          <w:b/>
          <w:lang w:eastAsia="zh-Hans"/>
        </w:rPr>
        <w:t>市场的价格仅反映与过去的价格和交易量有关的市场信息；</w:t>
      </w:r>
    </w:p>
    <w:p>
      <w:pPr>
        <w:pStyle w:val="4"/>
        <w:ind w:left="1080"/>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In a weak-form efficient market, an investor </w:t>
      </w:r>
      <w:r>
        <w:rPr>
          <w:rStyle w:val="5"/>
          <w:b/>
          <w:color w:val="FFD966" w:themeColor="accent4" w:themeTint="99"/>
          <w:highlight w:val="darkYellow"/>
          <w:lang w:eastAsia="zh-Hans"/>
          <w14:textFill>
            <w14:solidFill>
              <w14:schemeClr w14:val="accent4">
                <w14:lumMod w14:val="60000"/>
                <w14:lumOff w14:val="40000"/>
              </w14:schemeClr>
            </w14:solidFill>
          </w14:textFill>
        </w:rPr>
        <w:t>can’t achieve</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positive risk-adjusted returns on average by </w:t>
      </w:r>
      <w:r>
        <w:rPr>
          <w:rStyle w:val="5"/>
          <w:b/>
          <w:color w:val="FFD966" w:themeColor="accent4" w:themeTint="99"/>
          <w:highlight w:val="darkYellow"/>
          <w:lang w:eastAsia="zh-Hans"/>
          <w14:textFill>
            <w14:solidFill>
              <w14:schemeClr w14:val="accent4">
                <w14:lumMod w14:val="60000"/>
                <w14:lumOff w14:val="40000"/>
              </w14:schemeClr>
            </w14:solidFill>
          </w14:textFill>
        </w:rPr>
        <w:t>using technical</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w:t>
      </w:r>
      <w:r>
        <w:rPr>
          <w:rStyle w:val="5"/>
          <w:b/>
          <w:color w:val="FFD966" w:themeColor="accent4" w:themeTint="99"/>
          <w:highlight w:val="darkYellow"/>
          <w:lang w:eastAsia="zh-Hans"/>
          <w14:textFill>
            <w14:solidFill>
              <w14:schemeClr w14:val="accent4">
                <w14:lumMod w14:val="60000"/>
                <w14:lumOff w14:val="40000"/>
              </w14:schemeClr>
            </w14:solidFill>
          </w14:textFill>
        </w:rPr>
        <w:t>analysis</w:t>
      </w:r>
      <w:r>
        <w:rPr>
          <w:rStyle w:val="5"/>
          <w:color w:val="FFD966" w:themeColor="accent4" w:themeTint="99"/>
          <w:highlight w:val="darkYellow"/>
          <w:lang w:eastAsia="zh-Hans"/>
          <w14:textFill>
            <w14:solidFill>
              <w14:schemeClr w14:val="accent4">
                <w14:lumMod w14:val="60000"/>
                <w14:lumOff w14:val="40000"/>
              </w14:schemeClr>
            </w14:solidFill>
          </w14:textFill>
        </w:rPr>
        <w:t>;</w:t>
      </w:r>
      <w:r>
        <w:rPr>
          <w:rStyle w:val="5"/>
          <w:rFonts w:hint="eastAsia"/>
          <w:color w:val="FFD966" w:themeColor="accent4" w:themeTint="99"/>
          <w:highlight w:val="darkYellow"/>
          <w14:textFill>
            <w14:solidFill>
              <w14:schemeClr w14:val="accent4">
                <w14:lumMod w14:val="60000"/>
                <w14:lumOff w14:val="40000"/>
              </w14:schemeClr>
            </w14:solidFill>
          </w14:textFill>
        </w:rPr>
        <w:t xml:space="preserve"> 但是可以采用technical analysis to estimate intrinsic value;</w:t>
      </w:r>
    </w:p>
    <w:p>
      <w:pPr>
        <w:pStyle w:val="4"/>
        <w:numPr>
          <w:ilvl w:val="0"/>
          <w:numId w:val="8"/>
        </w:numPr>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Semi-strong form market efficiency </w:t>
      </w:r>
      <w:r>
        <w:rPr>
          <w:rStyle w:val="5"/>
          <w:rFonts w:hint="eastAsia"/>
          <w:color w:val="FFD966" w:themeColor="accent4" w:themeTint="99"/>
          <w:highlight w:val="darkYellow"/>
          <w:lang w:eastAsia="zh-Hans"/>
          <w14:textFill>
            <w14:solidFill>
              <w14:schemeClr w14:val="accent4">
                <w14:lumMod w14:val="60000"/>
                <w14:lumOff w14:val="40000"/>
              </w14:schemeClr>
            </w14:solidFill>
          </w14:textFill>
        </w:rPr>
        <w:t xml:space="preserve">半强式有效市场: current security prices </w:t>
      </w:r>
      <w:r>
        <w:rPr>
          <w:rStyle w:val="5"/>
          <w:rFonts w:hint="eastAsia"/>
          <w:b/>
          <w:color w:val="FFD966" w:themeColor="accent4" w:themeTint="99"/>
          <w:highlight w:val="darkYellow"/>
          <w:lang w:eastAsia="zh-Hans"/>
          <w14:textFill>
            <w14:solidFill>
              <w14:schemeClr w14:val="accent4">
                <w14:lumMod w14:val="60000"/>
                <w14:lumOff w14:val="40000"/>
              </w14:schemeClr>
            </w14:solidFill>
          </w14:textFill>
        </w:rPr>
        <w:t>fully reflect</w:t>
      </w:r>
      <w:r>
        <w:rPr>
          <w:rStyle w:val="5"/>
          <w:rFonts w:hint="eastAsia"/>
          <w:color w:val="FFD966" w:themeColor="accent4" w:themeTint="99"/>
          <w:highlight w:val="darkYellow"/>
          <w:lang w:eastAsia="zh-Hans"/>
          <w14:textFill>
            <w14:solidFill>
              <w14:schemeClr w14:val="accent4">
                <w14:lumMod w14:val="60000"/>
                <w14:lumOff w14:val="40000"/>
              </w14:schemeClr>
            </w14:solidFill>
          </w14:textFill>
        </w:rPr>
        <w:t xml:space="preserve"> all </w:t>
      </w:r>
      <w:r>
        <w:rPr>
          <w:rStyle w:val="5"/>
          <w:rFonts w:hint="eastAsia"/>
          <w:b/>
          <w:color w:val="FFD966" w:themeColor="accent4" w:themeTint="99"/>
          <w:highlight w:val="darkYellow"/>
          <w:lang w:eastAsia="zh-Hans"/>
          <w14:textFill>
            <w14:solidFill>
              <w14:schemeClr w14:val="accent4">
                <w14:lumMod w14:val="60000"/>
                <w14:lumOff w14:val="40000"/>
              </w14:schemeClr>
            </w14:solidFill>
          </w14:textFill>
        </w:rPr>
        <w:t>publicly available information</w:t>
      </w:r>
      <w:r>
        <w:rPr>
          <w:rStyle w:val="5"/>
          <w:rFonts w:hint="eastAsia"/>
          <w:color w:val="FFD966" w:themeColor="accent4" w:themeTint="99"/>
          <w:highlight w:val="darkYellow"/>
          <w:lang w:eastAsia="zh-Hans"/>
          <w14:textFill>
            <w14:solidFill>
              <w14:schemeClr w14:val="accent4">
                <w14:lumMod w14:val="60000"/>
                <w14:lumOff w14:val="40000"/>
              </w14:schemeClr>
            </w14:solidFill>
          </w14:textFill>
        </w:rPr>
        <w:t>;</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lang w:eastAsia="zh-Hans"/>
          <w14:textFill>
            <w14:solidFill>
              <w14:schemeClr w14:val="accent4">
                <w14:lumMod w14:val="60000"/>
                <w14:lumOff w14:val="40000"/>
              </w14:schemeClr>
            </w14:solidFill>
          </w14:textFill>
        </w:rPr>
        <w:t>市场的价格反映所有公开信息；</w:t>
      </w:r>
    </w:p>
    <w:p>
      <w:pPr>
        <w:pStyle w:val="4"/>
        <w:ind w:left="1080"/>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An investor </w:t>
      </w:r>
      <w:r>
        <w:rPr>
          <w:rStyle w:val="5"/>
          <w:b/>
          <w:color w:val="FFD966" w:themeColor="accent4" w:themeTint="99"/>
          <w:highlight w:val="darkYellow"/>
          <w:lang w:eastAsia="zh-Hans"/>
          <w14:textFill>
            <w14:solidFill>
              <w14:schemeClr w14:val="accent4">
                <w14:lumMod w14:val="60000"/>
                <w14:lumOff w14:val="40000"/>
              </w14:schemeClr>
            </w14:solidFill>
          </w14:textFill>
        </w:rPr>
        <w:t>can’t achieve</w:t>
      </w:r>
      <w:r>
        <w:rPr>
          <w:rStyle w:val="5"/>
          <w:color w:val="FFD966" w:themeColor="accent4" w:themeTint="99"/>
          <w:highlight w:val="darkYellow"/>
          <w:lang w:eastAsia="zh-Hans"/>
          <w14:textFill>
            <w14:solidFill>
              <w14:schemeClr w14:val="accent4">
                <w14:lumMod w14:val="60000"/>
                <w14:lumOff w14:val="40000"/>
              </w14:schemeClr>
            </w14:solidFill>
          </w14:textFill>
        </w:rPr>
        <w:t xml:space="preserve"> positive risk-adjusted returns on average by </w:t>
      </w:r>
      <w:r>
        <w:rPr>
          <w:rStyle w:val="5"/>
          <w:b/>
          <w:color w:val="FFD966" w:themeColor="accent4" w:themeTint="99"/>
          <w:highlight w:val="darkYellow"/>
          <w:lang w:eastAsia="zh-Hans"/>
          <w14:textFill>
            <w14:solidFill>
              <w14:schemeClr w14:val="accent4">
                <w14:lumMod w14:val="60000"/>
                <w14:lumOff w14:val="40000"/>
              </w14:schemeClr>
            </w14:solidFill>
          </w14:textFill>
        </w:rPr>
        <w:t>using fundamental analysis</w:t>
      </w:r>
      <w:r>
        <w:rPr>
          <w:rStyle w:val="5"/>
          <w:color w:val="FFD966" w:themeColor="accent4" w:themeTint="99"/>
          <w:highlight w:val="darkYellow"/>
          <w:lang w:eastAsia="zh-Hans"/>
          <w14:textFill>
            <w14:solidFill>
              <w14:schemeClr w14:val="accent4">
                <w14:lumMod w14:val="60000"/>
                <w14:lumOff w14:val="40000"/>
              </w14:schemeClr>
            </w14:solidFill>
          </w14:textFill>
        </w:rPr>
        <w:t>;</w:t>
      </w:r>
      <w:r>
        <w:rPr>
          <w:rStyle w:val="5"/>
          <w:rFonts w:hint="eastAsia"/>
          <w:color w:val="FFD966" w:themeColor="accent4" w:themeTint="99"/>
          <w:highlight w:val="darkYellow"/>
          <w14:textFill>
            <w14:solidFill>
              <w14:schemeClr w14:val="accent4">
                <w14:lumMod w14:val="60000"/>
                <w14:lumOff w14:val="40000"/>
              </w14:schemeClr>
            </w14:solidFill>
          </w14:textFill>
        </w:rPr>
        <w:t xml:space="preserve"> 但是在inefficient semi-strong form market情况下就可以利用fundamental analysis;</w:t>
      </w:r>
    </w:p>
    <w:p>
      <w:pPr>
        <w:pStyle w:val="4"/>
        <w:numPr>
          <w:ilvl w:val="0"/>
          <w:numId w:val="8"/>
        </w:numPr>
        <w:rPr>
          <w:rStyle w:val="5"/>
          <w:lang w:eastAsia="zh-Hans"/>
        </w:rPr>
      </w:pPr>
      <w:r>
        <w:rPr>
          <w:rStyle w:val="5"/>
          <w:lang w:eastAsia="zh-Hans"/>
        </w:rPr>
        <w:t xml:space="preserve">Strong-form market efficiency </w:t>
      </w:r>
      <w:r>
        <w:rPr>
          <w:rStyle w:val="5"/>
          <w:rFonts w:hint="eastAsia"/>
          <w:lang w:eastAsia="zh-Hans"/>
        </w:rPr>
        <w:t xml:space="preserve">强式有效市场: security prices </w:t>
      </w:r>
      <w:r>
        <w:rPr>
          <w:rStyle w:val="5"/>
          <w:rFonts w:hint="eastAsia"/>
          <w:b/>
          <w:lang w:eastAsia="zh-Hans"/>
        </w:rPr>
        <w:t>fully reflect</w:t>
      </w:r>
      <w:r>
        <w:rPr>
          <w:rStyle w:val="5"/>
          <w:rFonts w:hint="eastAsia"/>
          <w:lang w:eastAsia="zh-Hans"/>
        </w:rPr>
        <w:t xml:space="preserve"> all information </w:t>
      </w:r>
      <w:r>
        <w:rPr>
          <w:rStyle w:val="5"/>
          <w:rFonts w:hint="eastAsia"/>
          <w:b/>
          <w:lang w:eastAsia="zh-Hans"/>
        </w:rPr>
        <w:t>from both public and private sources</w:t>
      </w:r>
      <w:r>
        <w:rPr>
          <w:rStyle w:val="5"/>
          <w:rFonts w:hint="eastAsia"/>
          <w:lang w:eastAsia="zh-Hans"/>
        </w:rPr>
        <w:t>;</w:t>
      </w:r>
      <w:r>
        <w:rPr>
          <w:rStyle w:val="5"/>
          <w:lang w:eastAsia="zh-Hans"/>
        </w:rPr>
        <w:t xml:space="preserve"> </w:t>
      </w:r>
      <w:r>
        <w:rPr>
          <w:rStyle w:val="5"/>
          <w:rFonts w:hint="eastAsia"/>
          <w:b/>
          <w:lang w:eastAsia="zh-Hans"/>
        </w:rPr>
        <w:t>市场价格反映所有公开与私下信息；</w:t>
      </w:r>
    </w:p>
    <w:p>
      <w:pPr>
        <w:pStyle w:val="4"/>
        <w:ind w:left="1080"/>
        <w:rPr>
          <w:rStyle w:val="5"/>
          <w:lang w:eastAsia="zh-Hans"/>
        </w:rPr>
      </w:pPr>
      <w:r>
        <w:rPr>
          <w:rStyle w:val="5"/>
          <w:b/>
          <w:lang w:eastAsia="zh-Hans"/>
        </w:rPr>
        <w:t xml:space="preserve">None </w:t>
      </w:r>
      <w:r>
        <w:rPr>
          <w:rStyle w:val="5"/>
          <w:lang w:eastAsia="zh-Hans"/>
        </w:rPr>
        <w:t xml:space="preserve">should be able to consistently </w:t>
      </w:r>
      <w:r>
        <w:rPr>
          <w:rStyle w:val="5"/>
          <w:b/>
          <w:lang w:eastAsia="zh-Hans"/>
        </w:rPr>
        <w:t>positive abnormal returns</w:t>
      </w:r>
      <w:r>
        <w:rPr>
          <w:rStyle w:val="5"/>
          <w:lang w:eastAsia="zh-Hans"/>
        </w:rPr>
        <w:t>;</w:t>
      </w:r>
    </w:p>
    <w:p>
      <w:pPr>
        <w:pStyle w:val="4"/>
        <w:numPr>
          <w:ilvl w:val="0"/>
          <w:numId w:val="8"/>
        </w:numPr>
        <w:rPr>
          <w:rStyle w:val="5"/>
          <w:lang w:eastAsia="zh-Hans"/>
        </w:rPr>
      </w:pPr>
      <w:r>
        <w:rPr>
          <w:rStyle w:val="5"/>
          <w:b/>
          <w:lang w:eastAsia="zh-Hans"/>
        </w:rPr>
        <w:t>The weak form is based on past security market information; the semi-strong form is based on all public information (including market information); and the strong form is based on both public information and inside or private information;</w:t>
      </w:r>
    </w:p>
    <w:p>
      <w:pPr>
        <w:pStyle w:val="4"/>
        <w:numPr>
          <w:ilvl w:val="0"/>
          <w:numId w:val="8"/>
        </w:numPr>
        <w:rPr>
          <w:rStyle w:val="5"/>
          <w:color w:val="FFD966" w:themeColor="accent4" w:themeTint="99"/>
          <w:highlight w:val="darkYellow"/>
          <w:lang w:eastAsia="zh-Hans"/>
          <w14:textFill>
            <w14:solidFill>
              <w14:schemeClr w14:val="accent4">
                <w14:lumMod w14:val="60000"/>
                <w14:lumOff w14:val="40000"/>
              </w14:schemeClr>
            </w14:solidFill>
          </w14:textFill>
        </w:rPr>
      </w:pPr>
      <w:r>
        <w:rPr>
          <w:rStyle w:val="5"/>
          <w:rFonts w:hint="eastAsia"/>
          <w:b/>
          <w:color w:val="FFD966" w:themeColor="accent4" w:themeTint="99"/>
          <w:highlight w:val="darkYellow"/>
          <w14:textFill>
            <w14:solidFill>
              <w14:schemeClr w14:val="accent4">
                <w14:lumMod w14:val="60000"/>
                <w14:lumOff w14:val="40000"/>
              </w14:schemeClr>
            </w14:solidFill>
          </w14:textFill>
        </w:rPr>
        <w:t>If a market is semi-strong-form efficient, Passively managed portfolio will be outperformed than actively managed portfolio</w:t>
      </w:r>
    </w:p>
    <w:p>
      <w:pPr>
        <w:pStyle w:val="4"/>
        <w:numPr>
          <w:ilvl w:val="0"/>
          <w:numId w:val="1"/>
        </w:numPr>
        <w:rPr>
          <w:rStyle w:val="5"/>
          <w:b/>
          <w:lang w:eastAsia="zh-Hans"/>
        </w:rPr>
      </w:pPr>
      <w:r>
        <w:rPr>
          <w:rStyle w:val="5"/>
          <w:b/>
          <w:lang w:eastAsia="zh-Hans"/>
        </w:rPr>
        <w:t xml:space="preserve">Time-series data anomalies </w:t>
      </w:r>
      <w:r>
        <w:rPr>
          <w:rStyle w:val="5"/>
          <w:rFonts w:hint="eastAsia"/>
          <w:b/>
        </w:rPr>
        <w:t>时间序列异常</w:t>
      </w:r>
    </w:p>
    <w:p>
      <w:pPr>
        <w:pStyle w:val="4"/>
        <w:rPr>
          <w:rStyle w:val="5"/>
          <w:lang w:eastAsia="zh-Hans"/>
        </w:rPr>
      </w:pPr>
      <w:r>
        <w:rPr>
          <w:rStyle w:val="5"/>
          <w:b/>
        </w:rPr>
        <w:t>O</w:t>
      </w:r>
      <w:r>
        <w:rPr>
          <w:rStyle w:val="5"/>
          <w:rFonts w:hint="eastAsia"/>
          <w:b/>
        </w:rPr>
        <w:t>ver</w:t>
      </w:r>
      <w:r>
        <w:rPr>
          <w:rStyle w:val="5"/>
          <w:b/>
          <w:lang w:eastAsia="zh-Hans"/>
        </w:rPr>
        <w:t xml:space="preserve">reaction effect </w:t>
      </w:r>
      <w:r>
        <w:rPr>
          <w:rStyle w:val="5"/>
          <w:rFonts w:hint="eastAsia"/>
          <w:b/>
          <w:lang w:eastAsia="zh-Hans"/>
        </w:rPr>
        <w:t>过度反应效应</w:t>
      </w:r>
      <w:r>
        <w:rPr>
          <w:rStyle w:val="5"/>
          <w:rFonts w:hint="eastAsia"/>
          <w:lang w:eastAsia="zh-Hans"/>
        </w:rPr>
        <w:t>：是指投资过去回报较差，接下来回报会好；</w:t>
      </w:r>
    </w:p>
    <w:p>
      <w:pPr>
        <w:pStyle w:val="4"/>
        <w:rPr>
          <w:rStyle w:val="5"/>
          <w:lang w:eastAsia="zh-Hans"/>
        </w:rPr>
      </w:pPr>
      <w:r>
        <w:rPr>
          <w:rStyle w:val="5"/>
          <w:b/>
          <w:lang w:eastAsia="zh-Hans"/>
        </w:rPr>
        <w:t>M</w:t>
      </w:r>
      <w:r>
        <w:rPr>
          <w:rStyle w:val="5"/>
          <w:rFonts w:hint="eastAsia"/>
          <w:b/>
          <w:lang w:eastAsia="zh-Hans"/>
        </w:rPr>
        <w:t xml:space="preserve">omentum </w:t>
      </w:r>
      <w:r>
        <w:rPr>
          <w:rStyle w:val="5"/>
          <w:b/>
          <w:lang w:eastAsia="zh-Hans"/>
        </w:rPr>
        <w:t xml:space="preserve">effect </w:t>
      </w:r>
      <w:r>
        <w:rPr>
          <w:rStyle w:val="5"/>
          <w:rFonts w:hint="eastAsia"/>
          <w:b/>
          <w:lang w:eastAsia="zh-Hans"/>
        </w:rPr>
        <w:t>动量效应</w:t>
      </w:r>
      <w:r>
        <w:rPr>
          <w:rStyle w:val="5"/>
          <w:rFonts w:hint="eastAsia"/>
          <w:lang w:eastAsia="zh-Hans"/>
        </w:rPr>
        <w:t>：指投资过去回报较好，接下来回报也会好；</w:t>
      </w:r>
    </w:p>
    <w:p>
      <w:pPr>
        <w:pStyle w:val="4"/>
        <w:rPr>
          <w:rStyle w:val="5"/>
          <w:lang w:eastAsia="zh-Hans"/>
        </w:rPr>
      </w:pPr>
      <w:r>
        <w:rPr>
          <w:rStyle w:val="5"/>
          <w:rFonts w:hint="eastAsia"/>
          <w:b/>
          <w:lang w:eastAsia="zh-Hans"/>
        </w:rPr>
        <w:t>J</w:t>
      </w:r>
      <w:r>
        <w:rPr>
          <w:rStyle w:val="5"/>
          <w:rFonts w:hint="eastAsia"/>
          <w:b/>
        </w:rPr>
        <w:t>anuary</w:t>
      </w:r>
      <w:r>
        <w:rPr>
          <w:rStyle w:val="5"/>
          <w:b/>
          <w:lang w:eastAsia="zh-Hans"/>
        </w:rPr>
        <w:t xml:space="preserve"> effect</w:t>
      </w:r>
      <w:r>
        <w:rPr>
          <w:rStyle w:val="5"/>
          <w:lang w:eastAsia="zh-Hans"/>
        </w:rPr>
        <w:t xml:space="preserve"> or turn-of-the-year effect</w:t>
      </w:r>
      <w:r>
        <w:rPr>
          <w:rStyle w:val="5"/>
          <w:rFonts w:hint="eastAsia"/>
          <w:b/>
          <w:lang w:eastAsia="zh-Hans"/>
        </w:rPr>
        <w:t>一月效应</w:t>
      </w:r>
      <w:r>
        <w:rPr>
          <w:rStyle w:val="5"/>
          <w:rFonts w:hint="eastAsia"/>
          <w:lang w:eastAsia="zh-Hans"/>
        </w:rPr>
        <w:t xml:space="preserve">: investors sell losing positions in </w:t>
      </w:r>
      <w:r>
        <w:rPr>
          <w:rStyle w:val="5"/>
          <w:lang w:eastAsia="zh-Hans"/>
        </w:rPr>
        <w:t>December</w:t>
      </w:r>
      <w:r>
        <w:rPr>
          <w:rStyle w:val="5"/>
          <w:rFonts w:hint="eastAsia"/>
          <w:lang w:eastAsia="zh-Hans"/>
        </w:rPr>
        <w:t xml:space="preserve"> </w:t>
      </w:r>
      <w:r>
        <w:rPr>
          <w:rStyle w:val="5"/>
          <w:lang w:eastAsia="zh-Hans"/>
        </w:rPr>
        <w:t xml:space="preserve">to realize losses for tax purpose and then repurchase stocks in January, pushing their prices up, and window dressing </w:t>
      </w:r>
      <w:r>
        <w:rPr>
          <w:rStyle w:val="5"/>
          <w:rFonts w:hint="eastAsia"/>
          <w:lang w:eastAsia="zh-Hans"/>
        </w:rPr>
        <w:t>（粉饰报表）</w:t>
      </w:r>
      <w:r>
        <w:rPr>
          <w:rStyle w:val="5"/>
          <w:lang w:eastAsia="zh-Hans"/>
        </w:rPr>
        <w:t>;</w:t>
      </w:r>
    </w:p>
    <w:p>
      <w:pPr>
        <w:pStyle w:val="4"/>
        <w:numPr>
          <w:ilvl w:val="0"/>
          <w:numId w:val="1"/>
        </w:numPr>
        <w:rPr>
          <w:rStyle w:val="5"/>
          <w:lang w:eastAsia="zh-Hans"/>
        </w:rPr>
      </w:pPr>
      <w:r>
        <w:rPr>
          <w:rStyle w:val="5"/>
          <w:b/>
          <w:lang w:eastAsia="zh-Hans"/>
        </w:rPr>
        <w:t xml:space="preserve">Cross-sectional data </w:t>
      </w:r>
      <w:r>
        <w:rPr>
          <w:rStyle w:val="5"/>
          <w:rFonts w:hint="eastAsia"/>
          <w:b/>
        </w:rPr>
        <w:t>an</w:t>
      </w:r>
      <w:r>
        <w:rPr>
          <w:rStyle w:val="5"/>
          <w:b/>
          <w:lang w:eastAsia="zh-Hans"/>
        </w:rPr>
        <w:t xml:space="preserve">omalies </w:t>
      </w:r>
      <w:r>
        <w:rPr>
          <w:rStyle w:val="5"/>
          <w:rFonts w:hint="eastAsia"/>
          <w:b/>
          <w:lang w:eastAsia="zh-Hans"/>
        </w:rPr>
        <w:t>截面数据异常：</w:t>
      </w:r>
    </w:p>
    <w:p>
      <w:pPr>
        <w:pStyle w:val="4"/>
        <w:rPr>
          <w:rStyle w:val="5"/>
          <w:b/>
          <w:lang w:eastAsia="zh-Hans"/>
        </w:rPr>
      </w:pPr>
      <w:r>
        <w:rPr>
          <w:rStyle w:val="5"/>
          <w:b/>
          <w:lang w:eastAsia="zh-Hans"/>
        </w:rPr>
        <w:t xml:space="preserve">Size effect: </w:t>
      </w:r>
      <w:r>
        <w:rPr>
          <w:rStyle w:val="5"/>
          <w:lang w:eastAsia="zh-Hans"/>
        </w:rPr>
        <w:t>small-cap stocks outperform large-cap stocks;</w:t>
      </w:r>
    </w:p>
    <w:p>
      <w:pPr>
        <w:pStyle w:val="4"/>
        <w:rPr>
          <w:rStyle w:val="5"/>
          <w:lang w:eastAsia="zh-Hans"/>
        </w:rPr>
      </w:pPr>
      <w:r>
        <w:rPr>
          <w:rStyle w:val="5"/>
          <w:b/>
          <w:lang w:eastAsia="zh-Hans"/>
        </w:rPr>
        <w:t>Value effect</w:t>
      </w:r>
      <w:r>
        <w:rPr>
          <w:rStyle w:val="5"/>
          <w:rFonts w:hint="eastAsia"/>
          <w:b/>
          <w:lang w:eastAsia="zh-Hans"/>
        </w:rPr>
        <w:t xml:space="preserve">: </w:t>
      </w:r>
      <w:r>
        <w:rPr>
          <w:rStyle w:val="5"/>
          <w:rFonts w:hint="eastAsia"/>
          <w:lang w:eastAsia="zh-Hans"/>
        </w:rPr>
        <w:t>value stocks价值型股票 outperform growth stocks成长型股票;</w:t>
      </w:r>
    </w:p>
    <w:p>
      <w:pPr>
        <w:pStyle w:val="4"/>
        <w:numPr>
          <w:ilvl w:val="0"/>
          <w:numId w:val="1"/>
        </w:numPr>
        <w:rPr>
          <w:rStyle w:val="5"/>
        </w:rPr>
      </w:pPr>
      <w:r>
        <w:rPr>
          <w:rStyle w:val="5"/>
          <w:b/>
          <w:lang w:eastAsia="zh-Hans"/>
        </w:rPr>
        <w:t xml:space="preserve">Loss aversion </w:t>
      </w:r>
      <w:r>
        <w:rPr>
          <w:rStyle w:val="5"/>
          <w:rFonts w:hint="eastAsia"/>
          <w:b/>
        </w:rPr>
        <w:t>损失规避：</w:t>
      </w:r>
      <w:r>
        <w:rPr>
          <w:rStyle w:val="5"/>
          <w:rFonts w:hint="eastAsia"/>
        </w:rPr>
        <w:t>投资者在面临潜在损失时会表现出更多的风险规避倾向，而在面临潜在收益时则会表现出更少的风险规避倾向，也就是说，投资者不喜欢损失的程度，要超过他们喜欢同样数额收益的程度；</w:t>
      </w:r>
    </w:p>
    <w:p>
      <w:pPr>
        <w:pStyle w:val="4"/>
        <w:rPr>
          <w:rStyle w:val="5"/>
        </w:rPr>
      </w:pPr>
      <w:r>
        <w:rPr>
          <w:rStyle w:val="5"/>
        </w:rPr>
        <w:t>Impediment</w:t>
      </w:r>
      <w:r>
        <w:rPr>
          <w:rStyle w:val="5"/>
          <w:rFonts w:hint="eastAsia"/>
        </w:rPr>
        <w:t>s</w:t>
      </w:r>
      <w:r>
        <w:rPr>
          <w:rStyle w:val="5"/>
        </w:rPr>
        <w:t xml:space="preserve"> (</w:t>
      </w:r>
      <w:r>
        <w:rPr>
          <w:rStyle w:val="5"/>
          <w:rFonts w:hint="eastAsia"/>
        </w:rPr>
        <w:t>阻碍</w:t>
      </w:r>
      <w:r>
        <w:rPr>
          <w:rStyle w:val="5"/>
        </w:rPr>
        <w:t>)to arbitrage and short selling and high costs of trading and gathering information tend to make markets less efficient</w:t>
      </w:r>
    </w:p>
    <w:p>
      <w:pPr>
        <w:pStyle w:val="4"/>
        <w:numPr>
          <w:ilvl w:val="0"/>
          <w:numId w:val="1"/>
        </w:numPr>
        <w:rPr>
          <w:rStyle w:val="5"/>
        </w:rPr>
      </w:pPr>
      <w:r>
        <w:rPr>
          <w:rStyle w:val="5"/>
        </w:rPr>
        <w:t xml:space="preserve">Book value of equity securities </w:t>
      </w:r>
      <w:r>
        <w:rPr>
          <w:rStyle w:val="5"/>
          <w:rFonts w:hint="eastAsia"/>
        </w:rPr>
        <w:t>权益的账面价值：是资产负债表中资产减去负债的价值；它反映了公司过去的融资和决策；</w:t>
      </w:r>
    </w:p>
    <w:p>
      <w:pPr>
        <w:pStyle w:val="4"/>
        <w:rPr>
          <w:rStyle w:val="5"/>
        </w:rPr>
      </w:pPr>
      <w:r>
        <w:rPr>
          <w:rStyle w:val="5"/>
        </w:rPr>
        <w:t>M</w:t>
      </w:r>
      <w:r>
        <w:rPr>
          <w:rStyle w:val="5"/>
          <w:rFonts w:hint="eastAsia"/>
        </w:rPr>
        <w:t xml:space="preserve">arket </w:t>
      </w:r>
      <w:r>
        <w:rPr>
          <w:rStyle w:val="5"/>
        </w:rPr>
        <w:t xml:space="preserve">value of equity securities </w:t>
      </w:r>
      <w:r>
        <w:rPr>
          <w:rStyle w:val="5"/>
          <w:rFonts w:hint="eastAsia"/>
        </w:rPr>
        <w:t>权益的市场价值：指股票的每股市价与其在外流通股份数量的乘积。它反映了投资者对公司未来现金流的预期；</w:t>
      </w:r>
    </w:p>
    <w:p>
      <w:pPr>
        <w:pStyle w:val="4"/>
        <w:rPr>
          <w:rStyle w:val="5"/>
        </w:rPr>
      </w:pPr>
      <w:r>
        <w:rPr>
          <w:rStyle w:val="5"/>
        </w:rPr>
        <w:t>B</w:t>
      </w:r>
      <w:r>
        <w:rPr>
          <w:rStyle w:val="5"/>
          <w:rFonts w:hint="eastAsia"/>
        </w:rPr>
        <w:t xml:space="preserve">ook </w:t>
      </w:r>
      <w:r>
        <w:rPr>
          <w:rStyle w:val="5"/>
        </w:rPr>
        <w:t>value</w:t>
      </w:r>
      <w:r>
        <w:rPr>
          <w:rStyle w:val="5"/>
          <w:rFonts w:hint="eastAsia"/>
        </w:rPr>
        <w:t>很少等于market value，因为book value 不能反映投资者对公司未来的预期；</w:t>
      </w:r>
    </w:p>
    <w:p>
      <w:pPr>
        <w:pStyle w:val="4"/>
        <w:numPr>
          <w:ilvl w:val="0"/>
          <w:numId w:val="1"/>
        </w:numPr>
        <w:rPr>
          <w:rStyle w:val="5"/>
        </w:rPr>
      </w:pPr>
      <w:r>
        <w:rPr>
          <w:rStyle w:val="5"/>
        </w:rPr>
        <w:t>Puttable shares are the least risky and callable shares are riskier;</w:t>
      </w:r>
    </w:p>
    <w:p>
      <w:pPr>
        <w:pStyle w:val="4"/>
        <w:rPr>
          <w:rStyle w:val="5"/>
        </w:rPr>
      </w:pPr>
      <w:r>
        <w:rPr>
          <w:rStyle w:val="5"/>
        </w:rPr>
        <w:t>Put</w:t>
      </w:r>
      <w:r>
        <w:rPr>
          <w:rStyle w:val="5"/>
          <w:rFonts w:hint="eastAsia"/>
        </w:rPr>
        <w:t>t</w:t>
      </w:r>
      <w:r>
        <w:rPr>
          <w:rStyle w:val="5"/>
        </w:rPr>
        <w:t>able shares are less risky because if the market price drops, the investor can put the shares back to the firm at a fixed price;</w:t>
      </w:r>
    </w:p>
    <w:p>
      <w:pPr>
        <w:pStyle w:val="4"/>
        <w:rPr>
          <w:rStyle w:val="5"/>
        </w:rPr>
      </w:pPr>
      <w:r>
        <w:rPr>
          <w:rStyle w:val="5"/>
        </w:rPr>
        <w:t>Callable shares are the most risky because if the market price rises, the firm can call the shares, limiting the upside potential of the shares.</w:t>
      </w:r>
    </w:p>
    <w:p>
      <w:pPr>
        <w:pStyle w:val="4"/>
        <w:rPr>
          <w:rStyle w:val="5"/>
          <w:b/>
        </w:rPr>
      </w:pPr>
      <w:r>
        <w:rPr>
          <w:rStyle w:val="5"/>
          <w:b/>
        </w:rPr>
        <w:t>Preferred stock typically does not measure, does not have voting rights, and has dividends that are fixed in amount but are not a contractual obligation of the firm.</w:t>
      </w:r>
    </w:p>
    <w:p>
      <w:pPr>
        <w:pStyle w:val="4"/>
        <w:rPr>
          <w:rStyle w:val="5"/>
        </w:rPr>
      </w:pPr>
      <w:r>
        <w:rPr>
          <w:rStyle w:val="5"/>
        </w:rPr>
        <w:t>Cumulative preferred shares are less risky than non-cumulative preferred shares, as any dividends missed must be paid before a common stock dividend can be paid;</w:t>
      </w:r>
    </w:p>
    <w:p>
      <w:pPr>
        <w:pStyle w:val="4"/>
        <w:rPr>
          <w:rStyle w:val="5"/>
          <w:b/>
        </w:rPr>
      </w:pPr>
      <w:r>
        <w:rPr>
          <w:rStyle w:val="5"/>
          <w:b/>
        </w:rPr>
        <w:t>Sponsored DR(</w:t>
      </w:r>
      <w:r>
        <w:rPr>
          <w:rStyle w:val="5"/>
          <w:rFonts w:hint="eastAsia"/>
          <w:b/>
        </w:rPr>
        <w:t>参与型存托凭证</w:t>
      </w:r>
      <w:r>
        <w:rPr>
          <w:rStyle w:val="5"/>
          <w:b/>
        </w:rPr>
        <w:t xml:space="preserve">) provides investors voting rights. </w:t>
      </w:r>
      <w:r>
        <w:rPr>
          <w:rStyle w:val="5"/>
          <w:rFonts w:hint="eastAsia"/>
          <w:b/>
        </w:rPr>
        <w:t xml:space="preserve">前提是firm is </w:t>
      </w:r>
      <w:r>
        <w:rPr>
          <w:rStyle w:val="5"/>
          <w:b/>
        </w:rPr>
        <w:t>involved</w:t>
      </w:r>
      <w:r>
        <w:rPr>
          <w:rStyle w:val="5"/>
          <w:rFonts w:hint="eastAsia"/>
          <w:b/>
        </w:rPr>
        <w:t xml:space="preserve"> </w:t>
      </w:r>
      <w:r>
        <w:rPr>
          <w:rStyle w:val="5"/>
          <w:b/>
        </w:rPr>
        <w:t>in issues;, otherwise, it is an unsponsored DR, which depository bank retains the voting rights;</w:t>
      </w:r>
    </w:p>
    <w:p>
      <w:pPr>
        <w:pStyle w:val="4"/>
        <w:numPr>
          <w:ilvl w:val="0"/>
          <w:numId w:val="1"/>
        </w:numPr>
        <w:rPr>
          <w:rStyle w:val="5"/>
        </w:rPr>
      </w:pPr>
      <w:r>
        <w:rPr>
          <w:rStyle w:val="5"/>
        </w:rPr>
        <w:t>Venture capital</w:t>
      </w:r>
      <w:r>
        <w:rPr>
          <w:rStyle w:val="5"/>
          <w:rFonts w:hint="eastAsia"/>
        </w:rPr>
        <w:t>风险投资: VC is financing at early stage, seed or start-up stage. VC is illiquid and investors commit funds for three to ten years before they can exit their investment;</w:t>
      </w:r>
    </w:p>
    <w:p>
      <w:pPr>
        <w:pStyle w:val="4"/>
        <w:rPr>
          <w:rStyle w:val="5"/>
        </w:rPr>
      </w:pPr>
      <w:r>
        <w:rPr>
          <w:rStyle w:val="5"/>
        </w:rPr>
        <w:t>Leverage buyout (LBO): investors but all of a firm’s equity debt financing.</w:t>
      </w:r>
    </w:p>
    <w:p>
      <w:pPr>
        <w:pStyle w:val="4"/>
        <w:rPr>
          <w:rStyle w:val="5"/>
        </w:rPr>
      </w:pPr>
      <w:r>
        <w:rPr>
          <w:rStyle w:val="5"/>
        </w:rPr>
        <w:t>Management buyout (MBO): if the buyers are the firm’s current management to buyout.</w:t>
      </w:r>
    </w:p>
    <w:p>
      <w:pPr>
        <w:pStyle w:val="4"/>
        <w:numPr>
          <w:ilvl w:val="0"/>
          <w:numId w:val="1"/>
        </w:numPr>
        <w:rPr>
          <w:rStyle w:val="5"/>
          <w:highlight w:val="lightGray"/>
        </w:rPr>
      </w:pPr>
      <w:r>
        <w:rPr>
          <w:rStyle w:val="5"/>
          <w:highlight w:val="lightGray"/>
        </w:rPr>
        <w:t>Michael Porter’s five forces that determine industry competition:</w:t>
      </w:r>
    </w:p>
    <w:p>
      <w:pPr>
        <w:pStyle w:val="4"/>
        <w:numPr>
          <w:ilvl w:val="0"/>
          <w:numId w:val="8"/>
        </w:numPr>
        <w:rPr>
          <w:rStyle w:val="5"/>
          <w:highlight w:val="lightGray"/>
        </w:rPr>
      </w:pPr>
      <w:r>
        <w:rPr>
          <w:rStyle w:val="5"/>
          <w:highlight w:val="lightGray"/>
        </w:rPr>
        <w:t>Rivalry among existing competitors;</w:t>
      </w:r>
    </w:p>
    <w:p>
      <w:pPr>
        <w:pStyle w:val="4"/>
        <w:numPr>
          <w:ilvl w:val="0"/>
          <w:numId w:val="8"/>
        </w:numPr>
        <w:rPr>
          <w:rStyle w:val="5"/>
          <w:highlight w:val="lightGray"/>
        </w:rPr>
      </w:pPr>
      <w:r>
        <w:rPr>
          <w:rStyle w:val="5"/>
          <w:highlight w:val="lightGray"/>
        </w:rPr>
        <w:t>Threat of entry;</w:t>
      </w:r>
    </w:p>
    <w:p>
      <w:pPr>
        <w:pStyle w:val="4"/>
        <w:numPr>
          <w:ilvl w:val="0"/>
          <w:numId w:val="8"/>
        </w:numPr>
        <w:rPr>
          <w:rStyle w:val="5"/>
          <w:highlight w:val="lightGray"/>
        </w:rPr>
      </w:pPr>
      <w:r>
        <w:rPr>
          <w:rStyle w:val="5"/>
          <w:highlight w:val="lightGray"/>
        </w:rPr>
        <w:t xml:space="preserve">Threat of substitutes </w:t>
      </w:r>
      <w:r>
        <w:rPr>
          <w:rStyle w:val="5"/>
          <w:rFonts w:hint="eastAsia"/>
          <w:highlight w:val="lightGray"/>
        </w:rPr>
        <w:t>替代品的威胁;</w:t>
      </w:r>
    </w:p>
    <w:p>
      <w:pPr>
        <w:pStyle w:val="4"/>
        <w:numPr>
          <w:ilvl w:val="0"/>
          <w:numId w:val="8"/>
        </w:numPr>
        <w:rPr>
          <w:rStyle w:val="5"/>
          <w:highlight w:val="lightGray"/>
        </w:rPr>
      </w:pPr>
      <w:r>
        <w:rPr>
          <w:rStyle w:val="5"/>
          <w:highlight w:val="lightGray"/>
        </w:rPr>
        <w:t>Power of buyers;</w:t>
      </w:r>
    </w:p>
    <w:p>
      <w:pPr>
        <w:pStyle w:val="4"/>
        <w:numPr>
          <w:ilvl w:val="0"/>
          <w:numId w:val="8"/>
        </w:numPr>
        <w:rPr>
          <w:rStyle w:val="5"/>
          <w:highlight w:val="lightGray"/>
        </w:rPr>
      </w:pPr>
      <w:r>
        <w:rPr>
          <w:rStyle w:val="5"/>
          <w:highlight w:val="lightGray"/>
        </w:rPr>
        <w:t>Power of suppliers;</w:t>
      </w:r>
    </w:p>
    <w:p>
      <w:pPr>
        <w:pStyle w:val="4"/>
        <w:numPr>
          <w:ilvl w:val="0"/>
          <w:numId w:val="1"/>
        </w:numPr>
        <w:rPr>
          <w:rStyle w:val="5"/>
          <w:highlight w:val="lightGray"/>
        </w:rPr>
      </w:pPr>
      <w:r>
        <w:rPr>
          <w:rStyle w:val="5"/>
          <w:highlight w:val="lightGray"/>
        </w:rPr>
        <w:t>Two competitive strategies:</w:t>
      </w:r>
    </w:p>
    <w:p>
      <w:pPr>
        <w:pStyle w:val="4"/>
        <w:rPr>
          <w:rStyle w:val="5"/>
          <w:highlight w:val="lightGray"/>
        </w:rPr>
      </w:pPr>
      <w:r>
        <w:rPr>
          <w:rStyle w:val="5"/>
          <w:b/>
          <w:highlight w:val="lightGray"/>
        </w:rPr>
        <w:t>Cost leadership (low cost) strategy</w:t>
      </w:r>
      <w:r>
        <w:rPr>
          <w:rStyle w:val="5"/>
          <w:highlight w:val="lightGray"/>
        </w:rPr>
        <w:t>: firms seek to have the lowest costs of production in its industry, offer the lowest prices and generate enough volume to make a superior return;</w:t>
      </w:r>
    </w:p>
    <w:p>
      <w:pPr>
        <w:pStyle w:val="4"/>
        <w:rPr>
          <w:rStyle w:val="5"/>
          <w:highlight w:val="lightGray"/>
        </w:rPr>
      </w:pPr>
      <w:r>
        <w:rPr>
          <w:rStyle w:val="5"/>
          <w:b/>
          <w:highlight w:val="lightGray"/>
        </w:rPr>
        <w:t>Product or service differentiation strategy</w:t>
      </w:r>
      <w:r>
        <w:rPr>
          <w:rStyle w:val="5"/>
          <w:highlight w:val="lightGray"/>
        </w:rPr>
        <w:t>: should be distinctive in terms of type, quality or delivery.</w:t>
      </w:r>
    </w:p>
    <w:p>
      <w:pPr>
        <w:pStyle w:val="4"/>
        <w:numPr>
          <w:ilvl w:val="0"/>
          <w:numId w:val="1"/>
        </w:numPr>
        <w:rPr>
          <w:rStyle w:val="5"/>
        </w:rPr>
      </w:pPr>
      <w:r>
        <w:rPr>
          <w:rStyle w:val="5"/>
        </w:rPr>
        <w:t>Greater concentration typically reduces competition and results in greater pricing power;</w:t>
      </w: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Greater unused capacity in an industry, results in greater price competition and less pricing power;</w:t>
      </w:r>
    </w:p>
    <w:p>
      <w:pPr>
        <w:pStyle w:val="4"/>
        <w:rPr>
          <w:rStyle w:val="5"/>
          <w:highlight w:val="lightGray"/>
        </w:rPr>
      </w:pPr>
      <w:r>
        <w:rPr>
          <w:rStyle w:val="5"/>
          <w:highlight w:val="lightGray"/>
        </w:rPr>
        <w:t>Greater stability in market share is typically associated with greater pricing power;</w:t>
      </w: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行业产能才是定价的重要决定因素。产能过剩 (</w:t>
      </w:r>
      <w:r>
        <w:rPr>
          <w:rStyle w:val="5"/>
          <w:color w:val="FFD966" w:themeColor="accent4" w:themeTint="99"/>
          <w:highlight w:val="darkYellow"/>
          <w14:textFill>
            <w14:solidFill>
              <w14:schemeClr w14:val="accent4">
                <w14:lumMod w14:val="60000"/>
                <w14:lumOff w14:val="40000"/>
              </w14:schemeClr>
            </w14:solidFill>
          </w14:textFill>
        </w:rPr>
        <w:t>overcapacity</w:t>
      </w:r>
      <w:r>
        <w:rPr>
          <w:rStyle w:val="5"/>
          <w:rFonts w:hint="eastAsia"/>
          <w:color w:val="FFD966" w:themeColor="accent4" w:themeTint="99"/>
          <w:highlight w:val="darkYellow"/>
          <w14:textFill>
            <w14:solidFill>
              <w14:schemeClr w14:val="accent4">
                <w14:lumMod w14:val="60000"/>
                <w14:lumOff w14:val="40000"/>
              </w14:schemeClr>
            </w14:solidFill>
          </w14:textFill>
        </w:rPr>
        <w:t>)</w:t>
      </w:r>
      <w:r>
        <w:rPr>
          <w:rStyle w:val="5"/>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14:textFill>
            <w14:solidFill>
              <w14:schemeClr w14:val="accent4">
                <w14:lumMod w14:val="60000"/>
                <w14:lumOff w14:val="40000"/>
              </w14:schemeClr>
            </w14:solidFill>
          </w14:textFill>
        </w:rPr>
        <w:t>通常导致价格战，产能不足 (</w:t>
      </w:r>
      <w:r>
        <w:rPr>
          <w:rStyle w:val="5"/>
          <w:color w:val="FFD966" w:themeColor="accent4" w:themeTint="99"/>
          <w:highlight w:val="darkYellow"/>
          <w14:textFill>
            <w14:solidFill>
              <w14:schemeClr w14:val="accent4">
                <w14:lumMod w14:val="60000"/>
                <w14:lumOff w14:val="40000"/>
              </w14:schemeClr>
            </w14:solidFill>
          </w14:textFill>
        </w:rPr>
        <w:t>under capacity</w:t>
      </w:r>
      <w:r>
        <w:rPr>
          <w:rStyle w:val="5"/>
          <w:rFonts w:hint="eastAsia"/>
          <w:color w:val="FFD966" w:themeColor="accent4" w:themeTint="99"/>
          <w:highlight w:val="darkYellow"/>
          <w14:textFill>
            <w14:solidFill>
              <w14:schemeClr w14:val="accent4">
                <w14:lumMod w14:val="60000"/>
                <w14:lumOff w14:val="40000"/>
              </w14:schemeClr>
            </w14:solidFill>
          </w14:textFill>
        </w:rPr>
        <w:t>)</w:t>
      </w:r>
      <w:r>
        <w:rPr>
          <w:rStyle w:val="5"/>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14:textFill>
            <w14:solidFill>
              <w14:schemeClr w14:val="accent4">
                <w14:lumMod w14:val="60000"/>
                <w14:lumOff w14:val="40000"/>
              </w14:schemeClr>
            </w14:solidFill>
          </w14:textFill>
        </w:rPr>
        <w:t>通常导致定价权的产生。</w:t>
      </w:r>
    </w:p>
    <w:p>
      <w:pPr>
        <w:pStyle w:val="4"/>
        <w:rPr>
          <w:rStyle w:val="5"/>
        </w:rPr>
      </w:pPr>
      <w:r>
        <w:rPr>
          <w:rStyle w:val="5"/>
        </w:rPr>
        <w:t>N</w:t>
      </w:r>
      <w:r>
        <w:rPr>
          <w:rStyle w:val="5"/>
          <w:rFonts w:hint="eastAsia"/>
        </w:rPr>
        <w:t>on</w:t>
      </w:r>
      <w:r>
        <w:rPr>
          <w:rStyle w:val="5"/>
        </w:rPr>
        <w:t>-cyclical industries or firms can be classified as defensive and growth;</w:t>
      </w:r>
    </w:p>
    <w:p>
      <w:pPr>
        <w:pStyle w:val="4"/>
        <w:rPr>
          <w:rStyle w:val="5"/>
          <w:b/>
        </w:rPr>
      </w:pPr>
      <w:r>
        <w:rPr>
          <w:rStyle w:val="5"/>
          <w:b/>
        </w:rPr>
        <w:t>In industries with greater ease of entry, firms have little pricing power because new competitors can take away market share;</w:t>
      </w:r>
    </w:p>
    <w:p>
      <w:pPr>
        <w:pStyle w:val="4"/>
        <w:rPr>
          <w:rStyle w:val="5"/>
          <w:b/>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High costs of exiting result in overcapacity and likely price wars. Greater ease of exit (i.e. low costs of exit) increases pricing power;</w:t>
      </w:r>
    </w:p>
    <w:p>
      <w:pPr>
        <w:pStyle w:val="4"/>
        <w:numPr>
          <w:ilvl w:val="0"/>
          <w:numId w:val="1"/>
        </w:numPr>
        <w:rPr>
          <w:rStyle w:val="5"/>
        </w:rPr>
      </w:pPr>
      <w:r>
        <w:rPr>
          <w:rStyle w:val="5"/>
        </w:rPr>
        <w:t xml:space="preserve">Major categories of equity valuation models: present value model/ multiplier models/ asset-based valuation models refer to </w:t>
      </w:r>
      <w:r>
        <w:rPr>
          <w:rStyle w:val="5"/>
          <w:rFonts w:hint="eastAsia"/>
        </w:rPr>
        <w:t>手册 page 151</w:t>
      </w:r>
    </w:p>
    <w:p>
      <w:pPr>
        <w:pStyle w:val="4"/>
        <w:rPr>
          <w:rStyle w:val="5"/>
        </w:rPr>
      </w:pPr>
    </w:p>
    <w:p>
      <w:pPr>
        <w:pStyle w:val="4"/>
        <w:numPr>
          <w:ilvl w:val="0"/>
          <w:numId w:val="1"/>
        </w:numPr>
        <w:rPr>
          <w:rStyle w:val="5"/>
          <w:b/>
        </w:rPr>
      </w:pPr>
      <w:r>
        <w:rPr>
          <w:rStyle w:val="5"/>
          <w:rFonts w:hint="eastAsia"/>
          <w:b/>
        </w:rPr>
        <w:t>现值模型计算：以下所有公式中如果涉及sell price</w:t>
      </w:r>
      <w:r>
        <w:rPr>
          <w:rStyle w:val="5"/>
          <w:b/>
        </w:rPr>
        <w:t xml:space="preserve"> or par value</w:t>
      </w:r>
      <w:r>
        <w:rPr>
          <w:rStyle w:val="5"/>
          <w:rFonts w:hint="eastAsia"/>
          <w:b/>
        </w:rPr>
        <w:t>，才在分母中显示1+K，否则只用K</w:t>
      </w:r>
      <w:r>
        <w:rPr>
          <w:rStyle w:val="5"/>
          <w:b/>
        </w:rPr>
        <w:t>—required return;</w:t>
      </w:r>
    </w:p>
    <w:p>
      <w:pPr>
        <w:pStyle w:val="4"/>
        <w:rPr>
          <w:rStyle w:val="5"/>
          <w:b/>
        </w:rPr>
      </w:pPr>
      <w:r>
        <w:rPr>
          <w:rStyle w:val="5"/>
          <w:b/>
          <w:color w:val="FFD966" w:themeColor="accent4" w:themeTint="99"/>
          <w:highlight w:val="darkYellow"/>
          <w14:textFill>
            <w14:solidFill>
              <w14:schemeClr w14:val="accent4">
                <w14:lumMod w14:val="60000"/>
                <w14:lumOff w14:val="40000"/>
              </w14:schemeClr>
            </w14:solidFill>
          </w14:textFill>
        </w:rPr>
        <w:t xml:space="preserve">A. Dividend discount model (DDM) </w:t>
      </w:r>
      <w:r>
        <w:rPr>
          <w:rStyle w:val="5"/>
          <w:rFonts w:hint="eastAsia"/>
          <w:b/>
          <w:color w:val="FFD966" w:themeColor="accent4" w:themeTint="99"/>
          <w:highlight w:val="darkYellow"/>
          <w14:textFill>
            <w14:solidFill>
              <w14:schemeClr w14:val="accent4">
                <w14:lumMod w14:val="60000"/>
                <w14:lumOff w14:val="40000"/>
              </w14:schemeClr>
            </w14:solidFill>
          </w14:textFill>
        </w:rPr>
        <w:t>计算公式 V0=</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14:textFill>
            <w14:solidFill>
              <w14:schemeClr w14:val="accent4">
                <w14:lumMod w14:val="60000"/>
                <w14:lumOff w14:val="40000"/>
              </w14:schemeClr>
            </w14:solidFill>
          </w14:textFill>
        </w:rPr>
        <w:t>求和 D</w:t>
      </w:r>
      <w:r>
        <w:rPr>
          <w:rStyle w:val="5"/>
          <w:rFonts w:hint="eastAsia"/>
          <w:b/>
          <w:color w:val="FFD966" w:themeColor="accent4" w:themeTint="99"/>
          <w:highlight w:val="darkYellow"/>
          <w:vertAlign w:val="subscript"/>
          <w14:textFill>
            <w14:solidFill>
              <w14:schemeClr w14:val="accent4">
                <w14:lumMod w14:val="60000"/>
                <w14:lumOff w14:val="40000"/>
              </w14:schemeClr>
            </w14:solidFill>
          </w14:textFill>
        </w:rPr>
        <w:t>t</w:t>
      </w:r>
      <w:r>
        <w:rPr>
          <w:rStyle w:val="5"/>
          <w:b/>
          <w:color w:val="FFD966" w:themeColor="accent4" w:themeTint="99"/>
          <w:highlight w:val="darkYellow"/>
          <w14:textFill>
            <w14:solidFill>
              <w14:schemeClr w14:val="accent4">
                <w14:lumMod w14:val="60000"/>
                <w14:lumOff w14:val="40000"/>
              </w14:schemeClr>
            </w14:solidFill>
          </w14:textFill>
        </w:rPr>
        <w:t>/ (1+K</w:t>
      </w:r>
      <w:r>
        <w:rPr>
          <w:rStyle w:val="5"/>
          <w:b/>
          <w:color w:val="FFD966" w:themeColor="accent4" w:themeTint="99"/>
          <w:highlight w:val="darkYellow"/>
          <w:vertAlign w:val="subscript"/>
          <w14:textFill>
            <w14:solidFill>
              <w14:schemeClr w14:val="accent4">
                <w14:lumMod w14:val="60000"/>
                <w14:lumOff w14:val="40000"/>
              </w14:schemeClr>
            </w14:solidFill>
          </w14:textFill>
        </w:rPr>
        <w:t>e</w:t>
      </w:r>
      <w:r>
        <w:rPr>
          <w:rStyle w:val="5"/>
          <w:b/>
          <w:color w:val="FFD966" w:themeColor="accent4" w:themeTint="99"/>
          <w:highlight w:val="darkYellow"/>
          <w14:textFill>
            <w14:solidFill>
              <w14:schemeClr w14:val="accent4">
                <w14:lumMod w14:val="60000"/>
                <w14:lumOff w14:val="40000"/>
              </w14:schemeClr>
            </w14:solidFill>
          </w14:textFill>
        </w:rPr>
        <w:t>)</w:t>
      </w:r>
      <w:r>
        <w:rPr>
          <w:rStyle w:val="5"/>
          <w:b/>
          <w:color w:val="FFD966" w:themeColor="accent4" w:themeTint="99"/>
          <w:highlight w:val="darkYellow"/>
          <w:vertAlign w:val="superscript"/>
          <w14:textFill>
            <w14:solidFill>
              <w14:schemeClr w14:val="accent4">
                <w14:lumMod w14:val="60000"/>
                <w14:lumOff w14:val="40000"/>
              </w14:schemeClr>
            </w14:solidFill>
          </w14:textFill>
        </w:rPr>
        <w:t>t</w:t>
      </w:r>
      <w:r>
        <w:rPr>
          <w:rStyle w:val="5"/>
          <w:b/>
          <w:vertAlign w:val="superscript"/>
        </w:rPr>
        <w:t xml:space="preserve"> </w:t>
      </w:r>
      <w:r>
        <w:rPr>
          <w:rStyle w:val="5"/>
          <w:b/>
        </w:rPr>
        <w:t xml:space="preserve">  refer to note page 292</w:t>
      </w:r>
    </w:p>
    <w:p>
      <w:pPr>
        <w:pStyle w:val="4"/>
        <w:rPr>
          <w:rStyle w:val="5"/>
        </w:rPr>
      </w:pPr>
      <w:r>
        <w:rPr>
          <w:rStyle w:val="5"/>
          <w:rFonts w:hint="eastAsia"/>
        </w:rPr>
        <w:t>比如On</w:t>
      </w:r>
      <w:r>
        <w:rPr>
          <w:rStyle w:val="5"/>
        </w:rPr>
        <w:t xml:space="preserve">e-year holding period DDM: </w:t>
      </w:r>
    </w:p>
    <w:p>
      <w:pPr>
        <w:pStyle w:val="4"/>
        <w:rPr>
          <w:rStyle w:val="5"/>
          <w:sz w:val="28"/>
          <w:szCs w:val="28"/>
        </w:rPr>
      </w:pPr>
      <w:r>
        <w:rPr>
          <w:rStyle w:val="5"/>
          <w:sz w:val="28"/>
          <w:szCs w:val="28"/>
        </w:rPr>
        <w:t>Value= dividend to be received/ (1+ K</w:t>
      </w:r>
      <w:r>
        <w:rPr>
          <w:rStyle w:val="5"/>
          <w:sz w:val="28"/>
          <w:szCs w:val="28"/>
          <w:vertAlign w:val="subscript"/>
        </w:rPr>
        <w:t>e</w:t>
      </w:r>
      <w:r>
        <w:rPr>
          <w:rStyle w:val="5"/>
          <w:sz w:val="28"/>
          <w:szCs w:val="28"/>
        </w:rPr>
        <w:t>)  +  year-end price/(1+ K</w:t>
      </w:r>
      <w:r>
        <w:rPr>
          <w:rStyle w:val="5"/>
          <w:sz w:val="28"/>
          <w:szCs w:val="28"/>
          <w:vertAlign w:val="subscript"/>
        </w:rPr>
        <w:t>e</w:t>
      </w:r>
      <w:r>
        <w:rPr>
          <w:rStyle w:val="5"/>
          <w:sz w:val="28"/>
          <w:szCs w:val="28"/>
        </w:rPr>
        <w:t xml:space="preserve">)  </w:t>
      </w:r>
    </w:p>
    <w:p>
      <w:pPr>
        <w:pStyle w:val="4"/>
        <w:rPr>
          <w:rStyle w:val="5"/>
        </w:rPr>
      </w:pPr>
      <w:r>
        <w:rPr>
          <w:rStyle w:val="5"/>
          <w:rFonts w:hint="eastAsia"/>
        </w:rPr>
        <w:t>以此类推</w:t>
      </w:r>
      <w:r>
        <w:rPr>
          <w:rStyle w:val="5"/>
        </w:rPr>
        <w:t>two-year holding period DDM:</w:t>
      </w: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sz w:val="28"/>
          <w:szCs w:val="28"/>
          <w:highlight w:val="darkYellow"/>
          <w14:textFill>
            <w14:solidFill>
              <w14:schemeClr w14:val="accent4">
                <w14:lumMod w14:val="60000"/>
                <w14:lumOff w14:val="40000"/>
              </w14:schemeClr>
            </w14:solidFill>
          </w14:textFill>
        </w:rPr>
        <w:t>Value= D</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1</w:t>
      </w:r>
      <w:r>
        <w:rPr>
          <w:rStyle w:val="5"/>
          <w:color w:val="FFD966" w:themeColor="accent4" w:themeTint="99"/>
          <w:sz w:val="28"/>
          <w:szCs w:val="28"/>
          <w:highlight w:val="darkYellow"/>
          <w14:textFill>
            <w14:solidFill>
              <w14:schemeClr w14:val="accent4">
                <w14:lumMod w14:val="60000"/>
                <w14:lumOff w14:val="40000"/>
              </w14:schemeClr>
            </w14:solidFill>
          </w14:textFill>
        </w:rPr>
        <w:t>/ (1+ K</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e</w:t>
      </w:r>
      <w:r>
        <w:rPr>
          <w:rStyle w:val="5"/>
          <w:color w:val="FFD966" w:themeColor="accent4" w:themeTint="99"/>
          <w:sz w:val="28"/>
          <w:szCs w:val="28"/>
          <w:highlight w:val="darkYellow"/>
          <w14:textFill>
            <w14:solidFill>
              <w14:schemeClr w14:val="accent4">
                <w14:lumMod w14:val="60000"/>
                <w14:lumOff w14:val="40000"/>
              </w14:schemeClr>
            </w14:solidFill>
          </w14:textFill>
        </w:rPr>
        <w:t>)   +  D</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2</w:t>
      </w:r>
      <w:r>
        <w:rPr>
          <w:rStyle w:val="5"/>
          <w:color w:val="FFD966" w:themeColor="accent4" w:themeTint="99"/>
          <w:sz w:val="28"/>
          <w:szCs w:val="28"/>
          <w:highlight w:val="darkYellow"/>
          <w14:textFill>
            <w14:solidFill>
              <w14:schemeClr w14:val="accent4">
                <w14:lumMod w14:val="60000"/>
                <w14:lumOff w14:val="40000"/>
              </w14:schemeClr>
            </w14:solidFill>
          </w14:textFill>
        </w:rPr>
        <w:t>/(1+ K</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e</w:t>
      </w:r>
      <w:r>
        <w:rPr>
          <w:rStyle w:val="5"/>
          <w:color w:val="FFD966" w:themeColor="accent4" w:themeTint="99"/>
          <w:sz w:val="28"/>
          <w:szCs w:val="28"/>
          <w:highlight w:val="darkYellow"/>
          <w14:textFill>
            <w14:solidFill>
              <w14:schemeClr w14:val="accent4">
                <w14:lumMod w14:val="60000"/>
                <w14:lumOff w14:val="40000"/>
              </w14:schemeClr>
            </w14:solidFill>
          </w14:textFill>
        </w:rPr>
        <w:t>)</w:t>
      </w:r>
      <w:r>
        <w:rPr>
          <w:rStyle w:val="5"/>
          <w:color w:val="FFD966" w:themeColor="accent4" w:themeTint="99"/>
          <w:sz w:val="28"/>
          <w:szCs w:val="28"/>
          <w:highlight w:val="darkYellow"/>
          <w:vertAlign w:val="superscript"/>
          <w14:textFill>
            <w14:solidFill>
              <w14:schemeClr w14:val="accent4">
                <w14:lumMod w14:val="60000"/>
                <w14:lumOff w14:val="40000"/>
              </w14:schemeClr>
            </w14:solidFill>
          </w14:textFill>
        </w:rPr>
        <w:t>2</w:t>
      </w:r>
      <w:r>
        <w:rPr>
          <w:rStyle w:val="5"/>
          <w:color w:val="FFD966" w:themeColor="accent4" w:themeTint="99"/>
          <w:sz w:val="28"/>
          <w:szCs w:val="28"/>
          <w:highlight w:val="darkYellow"/>
          <w14:textFill>
            <w14:solidFill>
              <w14:schemeClr w14:val="accent4">
                <w14:lumMod w14:val="60000"/>
                <w14:lumOff w14:val="40000"/>
              </w14:schemeClr>
            </w14:solidFill>
          </w14:textFill>
        </w:rPr>
        <w:t xml:space="preserve">  + P</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 xml:space="preserve">2 </w:t>
      </w:r>
      <w:r>
        <w:rPr>
          <w:rStyle w:val="5"/>
          <w:color w:val="FFD966" w:themeColor="accent4" w:themeTint="99"/>
          <w:sz w:val="28"/>
          <w:szCs w:val="28"/>
          <w:highlight w:val="darkYellow"/>
          <w14:textFill>
            <w14:solidFill>
              <w14:schemeClr w14:val="accent4">
                <w14:lumMod w14:val="60000"/>
                <w14:lumOff w14:val="40000"/>
              </w14:schemeClr>
            </w14:solidFill>
          </w14:textFill>
        </w:rPr>
        <w:t>/ (1+ K</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e</w:t>
      </w:r>
      <w:r>
        <w:rPr>
          <w:rStyle w:val="5"/>
          <w:color w:val="FFD966" w:themeColor="accent4" w:themeTint="99"/>
          <w:sz w:val="28"/>
          <w:szCs w:val="28"/>
          <w:highlight w:val="darkYellow"/>
          <w14:textFill>
            <w14:solidFill>
              <w14:schemeClr w14:val="accent4">
                <w14:lumMod w14:val="60000"/>
                <w14:lumOff w14:val="40000"/>
              </w14:schemeClr>
            </w14:solidFill>
          </w14:textFill>
        </w:rPr>
        <w:t>)</w:t>
      </w:r>
      <w:r>
        <w:rPr>
          <w:rStyle w:val="5"/>
          <w:color w:val="FFD966" w:themeColor="accent4" w:themeTint="99"/>
          <w:sz w:val="28"/>
          <w:szCs w:val="28"/>
          <w:highlight w:val="darkYellow"/>
          <w:vertAlign w:val="superscript"/>
          <w14:textFill>
            <w14:solidFill>
              <w14:schemeClr w14:val="accent4">
                <w14:lumMod w14:val="60000"/>
                <w14:lumOff w14:val="40000"/>
              </w14:schemeClr>
            </w14:solidFill>
          </w14:textFill>
        </w:rPr>
        <w:t>2</w:t>
      </w:r>
      <w:r>
        <w:rPr>
          <w:rStyle w:val="5"/>
          <w:color w:val="FFD966" w:themeColor="accent4" w:themeTint="99"/>
          <w:sz w:val="28"/>
          <w:szCs w:val="28"/>
          <w:highlight w:val="darkYellow"/>
          <w14:textFill>
            <w14:solidFill>
              <w14:schemeClr w14:val="accent4">
                <w14:lumMod w14:val="60000"/>
                <w14:lumOff w14:val="40000"/>
              </w14:schemeClr>
            </w14:solidFill>
          </w14:textFill>
        </w:rPr>
        <w:t xml:space="preserve">  </w:t>
      </w:r>
    </w:p>
    <w:p>
      <w:pPr>
        <w:pStyle w:val="4"/>
        <w:rPr>
          <w:rStyle w:val="5"/>
        </w:rPr>
      </w:pPr>
      <w:r>
        <w:rPr>
          <w:rStyle w:val="5"/>
          <w:rFonts w:hint="eastAsia"/>
          <w:b/>
        </w:rPr>
        <w:t>此公式也适用于multistage DDM</w:t>
      </w:r>
      <w:r>
        <w:rPr>
          <w:rStyle w:val="5"/>
          <w:rFonts w:hint="eastAsia"/>
        </w:rPr>
        <w:t>. 如果是N个period的话，Pn/（1+K）</w:t>
      </w:r>
      <w:r>
        <w:rPr>
          <w:rStyle w:val="5"/>
          <w:rFonts w:hint="eastAsia"/>
          <w:vertAlign w:val="superscript"/>
        </w:rPr>
        <w:t>n</w:t>
      </w:r>
      <w:r>
        <w:rPr>
          <w:rStyle w:val="5"/>
        </w:rPr>
        <w:t xml:space="preserve"> </w:t>
      </w:r>
      <w:r>
        <w:rPr>
          <w:rStyle w:val="5"/>
          <w:rFonts w:hint="eastAsia"/>
        </w:rPr>
        <w:t>默认趋近于0</w:t>
      </w:r>
      <w:r>
        <w:rPr>
          <w:rStyle w:val="5"/>
        </w:rPr>
        <w:t xml:space="preserve"> </w:t>
      </w:r>
      <w:r>
        <w:rPr>
          <w:rStyle w:val="5"/>
          <w:rFonts w:hint="eastAsia"/>
        </w:rPr>
        <w:t>或者等于0</w:t>
      </w: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 xml:space="preserve">Think of P2 is the price at the end of year 2. Think of it as the selling price of a share, immediately </w:t>
      </w:r>
      <w:r>
        <w:rPr>
          <w:rStyle w:val="5"/>
          <w:b/>
          <w:color w:val="FFD966" w:themeColor="accent4" w:themeTint="99"/>
          <w:highlight w:val="darkYellow"/>
          <w14:textFill>
            <w14:solidFill>
              <w14:schemeClr w14:val="accent4">
                <w14:lumMod w14:val="60000"/>
                <w14:lumOff w14:val="40000"/>
              </w14:schemeClr>
            </w14:solidFill>
          </w14:textFill>
        </w:rPr>
        <w:t>after</w:t>
      </w:r>
      <w:r>
        <w:rPr>
          <w:rStyle w:val="5"/>
          <w:color w:val="FFD966" w:themeColor="accent4" w:themeTint="99"/>
          <w:highlight w:val="darkYellow"/>
          <w14:textFill>
            <w14:solidFill>
              <w14:schemeClr w14:val="accent4">
                <w14:lumMod w14:val="60000"/>
                <w14:lumOff w14:val="40000"/>
              </w14:schemeClr>
            </w14:solidFill>
          </w14:textFill>
        </w:rPr>
        <w:t xml:space="preserve"> D2 is received. </w:t>
      </w:r>
      <w:r>
        <w:rPr>
          <w:rStyle w:val="5"/>
          <w:rFonts w:hint="eastAsia"/>
          <w:color w:val="FFD966" w:themeColor="accent4" w:themeTint="99"/>
          <w:highlight w:val="darkYellow"/>
          <w14:textFill>
            <w14:solidFill>
              <w14:schemeClr w14:val="accent4">
                <w14:lumMod w14:val="60000"/>
                <w14:lumOff w14:val="40000"/>
              </w14:schemeClr>
            </w14:solidFill>
          </w14:textFill>
        </w:rPr>
        <w:t>注意D1是第一年年末预计收到的dividends，不是现在收到的dividends.</w:t>
      </w:r>
    </w:p>
    <w:p>
      <w:pPr>
        <w:pStyle w:val="4"/>
        <w:rPr>
          <w:rStyle w:val="5"/>
          <w:b/>
        </w:rPr>
      </w:pPr>
      <w:r>
        <w:rPr>
          <w:rStyle w:val="5"/>
          <w:b/>
        </w:rPr>
        <w:t>B</w:t>
      </w:r>
      <w:r>
        <w:rPr>
          <w:rStyle w:val="5"/>
          <w:b/>
          <w:color w:val="FFD966" w:themeColor="accent4" w:themeTint="99"/>
          <w:highlight w:val="darkYellow"/>
          <w14:textFill>
            <w14:solidFill>
              <w14:schemeClr w14:val="accent4">
                <w14:lumMod w14:val="60000"/>
                <w14:lumOff w14:val="40000"/>
              </w14:schemeClr>
            </w14:solidFill>
          </w14:textFill>
        </w:rPr>
        <w:t>. Free cash flow to equity (FCFE)</w:t>
      </w:r>
      <w:r>
        <w:rPr>
          <w:rStyle w:val="5"/>
          <w:rFonts w:hint="eastAsia"/>
          <w:b/>
          <w:color w:val="FFD966" w:themeColor="accent4" w:themeTint="99"/>
          <w:highlight w:val="darkYellow"/>
          <w14:textFill>
            <w14:solidFill>
              <w14:schemeClr w14:val="accent4">
                <w14:lumMod w14:val="60000"/>
                <w14:lumOff w14:val="40000"/>
              </w14:schemeClr>
            </w14:solidFill>
          </w14:textFill>
        </w:rPr>
        <w:t>计算V0=</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14:textFill>
            <w14:solidFill>
              <w14:schemeClr w14:val="accent4">
                <w14:lumMod w14:val="60000"/>
                <w14:lumOff w14:val="40000"/>
              </w14:schemeClr>
            </w14:solidFill>
          </w14:textFill>
        </w:rPr>
        <w:t xml:space="preserve">求和 </w:t>
      </w:r>
      <w:r>
        <w:rPr>
          <w:rStyle w:val="5"/>
          <w:rFonts w:hint="eastAsia"/>
          <w:b/>
          <w:color w:val="FFD966" w:themeColor="accent4" w:themeTint="99"/>
          <w:sz w:val="28"/>
          <w:szCs w:val="28"/>
          <w:highlight w:val="darkYellow"/>
          <w14:textFill>
            <w14:solidFill>
              <w14:schemeClr w14:val="accent4">
                <w14:lumMod w14:val="60000"/>
                <w14:lumOff w14:val="40000"/>
              </w14:schemeClr>
            </w14:solidFill>
          </w14:textFill>
        </w:rPr>
        <w:t>FCFE</w:t>
      </w:r>
      <w:r>
        <w:rPr>
          <w:rStyle w:val="5"/>
          <w:rFonts w:hint="eastAsia"/>
          <w:b/>
          <w:color w:val="FFD966" w:themeColor="accent4" w:themeTint="99"/>
          <w:sz w:val="28"/>
          <w:szCs w:val="28"/>
          <w:highlight w:val="darkYellow"/>
          <w:vertAlign w:val="subscript"/>
          <w14:textFill>
            <w14:solidFill>
              <w14:schemeClr w14:val="accent4">
                <w14:lumMod w14:val="60000"/>
                <w14:lumOff w14:val="40000"/>
              </w14:schemeClr>
            </w14:solidFill>
          </w14:textFill>
        </w:rPr>
        <w:t>t</w:t>
      </w:r>
      <w:r>
        <w:rPr>
          <w:rStyle w:val="5"/>
          <w:b/>
          <w:color w:val="FFD966" w:themeColor="accent4" w:themeTint="99"/>
          <w:sz w:val="28"/>
          <w:szCs w:val="28"/>
          <w:highlight w:val="darkYellow"/>
          <w14:textFill>
            <w14:solidFill>
              <w14:schemeClr w14:val="accent4">
                <w14:lumMod w14:val="60000"/>
                <w14:lumOff w14:val="40000"/>
              </w14:schemeClr>
            </w14:solidFill>
          </w14:textFill>
        </w:rPr>
        <w:t>/ (1+ K</w:t>
      </w:r>
      <w:r>
        <w:rPr>
          <w:rStyle w:val="5"/>
          <w:b/>
          <w:color w:val="FFD966" w:themeColor="accent4" w:themeTint="99"/>
          <w:sz w:val="28"/>
          <w:szCs w:val="28"/>
          <w:highlight w:val="darkYellow"/>
          <w:vertAlign w:val="subscript"/>
          <w14:textFill>
            <w14:solidFill>
              <w14:schemeClr w14:val="accent4">
                <w14:lumMod w14:val="60000"/>
                <w14:lumOff w14:val="40000"/>
              </w14:schemeClr>
            </w14:solidFill>
          </w14:textFill>
        </w:rPr>
        <w:t>e</w:t>
      </w:r>
      <w:r>
        <w:rPr>
          <w:rStyle w:val="5"/>
          <w:b/>
          <w:color w:val="FFD966" w:themeColor="accent4" w:themeTint="99"/>
          <w:sz w:val="28"/>
          <w:szCs w:val="28"/>
          <w:highlight w:val="darkYellow"/>
          <w14:textFill>
            <w14:solidFill>
              <w14:schemeClr w14:val="accent4">
                <w14:lumMod w14:val="60000"/>
                <w14:lumOff w14:val="40000"/>
              </w14:schemeClr>
            </w14:solidFill>
          </w14:textFill>
        </w:rPr>
        <w:t>)</w:t>
      </w:r>
      <w:r>
        <w:rPr>
          <w:rStyle w:val="5"/>
          <w:b/>
          <w:color w:val="FFD966" w:themeColor="accent4" w:themeTint="99"/>
          <w:sz w:val="28"/>
          <w:szCs w:val="28"/>
          <w:highlight w:val="darkYellow"/>
          <w:vertAlign w:val="superscript"/>
          <w14:textFill>
            <w14:solidFill>
              <w14:schemeClr w14:val="accent4">
                <w14:lumMod w14:val="60000"/>
                <w14:lumOff w14:val="40000"/>
              </w14:schemeClr>
            </w14:solidFill>
          </w14:textFill>
        </w:rPr>
        <w:t>t</w:t>
      </w:r>
      <w:r>
        <w:rPr>
          <w:rStyle w:val="5"/>
          <w:b/>
          <w:color w:val="FFD966" w:themeColor="accent4" w:themeTint="99"/>
          <w:highlight w:val="darkYellow"/>
          <w14:textFill>
            <w14:solidFill>
              <w14:schemeClr w14:val="accent4">
                <w14:lumMod w14:val="60000"/>
                <w14:lumOff w14:val="40000"/>
              </w14:schemeClr>
            </w14:solidFill>
          </w14:textFill>
        </w:rPr>
        <w:t xml:space="preserve">  refer to note page 294 </w:t>
      </w:r>
      <w:r>
        <w:rPr>
          <w:rStyle w:val="5"/>
          <w:rFonts w:hint="eastAsia"/>
          <w:b/>
          <w:color w:val="FFD966" w:themeColor="accent4" w:themeTint="99"/>
          <w:highlight w:val="darkYellow"/>
          <w14:textFill>
            <w14:solidFill>
              <w14:schemeClr w14:val="accent4">
                <w14:lumMod w14:val="60000"/>
                <w14:lumOff w14:val="40000"/>
              </w14:schemeClr>
            </w14:solidFill>
          </w14:textFill>
        </w:rPr>
        <w:t>衡量支付股利的能力；</w:t>
      </w:r>
    </w:p>
    <w:p>
      <w:pPr>
        <w:pStyle w:val="4"/>
        <w:rPr>
          <w:rStyle w:val="5"/>
          <w:b/>
          <w:color w:val="FFD966" w:themeColor="accent4" w:themeTint="99"/>
          <w:highlight w:val="darkYellow"/>
          <w14:textFill>
            <w14:solidFill>
              <w14:schemeClr w14:val="accent4">
                <w14:lumMod w14:val="60000"/>
                <w14:lumOff w14:val="40000"/>
              </w14:schemeClr>
            </w14:solidFill>
          </w14:textFill>
        </w:rPr>
      </w:pPr>
      <w:r>
        <w:rPr>
          <w:rStyle w:val="5"/>
          <w:b/>
        </w:rPr>
        <w:t>C.</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b/>
          <w:color w:val="FFD966" w:themeColor="accent4" w:themeTint="99"/>
          <w:sz w:val="28"/>
          <w:szCs w:val="28"/>
          <w:highlight w:val="darkYellow"/>
          <w14:textFill>
            <w14:solidFill>
              <w14:schemeClr w14:val="accent4">
                <w14:lumMod w14:val="60000"/>
                <w14:lumOff w14:val="40000"/>
              </w14:schemeClr>
            </w14:solidFill>
          </w14:textFill>
        </w:rPr>
        <w:t>Preferred stock value= D</w:t>
      </w:r>
      <w:r>
        <w:rPr>
          <w:rStyle w:val="5"/>
          <w:b/>
          <w:color w:val="FFD966" w:themeColor="accent4" w:themeTint="99"/>
          <w:sz w:val="28"/>
          <w:szCs w:val="28"/>
          <w:highlight w:val="darkYellow"/>
          <w:vertAlign w:val="subscript"/>
          <w14:textFill>
            <w14:solidFill>
              <w14:schemeClr w14:val="accent4">
                <w14:lumMod w14:val="60000"/>
                <w14:lumOff w14:val="40000"/>
              </w14:schemeClr>
            </w14:solidFill>
          </w14:textFill>
        </w:rPr>
        <w:t>p</w:t>
      </w:r>
      <w:r>
        <w:rPr>
          <w:rStyle w:val="5"/>
          <w:b/>
          <w:color w:val="FFD966" w:themeColor="accent4" w:themeTint="99"/>
          <w:sz w:val="28"/>
          <w:szCs w:val="28"/>
          <w:highlight w:val="darkYellow"/>
          <w14:textFill>
            <w14:solidFill>
              <w14:schemeClr w14:val="accent4">
                <w14:lumMod w14:val="60000"/>
                <w14:lumOff w14:val="40000"/>
              </w14:schemeClr>
            </w14:solidFill>
          </w14:textFill>
        </w:rPr>
        <w:t>/ K</w:t>
      </w:r>
      <w:r>
        <w:rPr>
          <w:rStyle w:val="5"/>
          <w:b/>
          <w:color w:val="FFD966" w:themeColor="accent4" w:themeTint="99"/>
          <w:sz w:val="28"/>
          <w:szCs w:val="28"/>
          <w:highlight w:val="darkYellow"/>
          <w:vertAlign w:val="subscript"/>
          <w14:textFill>
            <w14:solidFill>
              <w14:schemeClr w14:val="accent4">
                <w14:lumMod w14:val="60000"/>
                <w14:lumOff w14:val="40000"/>
              </w14:schemeClr>
            </w14:solidFill>
          </w14:textFill>
        </w:rPr>
        <w:t xml:space="preserve">p </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14:textFill>
            <w14:solidFill>
              <w14:schemeClr w14:val="accent4">
                <w14:lumMod w14:val="60000"/>
                <w14:lumOff w14:val="40000"/>
              </w14:schemeClr>
            </w14:solidFill>
          </w14:textFill>
        </w:rPr>
        <w:t>适用于无限期情况下</w:t>
      </w:r>
    </w:p>
    <w:p>
      <w:pPr>
        <w:pStyle w:val="4"/>
        <w:rPr>
          <w:rStyle w:val="5"/>
        </w:rPr>
      </w:pPr>
      <w:r>
        <w:rPr>
          <w:rStyle w:val="5"/>
          <w:rFonts w:hint="eastAsia"/>
        </w:rPr>
        <w:t>如果是半年付一次dividend，则</w:t>
      </w:r>
      <w:r>
        <w:rPr>
          <w:rStyle w:val="5"/>
          <w:rFonts w:hint="eastAsia"/>
          <w:sz w:val="28"/>
          <w:szCs w:val="28"/>
        </w:rPr>
        <w:t xml:space="preserve">Value= </w:t>
      </w:r>
      <w:r>
        <w:rPr>
          <w:rStyle w:val="5"/>
          <w:sz w:val="28"/>
          <w:szCs w:val="28"/>
        </w:rPr>
        <w:t>D</w:t>
      </w:r>
      <w:r>
        <w:rPr>
          <w:rStyle w:val="5"/>
          <w:sz w:val="28"/>
          <w:szCs w:val="28"/>
          <w:vertAlign w:val="subscript"/>
        </w:rPr>
        <w:t>1</w:t>
      </w:r>
      <w:r>
        <w:rPr>
          <w:rStyle w:val="5"/>
          <w:sz w:val="28"/>
          <w:szCs w:val="28"/>
        </w:rPr>
        <w:t>/ (1+ K</w:t>
      </w:r>
      <w:r>
        <w:rPr>
          <w:rStyle w:val="5"/>
          <w:sz w:val="28"/>
          <w:szCs w:val="28"/>
          <w:vertAlign w:val="subscript"/>
        </w:rPr>
        <w:t>P</w:t>
      </w:r>
      <w:r>
        <w:rPr>
          <w:rStyle w:val="5"/>
          <w:sz w:val="28"/>
          <w:szCs w:val="28"/>
        </w:rPr>
        <w:t>/2)  + D</w:t>
      </w:r>
      <w:r>
        <w:rPr>
          <w:rStyle w:val="5"/>
          <w:sz w:val="28"/>
          <w:szCs w:val="28"/>
          <w:vertAlign w:val="subscript"/>
        </w:rPr>
        <w:t>2</w:t>
      </w:r>
      <w:r>
        <w:rPr>
          <w:rStyle w:val="5"/>
          <w:sz w:val="28"/>
          <w:szCs w:val="28"/>
        </w:rPr>
        <w:t>/ (1+ K</w:t>
      </w:r>
      <w:r>
        <w:rPr>
          <w:rStyle w:val="5"/>
          <w:sz w:val="28"/>
          <w:szCs w:val="28"/>
          <w:vertAlign w:val="subscript"/>
        </w:rPr>
        <w:t>P</w:t>
      </w:r>
      <w:r>
        <w:rPr>
          <w:rStyle w:val="5"/>
          <w:sz w:val="28"/>
          <w:szCs w:val="28"/>
        </w:rPr>
        <w:t>/2)</w:t>
      </w:r>
      <w:r>
        <w:rPr>
          <w:rStyle w:val="5"/>
          <w:sz w:val="28"/>
          <w:szCs w:val="28"/>
          <w:vertAlign w:val="superscript"/>
        </w:rPr>
        <w:t>2</w:t>
      </w:r>
      <w:r>
        <w:rPr>
          <w:rStyle w:val="5"/>
          <w:sz w:val="28"/>
          <w:szCs w:val="28"/>
        </w:rPr>
        <w:t xml:space="preserve">  + F</w:t>
      </w:r>
      <w:r>
        <w:rPr>
          <w:rStyle w:val="5"/>
          <w:sz w:val="28"/>
          <w:szCs w:val="28"/>
          <w:vertAlign w:val="subscript"/>
        </w:rPr>
        <w:t>2</w:t>
      </w:r>
      <w:r>
        <w:rPr>
          <w:rStyle w:val="5"/>
          <w:sz w:val="28"/>
          <w:szCs w:val="28"/>
        </w:rPr>
        <w:t>/ (1+ K</w:t>
      </w:r>
      <w:r>
        <w:rPr>
          <w:rStyle w:val="5"/>
          <w:sz w:val="28"/>
          <w:szCs w:val="28"/>
          <w:vertAlign w:val="subscript"/>
        </w:rPr>
        <w:t>P</w:t>
      </w:r>
      <w:r>
        <w:rPr>
          <w:rStyle w:val="5"/>
          <w:sz w:val="28"/>
          <w:szCs w:val="28"/>
        </w:rPr>
        <w:t>/2)</w:t>
      </w:r>
      <w:r>
        <w:rPr>
          <w:rStyle w:val="5"/>
          <w:sz w:val="28"/>
          <w:szCs w:val="28"/>
          <w:vertAlign w:val="superscript"/>
        </w:rPr>
        <w:t xml:space="preserve">2 </w:t>
      </w:r>
      <w:r>
        <w:rPr>
          <w:rStyle w:val="5"/>
        </w:rPr>
        <w:t xml:space="preserve"> </w:t>
      </w:r>
      <w:r>
        <w:rPr>
          <w:rStyle w:val="5"/>
          <w:rFonts w:hint="eastAsia"/>
        </w:rPr>
        <w:t>其中F</w:t>
      </w:r>
      <w:r>
        <w:rPr>
          <w:rStyle w:val="5"/>
          <w:rFonts w:hint="eastAsia"/>
          <w:vertAlign w:val="subscript"/>
        </w:rPr>
        <w:t>2</w:t>
      </w:r>
      <w:r>
        <w:rPr>
          <w:rStyle w:val="5"/>
          <w:rFonts w:hint="eastAsia"/>
        </w:rPr>
        <w:t>是一年后到期par value</w:t>
      </w:r>
      <w:r>
        <w:rPr>
          <w:rStyle w:val="5"/>
        </w:rPr>
        <w:t xml:space="preserve">, </w:t>
      </w:r>
      <w:r>
        <w:rPr>
          <w:rStyle w:val="5"/>
          <w:rFonts w:hint="eastAsia"/>
        </w:rPr>
        <w:t>与DDM公式中的price不同</w:t>
      </w:r>
    </w:p>
    <w:p>
      <w:pPr>
        <w:pStyle w:val="4"/>
        <w:numPr>
          <w:ilvl w:val="0"/>
          <w:numId w:val="4"/>
        </w:numPr>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Gordon growth model</w:t>
      </w:r>
      <w:r>
        <w:rPr>
          <w:rStyle w:val="5"/>
          <w:rFonts w:hint="eastAsia"/>
          <w:color w:val="FFD966" w:themeColor="accent4" w:themeTint="99"/>
          <w:highlight w:val="darkYellow"/>
          <w14:textFill>
            <w14:solidFill>
              <w14:schemeClr w14:val="accent4">
                <w14:lumMod w14:val="60000"/>
                <w14:lumOff w14:val="40000"/>
              </w14:schemeClr>
            </w14:solidFill>
          </w14:textFill>
        </w:rPr>
        <w:t>计算</w:t>
      </w:r>
      <w:r>
        <w:rPr>
          <w:rStyle w:val="5"/>
          <w:rFonts w:hint="eastAsia"/>
          <w:color w:val="FFD966" w:themeColor="accent4" w:themeTint="99"/>
          <w:sz w:val="28"/>
          <w:szCs w:val="28"/>
          <w:highlight w:val="darkYellow"/>
          <w14:textFill>
            <w14:solidFill>
              <w14:schemeClr w14:val="accent4">
                <w14:lumMod w14:val="60000"/>
                <w14:lumOff w14:val="40000"/>
              </w14:schemeClr>
            </w14:solidFill>
          </w14:textFill>
        </w:rPr>
        <w:t>V</w:t>
      </w:r>
      <w:r>
        <w:rPr>
          <w:rStyle w:val="5"/>
          <w:rFonts w:hint="eastAsia"/>
          <w:color w:val="FFD966" w:themeColor="accent4" w:themeTint="99"/>
          <w:sz w:val="28"/>
          <w:szCs w:val="28"/>
          <w:highlight w:val="darkYellow"/>
          <w:vertAlign w:val="subscript"/>
          <w14:textFill>
            <w14:solidFill>
              <w14:schemeClr w14:val="accent4">
                <w14:lumMod w14:val="60000"/>
                <w14:lumOff w14:val="40000"/>
              </w14:schemeClr>
            </w14:solidFill>
          </w14:textFill>
        </w:rPr>
        <w:t>0</w:t>
      </w:r>
      <w:r>
        <w:rPr>
          <w:rStyle w:val="5"/>
          <w:rFonts w:hint="eastAsia"/>
          <w:color w:val="FFD966" w:themeColor="accent4" w:themeTint="99"/>
          <w:sz w:val="28"/>
          <w:szCs w:val="28"/>
          <w:highlight w:val="darkYellow"/>
          <w14:textFill>
            <w14:solidFill>
              <w14:schemeClr w14:val="accent4">
                <w14:lumMod w14:val="60000"/>
                <w14:lumOff w14:val="40000"/>
              </w14:schemeClr>
            </w14:solidFill>
          </w14:textFill>
        </w:rPr>
        <w:t>=</w:t>
      </w:r>
      <w:r>
        <w:rPr>
          <w:rStyle w:val="5"/>
          <w:color w:val="FFD966" w:themeColor="accent4" w:themeTint="99"/>
          <w:sz w:val="28"/>
          <w:szCs w:val="28"/>
          <w:highlight w:val="darkYellow"/>
          <w14:textFill>
            <w14:solidFill>
              <w14:schemeClr w14:val="accent4">
                <w14:lumMod w14:val="60000"/>
                <w14:lumOff w14:val="40000"/>
              </w14:schemeClr>
            </w14:solidFill>
          </w14:textFill>
        </w:rPr>
        <w:t xml:space="preserve"> D</w:t>
      </w:r>
      <w:r>
        <w:rPr>
          <w:rStyle w:val="5"/>
          <w:rFonts w:hint="eastAsia"/>
          <w:color w:val="FFD966" w:themeColor="accent4" w:themeTint="99"/>
          <w:sz w:val="28"/>
          <w:szCs w:val="28"/>
          <w:highlight w:val="darkYellow"/>
          <w:vertAlign w:val="subscript"/>
          <w14:textFill>
            <w14:solidFill>
              <w14:schemeClr w14:val="accent4">
                <w14:lumMod w14:val="60000"/>
                <w14:lumOff w14:val="40000"/>
              </w14:schemeClr>
            </w14:solidFill>
          </w14:textFill>
        </w:rPr>
        <w:t>1</w:t>
      </w:r>
      <w:r>
        <w:rPr>
          <w:rStyle w:val="5"/>
          <w:rFonts w:hint="eastAsia"/>
          <w:color w:val="FFD966" w:themeColor="accent4" w:themeTint="99"/>
          <w:sz w:val="28"/>
          <w:szCs w:val="28"/>
          <w:highlight w:val="darkYellow"/>
          <w14:textFill>
            <w14:solidFill>
              <w14:schemeClr w14:val="accent4">
                <w14:lumMod w14:val="60000"/>
                <w14:lumOff w14:val="40000"/>
              </w14:schemeClr>
            </w14:solidFill>
          </w14:textFill>
        </w:rPr>
        <w:t>/</w:t>
      </w:r>
      <w:r>
        <w:rPr>
          <w:rStyle w:val="5"/>
          <w:color w:val="FFD966" w:themeColor="accent4" w:themeTint="99"/>
          <w:sz w:val="28"/>
          <w:szCs w:val="28"/>
          <w:highlight w:val="darkYellow"/>
          <w14:textFill>
            <w14:solidFill>
              <w14:schemeClr w14:val="accent4">
                <w14:lumMod w14:val="60000"/>
                <w14:lumOff w14:val="40000"/>
              </w14:schemeClr>
            </w14:solidFill>
          </w14:textFill>
        </w:rPr>
        <w:t xml:space="preserve"> K</w:t>
      </w:r>
      <w:r>
        <w:rPr>
          <w:rStyle w:val="5"/>
          <w:rFonts w:hint="eastAsia"/>
          <w:color w:val="FFD966" w:themeColor="accent4" w:themeTint="99"/>
          <w:sz w:val="28"/>
          <w:szCs w:val="28"/>
          <w:highlight w:val="darkYellow"/>
          <w:vertAlign w:val="subscript"/>
          <w14:textFill>
            <w14:solidFill>
              <w14:schemeClr w14:val="accent4">
                <w14:lumMod w14:val="60000"/>
                <w14:lumOff w14:val="40000"/>
              </w14:schemeClr>
            </w14:solidFill>
          </w14:textFill>
        </w:rPr>
        <w:t>e</w:t>
      </w:r>
      <w:r>
        <w:rPr>
          <w:rStyle w:val="5"/>
          <w:rFonts w:hint="eastAsia"/>
          <w:color w:val="FFD966" w:themeColor="accent4" w:themeTint="99"/>
          <w:sz w:val="28"/>
          <w:szCs w:val="28"/>
          <w:highlight w:val="darkYellow"/>
          <w14:textFill>
            <w14:solidFill>
              <w14:schemeClr w14:val="accent4">
                <w14:lumMod w14:val="60000"/>
                <w14:lumOff w14:val="40000"/>
              </w14:schemeClr>
            </w14:solidFill>
          </w14:textFill>
        </w:rPr>
        <w:t>-</w:t>
      </w:r>
      <w:r>
        <w:rPr>
          <w:rStyle w:val="5"/>
          <w:color w:val="FFD966" w:themeColor="accent4" w:themeTint="99"/>
          <w:sz w:val="28"/>
          <w:szCs w:val="28"/>
          <w:highlight w:val="darkYellow"/>
          <w14:textFill>
            <w14:solidFill>
              <w14:schemeClr w14:val="accent4">
                <w14:lumMod w14:val="60000"/>
                <w14:lumOff w14:val="40000"/>
              </w14:schemeClr>
            </w14:solidFill>
          </w14:textFill>
        </w:rPr>
        <w:t xml:space="preserve"> G</w:t>
      </w:r>
      <w:r>
        <w:rPr>
          <w:rStyle w:val="5"/>
          <w:color w:val="FFD966" w:themeColor="accent4" w:themeTint="99"/>
          <w:sz w:val="28"/>
          <w:szCs w:val="28"/>
          <w:highlight w:val="darkYellow"/>
          <w:vertAlign w:val="subscript"/>
          <w14:textFill>
            <w14:solidFill>
              <w14:schemeClr w14:val="accent4">
                <w14:lumMod w14:val="60000"/>
                <w14:lumOff w14:val="40000"/>
              </w14:schemeClr>
            </w14:solidFill>
          </w14:textFill>
        </w:rPr>
        <w:t>c</w:t>
      </w:r>
      <w:r>
        <w:rPr>
          <w:rStyle w:val="5"/>
          <w:color w:val="FFD966" w:themeColor="accent4" w:themeTint="99"/>
          <w:highlight w:val="darkYellow"/>
          <w:vertAlign w:val="subscript"/>
          <w14:textFill>
            <w14:solidFill>
              <w14:schemeClr w14:val="accent4">
                <w14:lumMod w14:val="60000"/>
                <w14:lumOff w14:val="40000"/>
              </w14:schemeClr>
            </w14:solidFill>
          </w14:textFill>
        </w:rPr>
        <w:t xml:space="preserve">   </w:t>
      </w:r>
      <w:r>
        <w:rPr>
          <w:rStyle w:val="5"/>
          <w:rFonts w:hint="eastAsia"/>
          <w:color w:val="FFD966" w:themeColor="accent4" w:themeTint="99"/>
          <w:sz w:val="28"/>
          <w:szCs w:val="28"/>
          <w:highlight w:val="darkYellow"/>
          <w14:textFill>
            <w14:solidFill>
              <w14:schemeClr w14:val="accent4">
                <w14:lumMod w14:val="60000"/>
                <w14:lumOff w14:val="40000"/>
              </w14:schemeClr>
            </w14:solidFill>
          </w14:textFill>
        </w:rPr>
        <w:t>最适合计算成熟企业</w:t>
      </w:r>
      <w:r>
        <w:rPr>
          <w:rStyle w:val="5"/>
          <w:rFonts w:hint="eastAsia"/>
          <w:color w:val="FFD966" w:themeColor="accent4" w:themeTint="99"/>
          <w:highlight w:val="darkYellow"/>
          <w14:textFill>
            <w14:solidFill>
              <w14:schemeClr w14:val="accent4">
                <w14:lumMod w14:val="60000"/>
                <w14:lumOff w14:val="40000"/>
              </w14:schemeClr>
            </w14:solidFill>
          </w14:textFill>
        </w:rPr>
        <w:t>，其中</w:t>
      </w:r>
      <w:r>
        <w:rPr>
          <w:rStyle w:val="5"/>
          <w:color w:val="FFD966" w:themeColor="accent4" w:themeTint="99"/>
          <w:highlight w:val="darkYellow"/>
          <w14:textFill>
            <w14:solidFill>
              <w14:schemeClr w14:val="accent4">
                <w14:lumMod w14:val="60000"/>
                <w14:lumOff w14:val="40000"/>
              </w14:schemeClr>
            </w14:solidFill>
          </w14:textFill>
        </w:rPr>
        <w:t>G</w:t>
      </w:r>
      <w:r>
        <w:rPr>
          <w:rStyle w:val="5"/>
          <w:color w:val="FFD966" w:themeColor="accent4" w:themeTint="99"/>
          <w:highlight w:val="darkYellow"/>
          <w:vertAlign w:val="subscript"/>
          <w14:textFill>
            <w14:solidFill>
              <w14:schemeClr w14:val="accent4">
                <w14:lumMod w14:val="60000"/>
                <w14:lumOff w14:val="40000"/>
              </w14:schemeClr>
            </w14:solidFill>
          </w14:textFill>
        </w:rPr>
        <w:t>c</w:t>
      </w:r>
      <w:r>
        <w:rPr>
          <w:rStyle w:val="5"/>
          <w:rFonts w:hint="eastAsia"/>
          <w:color w:val="FFD966" w:themeColor="accent4" w:themeTint="99"/>
          <w:highlight w:val="darkYellow"/>
          <w14:textFill>
            <w14:solidFill>
              <w14:schemeClr w14:val="accent4">
                <w14:lumMod w14:val="60000"/>
                <w14:lumOff w14:val="40000"/>
              </w14:schemeClr>
            </w14:solidFill>
          </w14:textFill>
        </w:rPr>
        <w:t>是grow rate o</w:t>
      </w:r>
      <w:r>
        <w:rPr>
          <w:rStyle w:val="5"/>
          <w:color w:val="FFD966" w:themeColor="accent4" w:themeTint="99"/>
          <w:highlight w:val="darkYellow"/>
          <w14:textFill>
            <w14:solidFill>
              <w14:schemeClr w14:val="accent4">
                <w14:lumMod w14:val="60000"/>
                <w14:lumOff w14:val="40000"/>
              </w14:schemeClr>
            </w14:solidFill>
          </w14:textFill>
        </w:rPr>
        <w:t>f dividend,</w:t>
      </w: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 xml:space="preserve"> </w:t>
      </w:r>
      <w:r>
        <w:rPr>
          <w:rStyle w:val="5"/>
          <w:b/>
          <w:color w:val="FFD966" w:themeColor="accent4" w:themeTint="99"/>
          <w:highlight w:val="darkYellow"/>
          <w14:textFill>
            <w14:solidFill>
              <w14:schemeClr w14:val="accent4">
                <w14:lumMod w14:val="60000"/>
                <w14:lumOff w14:val="40000"/>
              </w14:schemeClr>
            </w14:solidFill>
          </w14:textFill>
        </w:rPr>
        <w:t>G</w:t>
      </w:r>
      <w:r>
        <w:rPr>
          <w:rStyle w:val="5"/>
          <w:rFonts w:hint="eastAsia"/>
          <w:b/>
          <w:color w:val="FFD966" w:themeColor="accent4" w:themeTint="99"/>
          <w:highlight w:val="darkYellow"/>
          <w:vertAlign w:val="subscript"/>
          <w14:textFill>
            <w14:solidFill>
              <w14:schemeClr w14:val="accent4">
                <w14:lumMod w14:val="60000"/>
                <w14:lumOff w14:val="40000"/>
              </w14:schemeClr>
            </w14:solidFill>
          </w14:textFill>
        </w:rPr>
        <w:t>c</w:t>
      </w:r>
      <w:r>
        <w:rPr>
          <w:rStyle w:val="5"/>
          <w:b/>
          <w:color w:val="FFD966" w:themeColor="accent4" w:themeTint="99"/>
          <w:highlight w:val="darkYellow"/>
          <w14:textFill>
            <w14:solidFill>
              <w14:schemeClr w14:val="accent4">
                <w14:lumMod w14:val="60000"/>
                <w14:lumOff w14:val="40000"/>
              </w14:schemeClr>
            </w14:solidFill>
          </w14:textFill>
        </w:rPr>
        <w:t xml:space="preserve">=(1- dividend payout ratio) * ROE    </w:t>
      </w:r>
      <w:r>
        <w:rPr>
          <w:rStyle w:val="5"/>
          <w:rFonts w:hint="eastAsia"/>
          <w:b/>
          <w:color w:val="FFD966" w:themeColor="accent4" w:themeTint="99"/>
          <w:highlight w:val="darkYellow"/>
          <w14:textFill>
            <w14:solidFill>
              <w14:schemeClr w14:val="accent4">
                <w14:lumMod w14:val="60000"/>
                <w14:lumOff w14:val="40000"/>
              </w14:schemeClr>
            </w14:solidFill>
          </w14:textFill>
        </w:rPr>
        <w:t>利润留存率 *</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14:textFill>
            <w14:solidFill>
              <w14:schemeClr w14:val="accent4">
                <w14:lumMod w14:val="60000"/>
                <w14:lumOff w14:val="40000"/>
              </w14:schemeClr>
            </w14:solidFill>
          </w14:textFill>
        </w:rPr>
        <w:t>权益回报率</w:t>
      </w:r>
    </w:p>
    <w:p>
      <w:pPr>
        <w:pStyle w:val="4"/>
        <w:ind w:left="1080"/>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14:textFill>
            <w14:solidFill>
              <w14:schemeClr w14:val="accent4">
                <w14:lumMod w14:val="60000"/>
                <w14:lumOff w14:val="40000"/>
              </w14:schemeClr>
            </w14:solidFill>
          </w14:textFill>
        </w:rPr>
        <w:t>戈登增长模型必须满足以下条件，否则公式不成立：</w:t>
      </w:r>
    </w:p>
    <w:p>
      <w:pPr>
        <w:pStyle w:val="4"/>
        <w:numPr>
          <w:ilvl w:val="0"/>
          <w:numId w:val="11"/>
        </w:numPr>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Gc</w:t>
      </w:r>
      <w:r>
        <w:rPr>
          <w:rStyle w:val="5"/>
          <w:rFonts w:hint="eastAsia"/>
          <w:color w:val="FFD966" w:themeColor="accent4" w:themeTint="99"/>
          <w:highlight w:val="darkYellow"/>
          <w14:textFill>
            <w14:solidFill>
              <w14:schemeClr w14:val="accent4">
                <w14:lumMod w14:val="60000"/>
                <w14:lumOff w14:val="40000"/>
              </w14:schemeClr>
            </w14:solidFill>
          </w14:textFill>
        </w:rPr>
        <w:t>和Ke 不能改变；</w:t>
      </w:r>
    </w:p>
    <w:p>
      <w:pPr>
        <w:pStyle w:val="4"/>
        <w:numPr>
          <w:ilvl w:val="0"/>
          <w:numId w:val="11"/>
        </w:numPr>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Ke</w:t>
      </w:r>
      <w:r>
        <w:rPr>
          <w:rStyle w:val="5"/>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color w:val="FFD966" w:themeColor="accent4" w:themeTint="99"/>
          <w:highlight w:val="darkYellow"/>
          <w14:textFill>
            <w14:solidFill>
              <w14:schemeClr w14:val="accent4">
                <w14:lumMod w14:val="60000"/>
                <w14:lumOff w14:val="40000"/>
              </w14:schemeClr>
            </w14:solidFill>
          </w14:textFill>
        </w:rPr>
        <w:t>必须大于Gc；</w:t>
      </w:r>
    </w:p>
    <w:p>
      <w:pPr>
        <w:pStyle w:val="4"/>
        <w:rPr>
          <w:rStyle w:val="5"/>
          <w:b/>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W</w:t>
      </w:r>
      <w:r>
        <w:rPr>
          <w:rStyle w:val="5"/>
          <w:rFonts w:hint="eastAsia"/>
          <w:b/>
          <w:color w:val="FFD966" w:themeColor="accent4" w:themeTint="99"/>
          <w:highlight w:val="darkYellow"/>
          <w14:textFill>
            <w14:solidFill>
              <w14:schemeClr w14:val="accent4">
                <w14:lumMod w14:val="60000"/>
                <w14:lumOff w14:val="40000"/>
              </w14:schemeClr>
            </w14:solidFill>
          </w14:textFill>
        </w:rPr>
        <w:t>hen</w:t>
      </w:r>
      <w:r>
        <w:rPr>
          <w:rStyle w:val="5"/>
          <w:b/>
          <w:color w:val="FFD966" w:themeColor="accent4" w:themeTint="99"/>
          <w:highlight w:val="darkYellow"/>
          <w14:textFill>
            <w14:solidFill>
              <w14:schemeClr w14:val="accent4">
                <w14:lumMod w14:val="60000"/>
                <w14:lumOff w14:val="40000"/>
              </w14:schemeClr>
            </w14:solidFill>
          </w14:textFill>
        </w:rPr>
        <w:t xml:space="preserve"> doing stock valuation problems on the exam, watch for words like “forever”, “infinitely”, “indefinitely”, “for the foreseeable future”</w:t>
      </w:r>
      <w:r>
        <w:rPr>
          <w:rStyle w:val="5"/>
          <w:rFonts w:hint="eastAsia"/>
          <w:b/>
          <w:color w:val="FFD966" w:themeColor="accent4" w:themeTint="99"/>
          <w:highlight w:val="darkYellow"/>
          <w14:textFill>
            <w14:solidFill>
              <w14:schemeClr w14:val="accent4">
                <w14:lumMod w14:val="60000"/>
                <w14:lumOff w14:val="40000"/>
              </w14:schemeClr>
            </w14:solidFill>
          </w14:textFill>
        </w:rPr>
        <w:t xml:space="preserve"> 可预知的未来, and so on. </w:t>
      </w:r>
      <w:r>
        <w:rPr>
          <w:rStyle w:val="5"/>
          <w:b/>
          <w:color w:val="FFD966" w:themeColor="accent4" w:themeTint="99"/>
          <w:highlight w:val="darkYellow"/>
          <w14:textFill>
            <w14:solidFill>
              <w14:schemeClr w14:val="accent4">
                <w14:lumMod w14:val="60000"/>
                <w14:lumOff w14:val="40000"/>
              </w14:schemeClr>
            </w14:solidFill>
          </w14:textFill>
        </w:rPr>
        <w:t>This will tell you that the Gordon growth model should be used. Also watch for words like “just paid” or “recently paid”. These will refer to the last dividend, D</w:t>
      </w:r>
      <w:r>
        <w:rPr>
          <w:rStyle w:val="5"/>
          <w:b/>
          <w:color w:val="FFD966" w:themeColor="accent4" w:themeTint="99"/>
          <w:highlight w:val="darkYellow"/>
          <w:vertAlign w:val="subscript"/>
          <w14:textFill>
            <w14:solidFill>
              <w14:schemeClr w14:val="accent4">
                <w14:lumMod w14:val="60000"/>
                <w14:lumOff w14:val="40000"/>
              </w14:schemeClr>
            </w14:solidFill>
          </w14:textFill>
        </w:rPr>
        <w:t>0</w:t>
      </w:r>
      <w:r>
        <w:rPr>
          <w:rStyle w:val="5"/>
          <w:b/>
          <w:color w:val="FFD966" w:themeColor="accent4" w:themeTint="99"/>
          <w:highlight w:val="darkYellow"/>
          <w14:textFill>
            <w14:solidFill>
              <w14:schemeClr w14:val="accent4">
                <w14:lumMod w14:val="60000"/>
                <w14:lumOff w14:val="40000"/>
              </w14:schemeClr>
            </w14:solidFill>
          </w14:textFill>
        </w:rPr>
        <w:t>. Words like “will pay” or “is expected to pay” refer to D</w:t>
      </w:r>
      <w:r>
        <w:rPr>
          <w:rStyle w:val="5"/>
          <w:b/>
          <w:color w:val="FFD966" w:themeColor="accent4" w:themeTint="99"/>
          <w:highlight w:val="darkYellow"/>
          <w:vertAlign w:val="subscript"/>
          <w14:textFill>
            <w14:solidFill>
              <w14:schemeClr w14:val="accent4">
                <w14:lumMod w14:val="60000"/>
                <w14:lumOff w14:val="40000"/>
              </w14:schemeClr>
            </w14:solidFill>
          </w14:textFill>
        </w:rPr>
        <w:t>1</w:t>
      </w:r>
      <w:r>
        <w:rPr>
          <w:rStyle w:val="5"/>
          <w:b/>
          <w:color w:val="FFD966" w:themeColor="accent4" w:themeTint="99"/>
          <w:highlight w:val="darkYellow"/>
          <w14:textFill>
            <w14:solidFill>
              <w14:schemeClr w14:val="accent4">
                <w14:lumMod w14:val="60000"/>
                <w14:lumOff w14:val="40000"/>
              </w14:schemeClr>
            </w14:solidFill>
          </w14:textFill>
        </w:rPr>
        <w:t>;</w:t>
      </w:r>
    </w:p>
    <w:p>
      <w:pPr>
        <w:pStyle w:val="4"/>
        <w:numPr>
          <w:ilvl w:val="0"/>
          <w:numId w:val="4"/>
        </w:numPr>
        <w:rPr>
          <w:rStyle w:val="5"/>
        </w:rPr>
      </w:pPr>
      <w:r>
        <w:rPr>
          <w:rStyle w:val="5"/>
          <w:b/>
        </w:rPr>
        <w:t>Amount of estimated stock value due to dividend growth</w:t>
      </w:r>
      <w:r>
        <w:rPr>
          <w:rStyle w:val="5"/>
          <w:rFonts w:hint="eastAsia"/>
          <w:b/>
        </w:rPr>
        <w:t>的算法是</w:t>
      </w:r>
      <w:r>
        <w:rPr>
          <w:rStyle w:val="5"/>
          <w:rFonts w:hint="eastAsia"/>
        </w:rPr>
        <w:t>assume the growth rate is zero and calculate a value</w:t>
      </w:r>
      <w:r>
        <w:rPr>
          <w:rStyle w:val="5"/>
        </w:rPr>
        <w:t>. Then, subtract this value from the stock value estimated using a positive growth rate—refer to note page 297;</w:t>
      </w:r>
    </w:p>
    <w:p>
      <w:pPr>
        <w:pStyle w:val="4"/>
        <w:numPr>
          <w:ilvl w:val="0"/>
          <w:numId w:val="4"/>
        </w:numPr>
        <w:rPr>
          <w:rStyle w:val="5"/>
          <w:b/>
        </w:rPr>
      </w:pPr>
      <w:r>
        <w:rPr>
          <w:rStyle w:val="5"/>
          <w:b/>
        </w:rPr>
        <w:t xml:space="preserve">A firm with no current dividend </w:t>
      </w:r>
      <w:r>
        <w:rPr>
          <w:rStyle w:val="5"/>
          <w:rFonts w:hint="eastAsia"/>
          <w:b/>
        </w:rPr>
        <w:t>计算要点是如果从第四年开始pay</w:t>
      </w:r>
      <w:r>
        <w:rPr>
          <w:rStyle w:val="5"/>
          <w:b/>
        </w:rPr>
        <w:t xml:space="preserve"> dividend</w:t>
      </w:r>
      <w:r>
        <w:rPr>
          <w:rStyle w:val="5"/>
          <w:rFonts w:hint="eastAsia"/>
          <w:b/>
        </w:rPr>
        <w:t>，就要先计算出V</w:t>
      </w:r>
      <w:r>
        <w:rPr>
          <w:rStyle w:val="5"/>
          <w:rFonts w:hint="eastAsia"/>
          <w:b/>
          <w:vertAlign w:val="subscript"/>
        </w:rPr>
        <w:t>3</w:t>
      </w:r>
      <w:r>
        <w:rPr>
          <w:rStyle w:val="5"/>
          <w:rFonts w:hint="eastAsia"/>
          <w:b/>
        </w:rPr>
        <w:t>之后通过DDM算出V</w:t>
      </w:r>
      <w:r>
        <w:rPr>
          <w:rStyle w:val="5"/>
          <w:rFonts w:hint="eastAsia"/>
          <w:b/>
          <w:vertAlign w:val="subscript"/>
        </w:rPr>
        <w:t>0</w:t>
      </w:r>
      <w:r>
        <w:rPr>
          <w:rStyle w:val="5"/>
          <w:b/>
          <w:vertAlign w:val="subscript"/>
        </w:rPr>
        <w:t xml:space="preserve"> </w:t>
      </w:r>
      <w:r>
        <w:rPr>
          <w:rStyle w:val="5"/>
          <w:rFonts w:hint="eastAsia"/>
          <w:b/>
        </w:rPr>
        <w:t>详见例题note page 299</w:t>
      </w:r>
      <w:r>
        <w:rPr>
          <w:rStyle w:val="5"/>
          <w:b/>
        </w:rPr>
        <w:t>;</w:t>
      </w:r>
    </w:p>
    <w:p>
      <w:pPr>
        <w:pStyle w:val="4"/>
        <w:numPr>
          <w:ilvl w:val="0"/>
          <w:numId w:val="4"/>
        </w:numPr>
        <w:rPr>
          <w:rStyle w:val="5"/>
          <w:b/>
        </w:rPr>
      </w:pPr>
      <w:r>
        <w:rPr>
          <w:rStyle w:val="5"/>
          <w:b/>
        </w:rPr>
        <w:t>Multistage growth</w:t>
      </w:r>
      <w:r>
        <w:rPr>
          <w:rStyle w:val="5"/>
          <w:rFonts w:hint="eastAsia"/>
          <w:b/>
        </w:rPr>
        <w:t>计算stock value的要点同上，首先计算出P</w:t>
      </w:r>
      <w:r>
        <w:rPr>
          <w:rStyle w:val="5"/>
          <w:rFonts w:hint="eastAsia"/>
          <w:b/>
          <w:vertAlign w:val="subscript"/>
        </w:rPr>
        <w:t>3</w:t>
      </w:r>
      <w:r>
        <w:rPr>
          <w:rStyle w:val="5"/>
          <w:b/>
          <w:vertAlign w:val="subscript"/>
        </w:rPr>
        <w:t xml:space="preserve"> </w:t>
      </w:r>
      <w:r>
        <w:rPr>
          <w:rStyle w:val="5"/>
          <w:rFonts w:hint="eastAsia"/>
          <w:b/>
        </w:rPr>
        <w:t>（如果是4年 e</w:t>
      </w:r>
      <w:r>
        <w:rPr>
          <w:rStyle w:val="5"/>
          <w:b/>
        </w:rPr>
        <w:t>xpected to grow</w:t>
      </w:r>
      <w:r>
        <w:rPr>
          <w:rStyle w:val="5"/>
          <w:rFonts w:hint="eastAsia"/>
          <w:b/>
        </w:rPr>
        <w:t>）之后通过multistage dividend discount model 公式算出stock value  详见note page 300例题;</w:t>
      </w:r>
    </w:p>
    <w:p>
      <w:pPr>
        <w:pStyle w:val="4"/>
        <w:numPr>
          <w:ilvl w:val="0"/>
          <w:numId w:val="4"/>
        </w:numPr>
        <w:rPr>
          <w:rStyle w:val="5"/>
        </w:rPr>
      </w:pPr>
      <w:r>
        <w:rPr>
          <w:rStyle w:val="5"/>
        </w:rPr>
        <w:t>The Gordon growth model is most appropriate for valuing stable and mature, non-cyclical, dividend-paying firms;</w:t>
      </w: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In any case where future dividends can’t be estimated with much confidence, valuation based on FCFE is appropriate as long as growth rates of earnings can be estimated;</w:t>
      </w:r>
    </w:p>
    <w:p>
      <w:pPr>
        <w:pStyle w:val="4"/>
        <w:numPr>
          <w:ilvl w:val="0"/>
          <w:numId w:val="1"/>
        </w:numPr>
        <w:rPr>
          <w:rStyle w:val="5"/>
          <w:b/>
        </w:rPr>
      </w:pPr>
      <w:r>
        <w:rPr>
          <w:rStyle w:val="5"/>
          <w:rFonts w:hint="eastAsia"/>
          <w:b/>
        </w:rPr>
        <w:t>乘数模型计算：</w:t>
      </w:r>
    </w:p>
    <w:p>
      <w:pPr>
        <w:pStyle w:val="4"/>
        <w:rPr>
          <w:rStyle w:val="5"/>
          <w:b/>
        </w:rPr>
      </w:pPr>
      <w:r>
        <w:rPr>
          <w:rStyle w:val="5"/>
          <w:b/>
        </w:rPr>
        <w:t xml:space="preserve">Price multiples includes: price-to-earnings, price-to-cash flow, price-to-sales, and price-to-book value ratios. </w:t>
      </w:r>
    </w:p>
    <w:p>
      <w:pPr>
        <w:pStyle w:val="4"/>
        <w:rPr>
          <w:rStyle w:val="5"/>
          <w:b/>
        </w:rPr>
      </w:pPr>
      <w:r>
        <w:rPr>
          <w:rStyle w:val="5"/>
          <w:b/>
        </w:rPr>
        <w:t>Low multiples associated with higher future returns</w:t>
      </w:r>
    </w:p>
    <w:p>
      <w:pPr>
        <w:pStyle w:val="4"/>
        <w:ind w:left="1080"/>
        <w:rPr>
          <w:rStyle w:val="5"/>
          <w:b/>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P</w:t>
      </w:r>
      <w:r>
        <w:rPr>
          <w:rStyle w:val="5"/>
          <w:rFonts w:hint="eastAsia"/>
          <w:b/>
          <w:color w:val="FFD966" w:themeColor="accent4" w:themeTint="99"/>
          <w:highlight w:val="darkYellow"/>
          <w:vertAlign w:val="subscript"/>
          <w14:textFill>
            <w14:solidFill>
              <w14:schemeClr w14:val="accent4">
                <w14:lumMod w14:val="60000"/>
                <w14:lumOff w14:val="40000"/>
              </w14:schemeClr>
            </w14:solidFill>
          </w14:textFill>
        </w:rPr>
        <w:t>0</w:t>
      </w:r>
      <w:r>
        <w:rPr>
          <w:rStyle w:val="5"/>
          <w:rFonts w:hint="eastAsia"/>
          <w:b/>
          <w:color w:val="FFD966" w:themeColor="accent4" w:themeTint="99"/>
          <w:highlight w:val="darkYellow"/>
          <w14:textFill>
            <w14:solidFill>
              <w14:schemeClr w14:val="accent4">
                <w14:lumMod w14:val="60000"/>
                <w14:lumOff w14:val="40000"/>
              </w14:schemeClr>
            </w14:solidFill>
          </w14:textFill>
        </w:rPr>
        <w:t>/</w:t>
      </w:r>
      <w:r>
        <w:rPr>
          <w:rStyle w:val="5"/>
          <w:b/>
          <w:color w:val="FFD966" w:themeColor="accent4" w:themeTint="99"/>
          <w:highlight w:val="darkYellow"/>
          <w14:textFill>
            <w14:solidFill>
              <w14:schemeClr w14:val="accent4">
                <w14:lumMod w14:val="60000"/>
                <w14:lumOff w14:val="40000"/>
              </w14:schemeClr>
            </w14:solidFill>
          </w14:textFill>
        </w:rPr>
        <w:t>E</w:t>
      </w:r>
      <w:r>
        <w:rPr>
          <w:rStyle w:val="5"/>
          <w:b/>
          <w:color w:val="FFD966" w:themeColor="accent4" w:themeTint="99"/>
          <w:highlight w:val="darkYellow"/>
          <w:vertAlign w:val="subscript"/>
          <w14:textFill>
            <w14:solidFill>
              <w14:schemeClr w14:val="accent4">
                <w14:lumMod w14:val="60000"/>
                <w14:lumOff w14:val="40000"/>
              </w14:schemeClr>
            </w14:solidFill>
          </w14:textFill>
        </w:rPr>
        <w:t>1</w:t>
      </w:r>
      <w:r>
        <w:rPr>
          <w:rStyle w:val="5"/>
          <w:b/>
          <w:color w:val="FFD966" w:themeColor="accent4" w:themeTint="99"/>
          <w:highlight w:val="darkYellow"/>
          <w14:textFill>
            <w14:solidFill>
              <w14:schemeClr w14:val="accent4">
                <w14:lumMod w14:val="60000"/>
                <w14:lumOff w14:val="40000"/>
              </w14:schemeClr>
            </w14:solidFill>
          </w14:textFill>
        </w:rPr>
        <w:t>= (D</w:t>
      </w:r>
      <w:r>
        <w:rPr>
          <w:rStyle w:val="5"/>
          <w:b/>
          <w:color w:val="FFD966" w:themeColor="accent4" w:themeTint="99"/>
          <w:highlight w:val="darkYellow"/>
          <w:vertAlign w:val="subscript"/>
          <w14:textFill>
            <w14:solidFill>
              <w14:schemeClr w14:val="accent4">
                <w14:lumMod w14:val="60000"/>
                <w14:lumOff w14:val="40000"/>
              </w14:schemeClr>
            </w14:solidFill>
          </w14:textFill>
        </w:rPr>
        <w:t>1</w:t>
      </w:r>
      <w:r>
        <w:rPr>
          <w:rStyle w:val="5"/>
          <w:b/>
          <w:color w:val="FFD966" w:themeColor="accent4" w:themeTint="99"/>
          <w:highlight w:val="darkYellow"/>
          <w14:textFill>
            <w14:solidFill>
              <w14:schemeClr w14:val="accent4">
                <w14:lumMod w14:val="60000"/>
                <w14:lumOff w14:val="40000"/>
              </w14:schemeClr>
            </w14:solidFill>
          </w14:textFill>
        </w:rPr>
        <w:t>/E</w:t>
      </w:r>
      <w:r>
        <w:rPr>
          <w:rStyle w:val="5"/>
          <w:b/>
          <w:color w:val="FFD966" w:themeColor="accent4" w:themeTint="99"/>
          <w:highlight w:val="darkYellow"/>
          <w:vertAlign w:val="subscript"/>
          <w14:textFill>
            <w14:solidFill>
              <w14:schemeClr w14:val="accent4">
                <w14:lumMod w14:val="60000"/>
                <w14:lumOff w14:val="40000"/>
              </w14:schemeClr>
            </w14:solidFill>
          </w14:textFill>
        </w:rPr>
        <w:t>1</w:t>
      </w:r>
      <w:r>
        <w:rPr>
          <w:rStyle w:val="5"/>
          <w:b/>
          <w:color w:val="FFD966" w:themeColor="accent4" w:themeTint="99"/>
          <w:highlight w:val="darkYellow"/>
          <w14:textFill>
            <w14:solidFill>
              <w14:schemeClr w14:val="accent4">
                <w14:lumMod w14:val="60000"/>
                <w14:lumOff w14:val="40000"/>
              </w14:schemeClr>
            </w14:solidFill>
          </w14:textFill>
        </w:rPr>
        <w:t>)</w:t>
      </w:r>
      <w:r>
        <w:rPr>
          <w:rStyle w:val="5"/>
          <w:b/>
          <w:color w:val="FFD966" w:themeColor="accent4" w:themeTint="99"/>
          <w:highlight w:val="darkYellow"/>
          <w:vertAlign w:val="subscript"/>
          <w14:textFill>
            <w14:solidFill>
              <w14:schemeClr w14:val="accent4">
                <w14:lumMod w14:val="60000"/>
                <w14:lumOff w14:val="40000"/>
              </w14:schemeClr>
            </w14:solidFill>
          </w14:textFill>
        </w:rPr>
        <w:t xml:space="preserve"> </w:t>
      </w:r>
      <w:r>
        <w:rPr>
          <w:rStyle w:val="5"/>
          <w:b/>
          <w:color w:val="FFD966" w:themeColor="accent4" w:themeTint="99"/>
          <w:highlight w:val="darkYellow"/>
          <w14:textFill>
            <w14:solidFill>
              <w14:schemeClr w14:val="accent4">
                <w14:lumMod w14:val="60000"/>
                <w14:lumOff w14:val="40000"/>
              </w14:schemeClr>
            </w14:solidFill>
          </w14:textFill>
        </w:rPr>
        <w:t>/ (</w:t>
      </w:r>
      <w:r>
        <w:rPr>
          <w:rStyle w:val="5"/>
          <w:rFonts w:hint="eastAsia"/>
          <w:b/>
          <w:color w:val="FFD966" w:themeColor="accent4" w:themeTint="99"/>
          <w:highlight w:val="darkYellow"/>
          <w14:textFill>
            <w14:solidFill>
              <w14:schemeClr w14:val="accent4">
                <w14:lumMod w14:val="60000"/>
                <w14:lumOff w14:val="40000"/>
              </w14:schemeClr>
            </w14:solidFill>
          </w14:textFill>
        </w:rPr>
        <w:t>k-g</w:t>
      </w:r>
      <w:r>
        <w:rPr>
          <w:rStyle w:val="5"/>
          <w:b/>
          <w:color w:val="FFD966" w:themeColor="accent4" w:themeTint="99"/>
          <w:highlight w:val="darkYellow"/>
          <w14:textFill>
            <w14:solidFill>
              <w14:schemeClr w14:val="accent4">
                <w14:lumMod w14:val="60000"/>
                <w14:lumOff w14:val="40000"/>
              </w14:schemeClr>
            </w14:solidFill>
          </w14:textFill>
        </w:rPr>
        <w:t xml:space="preserve">); </w:t>
      </w:r>
      <w:r>
        <w:rPr>
          <w:rStyle w:val="5"/>
          <w:rFonts w:hint="eastAsia"/>
          <w:b/>
          <w:color w:val="FFD966" w:themeColor="accent4" w:themeTint="99"/>
          <w:highlight w:val="darkYellow"/>
          <w14:textFill>
            <w14:solidFill>
              <w14:schemeClr w14:val="accent4">
                <w14:lumMod w14:val="60000"/>
                <w14:lumOff w14:val="40000"/>
              </w14:schemeClr>
            </w14:solidFill>
          </w14:textFill>
        </w:rPr>
        <w:t>其中D/E是expected dividend payout ratio</w:t>
      </w:r>
    </w:p>
    <w:p>
      <w:pPr>
        <w:pStyle w:val="4"/>
        <w:ind w:left="1080"/>
        <w:rPr>
          <w:rStyle w:val="5"/>
          <w:color w:val="FFD966" w:themeColor="accent4" w:themeTint="99"/>
          <w:highlight w:val="darkYellow"/>
          <w14:textFill>
            <w14:solidFill>
              <w14:schemeClr w14:val="accent4">
                <w14:lumMod w14:val="60000"/>
                <w14:lumOff w14:val="40000"/>
              </w14:schemeClr>
            </w14:solidFill>
          </w14:textFill>
        </w:rPr>
      </w:pPr>
      <w:r>
        <w:rPr>
          <w:rStyle w:val="5"/>
          <w:rFonts w:hint="eastAsia"/>
          <w:color w:val="FFD966" w:themeColor="accent4" w:themeTint="99"/>
          <w:highlight w:val="darkYellow"/>
          <w14:textFill>
            <w14:solidFill>
              <w14:schemeClr w14:val="accent4">
                <w14:lumMod w14:val="60000"/>
                <w14:lumOff w14:val="40000"/>
              </w14:schemeClr>
            </w14:solidFill>
          </w14:textFill>
        </w:rPr>
        <w:t>从公式中可以看出P/E增长的条件是if other things equal：</w:t>
      </w:r>
    </w:p>
    <w:p>
      <w:pPr>
        <w:pStyle w:val="4"/>
        <w:numPr>
          <w:ilvl w:val="0"/>
          <w:numId w:val="12"/>
        </w:numPr>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A higher dividend payout rate;</w:t>
      </w:r>
    </w:p>
    <w:p>
      <w:pPr>
        <w:pStyle w:val="4"/>
        <w:numPr>
          <w:ilvl w:val="0"/>
          <w:numId w:val="12"/>
        </w:numPr>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A higher growth rate;</w:t>
      </w:r>
    </w:p>
    <w:p>
      <w:pPr>
        <w:pStyle w:val="4"/>
        <w:numPr>
          <w:ilvl w:val="0"/>
          <w:numId w:val="12"/>
        </w:numPr>
        <w:rPr>
          <w:rStyle w:val="5"/>
          <w:color w:val="FFD966" w:themeColor="accent4" w:themeTint="99"/>
          <w:highlight w:val="darkYellow"/>
          <w14:textFill>
            <w14:solidFill>
              <w14:schemeClr w14:val="accent4">
                <w14:lumMod w14:val="60000"/>
                <w14:lumOff w14:val="40000"/>
              </w14:schemeClr>
            </w14:solidFill>
          </w14:textFill>
        </w:rPr>
      </w:pPr>
      <w:r>
        <w:rPr>
          <w:rStyle w:val="5"/>
          <w:color w:val="FFD966" w:themeColor="accent4" w:themeTint="99"/>
          <w:highlight w:val="darkYellow"/>
          <w14:textFill>
            <w14:solidFill>
              <w14:schemeClr w14:val="accent4">
                <w14:lumMod w14:val="60000"/>
                <w14:lumOff w14:val="40000"/>
              </w14:schemeClr>
            </w14:solidFill>
          </w14:textFill>
        </w:rPr>
        <w:t xml:space="preserve">A lower required rate of return; </w:t>
      </w:r>
    </w:p>
    <w:p>
      <w:pPr>
        <w:pStyle w:val="4"/>
        <w:ind w:left="1440"/>
        <w:rPr>
          <w:rStyle w:val="5"/>
        </w:rPr>
      </w:pPr>
    </w:p>
    <w:p>
      <w:pPr>
        <w:pStyle w:val="4"/>
        <w:rPr>
          <w:rStyle w:val="5"/>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Enterprise value (EV)</w:t>
      </w:r>
      <w:r>
        <w:rPr>
          <w:rStyle w:val="5"/>
          <w:color w:val="FFD966" w:themeColor="accent4" w:themeTint="99"/>
          <w:highlight w:val="darkYellow"/>
          <w14:textFill>
            <w14:solidFill>
              <w14:schemeClr w14:val="accent4">
                <w14:lumMod w14:val="60000"/>
                <w14:lumOff w14:val="40000"/>
              </w14:schemeClr>
            </w14:solidFill>
          </w14:textFill>
        </w:rPr>
        <w:t xml:space="preserve"> = market value of common and preferred stock + market value of debt – cash and short-term investments</w:t>
      </w:r>
      <w:r>
        <w:rPr>
          <w:rStyle w:val="5"/>
          <w:rFonts w:hint="eastAsia"/>
          <w:color w:val="FFD966" w:themeColor="accent4" w:themeTint="99"/>
          <w:highlight w:val="darkYellow"/>
          <w14:textFill>
            <w14:solidFill>
              <w14:schemeClr w14:val="accent4">
                <w14:lumMod w14:val="60000"/>
                <w14:lumOff w14:val="40000"/>
              </w14:schemeClr>
            </w14:solidFill>
          </w14:textFill>
        </w:rPr>
        <w:t>;</w:t>
      </w:r>
    </w:p>
    <w:p>
      <w:pPr>
        <w:pStyle w:val="4"/>
        <w:rPr>
          <w:rStyle w:val="5"/>
          <w:b/>
        </w:rPr>
      </w:pPr>
      <w:r>
        <w:rPr>
          <w:rStyle w:val="5"/>
          <w:rFonts w:hint="eastAsia"/>
          <w:b/>
        </w:rPr>
        <w:t xml:space="preserve">其中market value of debt </w:t>
      </w:r>
      <w:r>
        <w:rPr>
          <w:rStyle w:val="5"/>
          <w:b/>
        </w:rPr>
        <w:t xml:space="preserve">=long term debt + short term debt </w:t>
      </w:r>
      <w:r>
        <w:rPr>
          <w:rStyle w:val="5"/>
          <w:rFonts w:hint="eastAsia"/>
          <w:b/>
        </w:rPr>
        <w:t>详见例题note</w:t>
      </w:r>
      <w:r>
        <w:rPr>
          <w:rStyle w:val="5"/>
          <w:b/>
        </w:rPr>
        <w:t xml:space="preserve"> page 307-308</w:t>
      </w:r>
    </w:p>
    <w:p>
      <w:pPr>
        <w:pStyle w:val="4"/>
        <w:rPr>
          <w:rStyle w:val="5"/>
          <w:b/>
        </w:rPr>
      </w:pPr>
      <w:r>
        <w:rPr>
          <w:rStyle w:val="5"/>
          <w:b/>
        </w:rPr>
        <w:t>EV/EBITDA</w:t>
      </w:r>
      <w:r>
        <w:rPr>
          <w:rStyle w:val="5"/>
          <w:rFonts w:hint="eastAsia"/>
          <w:b/>
        </w:rPr>
        <w:t>是比较常见的企业价值乘数，乘数越高，则企业价值越可能被高估</w:t>
      </w:r>
    </w:p>
    <w:p>
      <w:pPr>
        <w:pStyle w:val="4"/>
        <w:numPr>
          <w:ilvl w:val="0"/>
          <w:numId w:val="1"/>
        </w:numPr>
        <w:rPr>
          <w:rStyle w:val="5"/>
          <w:b/>
        </w:rPr>
      </w:pPr>
      <w:r>
        <w:rPr>
          <w:rStyle w:val="5"/>
          <w:rFonts w:hint="eastAsia"/>
          <w:b/>
        </w:rPr>
        <w:t>根据资产的估值模型：</w:t>
      </w:r>
    </w:p>
    <w:p>
      <w:pPr>
        <w:pStyle w:val="4"/>
        <w:rPr>
          <w:rStyle w:val="5"/>
        </w:rPr>
      </w:pPr>
      <w:r>
        <w:rPr>
          <w:rStyle w:val="5"/>
          <w:b/>
        </w:rPr>
        <w:t>Asset-based model</w:t>
      </w:r>
      <w:r>
        <w:rPr>
          <w:rStyle w:val="5"/>
          <w:rFonts w:hint="eastAsia"/>
          <w:b/>
        </w:rPr>
        <w:t>是用来estimate market value of asset 例题详见note page 309;</w:t>
      </w:r>
    </w:p>
    <w:p>
      <w:pPr>
        <w:pStyle w:val="4"/>
        <w:rPr>
          <w:rStyle w:val="5"/>
        </w:rPr>
      </w:pPr>
      <w:r>
        <w:rPr>
          <w:rStyle w:val="5"/>
          <w:rFonts w:hint="eastAsia"/>
        </w:rPr>
        <w:t>更多经典例题详见：手册page</w:t>
      </w:r>
      <w:r>
        <w:rPr>
          <w:rStyle w:val="5"/>
        </w:rPr>
        <w:t xml:space="preserve"> 156</w:t>
      </w:r>
      <w:r>
        <w:rPr>
          <w:rStyle w:val="5"/>
          <w:rFonts w:hint="eastAsia"/>
        </w:rPr>
        <w:t>；</w:t>
      </w:r>
    </w:p>
    <w:p>
      <w:pPr>
        <w:pStyle w:val="4"/>
        <w:rPr>
          <w:rStyle w:val="5"/>
          <w:b/>
          <w:u w:val="single"/>
        </w:rPr>
      </w:pPr>
      <w:r>
        <w:rPr>
          <w:rStyle w:val="5"/>
          <w:rFonts w:hint="eastAsia"/>
          <w:b/>
          <w:u w:val="single"/>
        </w:rPr>
        <w:t>现值模型，乘数模型和基于资产的价值模型的比较详见如下</w:t>
      </w:r>
    </w:p>
    <w:p>
      <w:pPr>
        <w:pStyle w:val="4"/>
        <w:rPr>
          <w:rStyle w:val="5"/>
          <w:b/>
          <w:u w:val="single"/>
        </w:rPr>
      </w:pPr>
    </w:p>
    <w:tbl>
      <w:tblPr>
        <w:tblStyle w:val="3"/>
        <w:tblW w:w="11000" w:type="dxa"/>
        <w:jc w:val="center"/>
        <w:tblInd w:w="0" w:type="dxa"/>
        <w:tblLayout w:type="fixed"/>
        <w:tblCellMar>
          <w:top w:w="0" w:type="dxa"/>
          <w:left w:w="108" w:type="dxa"/>
          <w:bottom w:w="0" w:type="dxa"/>
          <w:right w:w="108" w:type="dxa"/>
        </w:tblCellMar>
      </w:tblPr>
      <w:tblGrid>
        <w:gridCol w:w="960"/>
        <w:gridCol w:w="3460"/>
        <w:gridCol w:w="3220"/>
        <w:gridCol w:w="3360"/>
      </w:tblGrid>
      <w:tr>
        <w:tblPrEx>
          <w:tblLayout w:type="fixed"/>
        </w:tblPrEx>
        <w:trPr>
          <w:trHeight w:val="300" w:hRule="atLeast"/>
          <w:jc w:val="center"/>
        </w:trPr>
        <w:tc>
          <w:tcPr>
            <w:tcW w:w="9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hint="eastAsia" w:ascii="微软雅黑" w:hAnsi="微软雅黑" w:eastAsia="微软雅黑" w:cs="微软雅黑"/>
                <w:b/>
                <w:bCs/>
                <w:color w:val="000000"/>
              </w:rPr>
              <w:t>方</w:t>
            </w:r>
            <w:r>
              <w:rPr>
                <w:rFonts w:ascii="微软雅黑" w:hAnsi="微软雅黑" w:eastAsia="微软雅黑" w:cs="微软雅黑"/>
                <w:b/>
                <w:bCs/>
                <w:color w:val="000000"/>
              </w:rPr>
              <w:t>法</w:t>
            </w:r>
          </w:p>
        </w:tc>
        <w:tc>
          <w:tcPr>
            <w:tcW w:w="34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ascii="微软雅黑" w:hAnsi="微软雅黑" w:eastAsia="微软雅黑" w:cs="微软雅黑"/>
                <w:b/>
                <w:bCs/>
                <w:color w:val="000000"/>
              </w:rPr>
              <w:t>现值模型</w:t>
            </w:r>
          </w:p>
        </w:tc>
        <w:tc>
          <w:tcPr>
            <w:tcW w:w="322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ascii="微软雅黑" w:hAnsi="微软雅黑" w:eastAsia="微软雅黑" w:cs="微软雅黑"/>
                <w:b/>
                <w:bCs/>
                <w:color w:val="000000"/>
              </w:rPr>
              <w:t>乘数模型</w:t>
            </w:r>
          </w:p>
        </w:tc>
        <w:tc>
          <w:tcPr>
            <w:tcW w:w="33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ascii="微软雅黑" w:hAnsi="微软雅黑" w:eastAsia="微软雅黑" w:cs="微软雅黑"/>
                <w:b/>
                <w:bCs/>
                <w:color w:val="000000"/>
              </w:rPr>
              <w:t>基于资产的估值模型</w:t>
            </w:r>
          </w:p>
        </w:tc>
      </w:tr>
      <w:tr>
        <w:tblPrEx>
          <w:tblLayout w:type="fixed"/>
          <w:tblCellMar>
            <w:top w:w="0" w:type="dxa"/>
            <w:left w:w="108" w:type="dxa"/>
            <w:bottom w:w="0" w:type="dxa"/>
            <w:right w:w="108" w:type="dxa"/>
          </w:tblCellMar>
        </w:tblPrEx>
        <w:trPr>
          <w:trHeight w:val="208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ascii="微软雅黑" w:hAnsi="微软雅黑" w:eastAsia="微软雅黑" w:cs="微软雅黑"/>
                <w:b/>
                <w:bCs/>
                <w:color w:val="000000"/>
              </w:rPr>
              <w:t>优势</w:t>
            </w:r>
          </w:p>
        </w:tc>
        <w:tc>
          <w:tcPr>
            <w:tcW w:w="34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容易计算</w:t>
            </w:r>
            <w:r>
              <w:rPr>
                <w:rFonts w:ascii="Calibri" w:hAnsi="Calibri" w:eastAsia="Times New Roman" w:cs="Calibri"/>
                <w:color w:val="000000"/>
              </w:rPr>
              <w:br w:type="textWrapping"/>
            </w:r>
            <w:r>
              <w:rPr>
                <w:rFonts w:ascii="微软雅黑" w:hAnsi="微软雅黑" w:eastAsia="微软雅黑" w:cs="微软雅黑"/>
                <w:color w:val="000000"/>
              </w:rPr>
              <w:t>分析师广泛认可</w:t>
            </w:r>
            <w:r>
              <w:rPr>
                <w:rFonts w:ascii="Calibri" w:hAnsi="Calibri" w:eastAsia="Times New Roman" w:cs="Calibri"/>
                <w:color w:val="000000"/>
              </w:rPr>
              <w:br w:type="textWrapping"/>
            </w:r>
            <w:r>
              <w:rPr>
                <w:rFonts w:ascii="Calibri" w:hAnsi="Calibri" w:eastAsia="Times New Roman" w:cs="Calibri"/>
                <w:color w:val="000000"/>
              </w:rPr>
              <w:t>FCFE</w:t>
            </w:r>
            <w:r>
              <w:rPr>
                <w:rFonts w:ascii="微软雅黑" w:hAnsi="微软雅黑" w:eastAsia="微软雅黑" w:cs="微软雅黑"/>
                <w:color w:val="000000"/>
              </w:rPr>
              <w:t>模型适用于可预见未来不分红的公司</w:t>
            </w:r>
            <w:r>
              <w:rPr>
                <w:rFonts w:ascii="Calibri" w:hAnsi="Calibri" w:eastAsia="Times New Roman" w:cs="Calibri"/>
                <w:color w:val="000000"/>
              </w:rPr>
              <w:br w:type="textWrapping"/>
            </w:r>
            <w:r>
              <w:rPr>
                <w:rFonts w:ascii="微软雅黑" w:hAnsi="微软雅黑" w:eastAsia="微软雅黑" w:cs="微软雅黑"/>
                <w:color w:val="000000"/>
              </w:rPr>
              <w:t>戈登增长模型适用于成熟稳定的公司</w:t>
            </w:r>
            <w:r>
              <w:rPr>
                <w:rFonts w:ascii="Calibri" w:hAnsi="Calibri" w:eastAsia="Times New Roman" w:cs="Calibri"/>
                <w:color w:val="000000"/>
              </w:rPr>
              <w:br w:type="textWrapping"/>
            </w:r>
            <w:r>
              <w:rPr>
                <w:rFonts w:ascii="微软雅黑" w:hAnsi="微软雅黑" w:eastAsia="微软雅黑" w:cs="微软雅黑"/>
                <w:color w:val="000000"/>
              </w:rPr>
              <w:t>多阶段模型适用于后期比前期稳定的公司</w:t>
            </w:r>
          </w:p>
        </w:tc>
        <w:tc>
          <w:tcPr>
            <w:tcW w:w="322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容易计算</w:t>
            </w:r>
            <w:r>
              <w:rPr>
                <w:rFonts w:ascii="Calibri" w:hAnsi="Calibri" w:eastAsia="Times New Roman" w:cs="Calibri"/>
                <w:color w:val="000000"/>
              </w:rPr>
              <w:br w:type="textWrapping"/>
            </w:r>
            <w:r>
              <w:rPr>
                <w:rFonts w:ascii="微软雅黑" w:hAnsi="微软雅黑" w:eastAsia="微软雅黑" w:cs="微软雅黑"/>
                <w:color w:val="000000"/>
              </w:rPr>
              <w:t>分析师广泛认可</w:t>
            </w:r>
            <w:r>
              <w:rPr>
                <w:rFonts w:ascii="Calibri" w:hAnsi="Calibri" w:eastAsia="Times New Roman" w:cs="Calibri"/>
                <w:color w:val="000000"/>
              </w:rPr>
              <w:br w:type="textWrapping"/>
            </w:r>
            <w:r>
              <w:rPr>
                <w:rFonts w:ascii="微软雅黑" w:hAnsi="微软雅黑" w:eastAsia="微软雅黑" w:cs="微软雅黑"/>
                <w:color w:val="000000"/>
              </w:rPr>
              <w:t>可应用于时间序列和截面数据的比较</w:t>
            </w:r>
            <w:r>
              <w:rPr>
                <w:rFonts w:ascii="Calibri" w:hAnsi="Calibri" w:eastAsia="Times New Roman" w:cs="Calibri"/>
                <w:color w:val="000000"/>
              </w:rPr>
              <w:br w:type="textWrapping"/>
            </w:r>
            <w:r>
              <w:rPr>
                <w:rFonts w:ascii="微软雅黑" w:hAnsi="微软雅黑" w:eastAsia="微软雅黑" w:cs="微软雅黑"/>
                <w:color w:val="000000"/>
              </w:rPr>
              <w:t>经常用于预测股票回报率</w:t>
            </w:r>
            <w:r>
              <w:rPr>
                <w:rFonts w:ascii="Calibri" w:hAnsi="Calibri" w:eastAsia="Times New Roman" w:cs="Calibri"/>
                <w:color w:val="000000"/>
              </w:rPr>
              <w:br w:type="textWrapping"/>
            </w:r>
            <w:r>
              <w:rPr>
                <w:rFonts w:ascii="微软雅黑" w:hAnsi="微软雅黑" w:eastAsia="微软雅黑" w:cs="微软雅黑"/>
                <w:color w:val="000000"/>
              </w:rPr>
              <w:t>企业价值乘数模型适用于盈利为负的公司</w:t>
            </w:r>
          </w:p>
        </w:tc>
        <w:tc>
          <w:tcPr>
            <w:tcW w:w="33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具有保底价值</w:t>
            </w:r>
            <w:r>
              <w:rPr>
                <w:rFonts w:ascii="Calibri" w:hAnsi="Calibri" w:eastAsia="Times New Roman" w:cs="Calibri"/>
                <w:color w:val="000000"/>
              </w:rPr>
              <w:br w:type="textWrapping"/>
            </w:r>
            <w:r>
              <w:rPr>
                <w:rFonts w:ascii="微软雅黑" w:hAnsi="微软雅黑" w:eastAsia="微软雅黑" w:cs="微软雅黑"/>
                <w:color w:val="000000"/>
              </w:rPr>
              <w:t>适用于具有很大比例的短期有形资产，资产市值容易确定，以及破产清算的公司</w:t>
            </w:r>
            <w:r>
              <w:rPr>
                <w:rFonts w:ascii="Calibri" w:hAnsi="Calibri" w:eastAsia="Times New Roman" w:cs="Calibri"/>
                <w:color w:val="000000"/>
              </w:rPr>
              <w:br w:type="textWrapping"/>
            </w:r>
            <w:r>
              <w:rPr>
                <w:rFonts w:ascii="微软雅黑" w:hAnsi="微软雅黑" w:eastAsia="微软雅黑" w:cs="微软雅黑"/>
                <w:color w:val="000000"/>
              </w:rPr>
              <w:t>越来越多地应用于报告公允价值的上市公司</w:t>
            </w:r>
          </w:p>
        </w:tc>
      </w:tr>
      <w:tr>
        <w:tblPrEx>
          <w:tblLayout w:type="fixed"/>
        </w:tblPrEx>
        <w:trPr>
          <w:trHeight w:val="120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000000"/>
              </w:rPr>
            </w:pPr>
            <w:r>
              <w:rPr>
                <w:rFonts w:ascii="微软雅黑" w:hAnsi="微软雅黑" w:eastAsia="微软雅黑" w:cs="微软雅黑"/>
                <w:b/>
                <w:bCs/>
                <w:color w:val="000000"/>
              </w:rPr>
              <w:t>劣势</w:t>
            </w:r>
          </w:p>
        </w:tc>
        <w:tc>
          <w:tcPr>
            <w:tcW w:w="34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输入参数需要预测</w:t>
            </w:r>
            <w:r>
              <w:rPr>
                <w:rFonts w:ascii="Calibri" w:hAnsi="Calibri" w:eastAsia="Times New Roman" w:cs="Calibri"/>
                <w:color w:val="000000"/>
              </w:rPr>
              <w:br w:type="textWrapping"/>
            </w:r>
            <w:r>
              <w:rPr>
                <w:rFonts w:ascii="微软雅黑" w:hAnsi="微软雅黑" w:eastAsia="微软雅黑" w:cs="微软雅黑"/>
                <w:color w:val="000000"/>
              </w:rPr>
              <w:t>结果对参数很敏感</w:t>
            </w:r>
          </w:p>
        </w:tc>
        <w:tc>
          <w:tcPr>
            <w:tcW w:w="322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基于基本面的乘数对输入参数很敏感</w:t>
            </w:r>
            <w:r>
              <w:rPr>
                <w:rFonts w:ascii="Calibri" w:hAnsi="Calibri" w:eastAsia="Times New Roman" w:cs="Calibri"/>
                <w:color w:val="000000"/>
              </w:rPr>
              <w:br w:type="textWrapping"/>
            </w:r>
            <w:r>
              <w:rPr>
                <w:rFonts w:ascii="微软雅黑" w:hAnsi="微软雅黑" w:eastAsia="微软雅黑" w:cs="微软雅黑"/>
                <w:color w:val="000000"/>
              </w:rPr>
              <w:t>很难用于跨国比较</w:t>
            </w:r>
            <w:r>
              <w:rPr>
                <w:rFonts w:ascii="Calibri" w:hAnsi="Calibri" w:eastAsia="Times New Roman" w:cs="Calibri"/>
                <w:color w:val="000000"/>
              </w:rPr>
              <w:br w:type="textWrapping"/>
            </w:r>
            <w:r>
              <w:rPr>
                <w:rFonts w:ascii="微软雅黑" w:hAnsi="微软雅黑" w:eastAsia="微软雅黑" w:cs="微软雅黑"/>
                <w:color w:val="000000"/>
              </w:rPr>
              <w:t>容易受经济状况影响</w:t>
            </w:r>
          </w:p>
        </w:tc>
        <w:tc>
          <w:tcPr>
            <w:tcW w:w="33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资产的市值难以获取，与账面值相差很大</w:t>
            </w:r>
            <w:r>
              <w:rPr>
                <w:rFonts w:ascii="Calibri" w:hAnsi="Calibri" w:eastAsia="Times New Roman" w:cs="Calibri"/>
                <w:color w:val="000000"/>
              </w:rPr>
              <w:br w:type="textWrapping"/>
            </w:r>
            <w:r>
              <w:rPr>
                <w:rFonts w:ascii="微软雅黑" w:hAnsi="微软雅黑" w:eastAsia="微软雅黑" w:cs="微软雅黑"/>
                <w:color w:val="000000"/>
              </w:rPr>
              <w:t>不适用于无形资产多的公司</w:t>
            </w:r>
          </w:p>
        </w:tc>
      </w:tr>
    </w:tbl>
    <w:p>
      <w:pPr>
        <w:pStyle w:val="4"/>
        <w:rPr>
          <w:rStyle w:val="5"/>
          <w:b/>
          <w:u w:val="single"/>
        </w:rPr>
      </w:pPr>
    </w:p>
    <w:p>
      <w:pPr>
        <w:pStyle w:val="4"/>
        <w:numPr>
          <w:ilvl w:val="0"/>
          <w:numId w:val="1"/>
        </w:numPr>
        <w:rPr>
          <w:rStyle w:val="5"/>
          <w:b/>
        </w:rPr>
      </w:pPr>
      <w:r>
        <w:rPr>
          <w:rStyle w:val="5"/>
          <w:rFonts w:hint="eastAsia"/>
          <w:b/>
        </w:rPr>
        <w:t>杂点统计</w:t>
      </w:r>
    </w:p>
    <w:p>
      <w:pPr>
        <w:pStyle w:val="4"/>
        <w:numPr>
          <w:ilvl w:val="0"/>
          <w:numId w:val="8"/>
        </w:numPr>
        <w:rPr>
          <w:rStyle w:val="5"/>
        </w:rPr>
      </w:pPr>
      <w:r>
        <w:rPr>
          <w:rStyle w:val="5"/>
          <w:rFonts w:hint="eastAsia"/>
        </w:rPr>
        <w:t>易错题：note page 36-1/2</w:t>
      </w:r>
      <w:r>
        <w:rPr>
          <w:rStyle w:val="5"/>
        </w:rPr>
        <w:t>, page 62-14/16, page 78-9, page 121-4/11, page 181-3, page 222-4</w:t>
      </w:r>
      <w:r>
        <w:rPr>
          <w:rStyle w:val="5"/>
          <w:rFonts w:hint="eastAsia"/>
        </w:rPr>
        <w:t>, page</w:t>
      </w:r>
      <w:r>
        <w:rPr>
          <w:rStyle w:val="5"/>
        </w:rPr>
        <w:t xml:space="preserve"> 255-5, page 268-2/7, page 287-4/5/6 </w:t>
      </w:r>
      <w:r>
        <w:rPr>
          <w:rStyle w:val="5"/>
          <w:rFonts w:hint="eastAsia"/>
        </w:rPr>
        <w:t>第六题要看解释反过来理解，page 316-1/13</w:t>
      </w:r>
    </w:p>
    <w:p>
      <w:pPr>
        <w:pStyle w:val="4"/>
        <w:numPr>
          <w:ilvl w:val="0"/>
          <w:numId w:val="8"/>
        </w:numPr>
        <w:rPr>
          <w:rStyle w:val="5"/>
        </w:rPr>
      </w:pPr>
      <w:r>
        <w:rPr>
          <w:rStyle w:val="5"/>
        </w:rPr>
        <w:t xml:space="preserve">The before-tax cost of fixed-rate debt capital, </w:t>
      </w:r>
      <w:r>
        <w:rPr>
          <w:rStyle w:val="5"/>
          <w:sz w:val="28"/>
          <w:szCs w:val="28"/>
        </w:rPr>
        <w:t>K</w:t>
      </w:r>
      <w:r>
        <w:rPr>
          <w:rStyle w:val="5"/>
          <w:sz w:val="28"/>
          <w:szCs w:val="28"/>
          <w:vertAlign w:val="subscript"/>
        </w:rPr>
        <w:t>d</w:t>
      </w:r>
      <w:r>
        <w:rPr>
          <w:rStyle w:val="5"/>
        </w:rPr>
        <w:t xml:space="preserve">, is the rate at which the firm can issue new debt; </w:t>
      </w:r>
    </w:p>
    <w:p>
      <w:pPr>
        <w:pStyle w:val="4"/>
        <w:numPr>
          <w:ilvl w:val="0"/>
          <w:numId w:val="8"/>
        </w:numPr>
        <w:rPr>
          <w:rStyle w:val="5"/>
        </w:rPr>
      </w:pPr>
      <w:r>
        <w:rPr>
          <w:rStyle w:val="5"/>
        </w:rPr>
        <w:t xml:space="preserve">The cost of equity capital </w:t>
      </w:r>
      <w:r>
        <w:rPr>
          <w:rStyle w:val="5"/>
          <w:sz w:val="28"/>
          <w:szCs w:val="28"/>
        </w:rPr>
        <w:t>K</w:t>
      </w:r>
      <w:r>
        <w:rPr>
          <w:rStyle w:val="5"/>
          <w:sz w:val="28"/>
          <w:szCs w:val="28"/>
          <w:vertAlign w:val="subscript"/>
        </w:rPr>
        <w:t>ce</w:t>
      </w:r>
      <w:r>
        <w:rPr>
          <w:rStyle w:val="5"/>
          <w:sz w:val="28"/>
          <w:szCs w:val="28"/>
        </w:rPr>
        <w:t xml:space="preserve">, </w:t>
      </w:r>
      <w:r>
        <w:rPr>
          <w:rStyle w:val="5"/>
        </w:rPr>
        <w:t>is the required rate of return on the firm’s common stock;</w:t>
      </w:r>
    </w:p>
    <w:p>
      <w:pPr>
        <w:pStyle w:val="4"/>
        <w:numPr>
          <w:ilvl w:val="0"/>
          <w:numId w:val="8"/>
        </w:numPr>
        <w:rPr>
          <w:rStyle w:val="5"/>
        </w:rPr>
      </w:pPr>
      <w:r>
        <w:rPr>
          <w:rStyle w:val="5"/>
        </w:rPr>
        <w:t xml:space="preserve">If a market YTM is not available, the analyst can use the debt rating approach, estimating the before-tax cost of debt capital based on market yields for debt with the same rating and average maturity as the firm’s existing debt; </w:t>
      </w:r>
      <w:r>
        <w:rPr>
          <w:rStyle w:val="5"/>
          <w:rFonts w:hint="eastAsia"/>
        </w:rPr>
        <w:t>债务评级法</w:t>
      </w:r>
      <w:r>
        <w:rPr>
          <w:rStyle w:val="5"/>
        </w:rPr>
        <w:t xml:space="preserve"> (debt-rating approach</w:t>
      </w:r>
      <w:r>
        <w:rPr>
          <w:rStyle w:val="5"/>
          <w:rFonts w:hint="eastAsia"/>
        </w:rPr>
        <w:t>)</w:t>
      </w:r>
      <w:r>
        <w:rPr>
          <w:rStyle w:val="5"/>
        </w:rPr>
        <w:t xml:space="preserve">: </w:t>
      </w:r>
      <w:r>
        <w:rPr>
          <w:rStyle w:val="5"/>
          <w:rFonts w:hint="eastAsia"/>
        </w:rPr>
        <w:t>使用评级和期限相似的债券收益率，前提是新债务的市场价格难以获取。</w:t>
      </w:r>
    </w:p>
    <w:p>
      <w:pPr>
        <w:pStyle w:val="4"/>
        <w:ind w:left="1080"/>
        <w:rPr>
          <w:rStyle w:val="5"/>
        </w:rPr>
      </w:pPr>
      <w:r>
        <w:rPr>
          <w:rStyle w:val="5"/>
        </w:rPr>
        <w:t>Y</w:t>
      </w:r>
      <w:r>
        <w:rPr>
          <w:rStyle w:val="5"/>
          <w:rFonts w:hint="eastAsia"/>
        </w:rPr>
        <w:t xml:space="preserve">ield </w:t>
      </w:r>
      <w:r>
        <w:rPr>
          <w:rStyle w:val="5"/>
        </w:rPr>
        <w:t xml:space="preserve">to maturity approach </w:t>
      </w:r>
      <w:r>
        <w:rPr>
          <w:rStyle w:val="5"/>
          <w:rFonts w:hint="eastAsia"/>
        </w:rPr>
        <w:t>到期收益率法：使用新债务发行（而不是当前已有债务）的市场利率（不是票面利率）</w:t>
      </w:r>
    </w:p>
    <w:p>
      <w:pPr>
        <w:pStyle w:val="4"/>
        <w:numPr>
          <w:ilvl w:val="0"/>
          <w:numId w:val="8"/>
        </w:numPr>
        <w:rPr>
          <w:rStyle w:val="5"/>
        </w:rPr>
      </w:pPr>
      <w:r>
        <w:rPr>
          <w:rStyle w:val="5"/>
        </w:rPr>
        <w:t xml:space="preserve">Risk budgeting is the process of </w:t>
      </w:r>
      <w:r>
        <w:rPr>
          <w:rStyle w:val="5"/>
          <w:b/>
        </w:rPr>
        <w:t>allocating firm resources to asset</w:t>
      </w:r>
      <w:r>
        <w:rPr>
          <w:rStyle w:val="5"/>
        </w:rPr>
        <w:t xml:space="preserve"> by considering their various risk characteristics and how they combine to meet the organization’s risk tolerance</w:t>
      </w:r>
    </w:p>
    <w:p>
      <w:pPr>
        <w:pStyle w:val="4"/>
        <w:numPr>
          <w:ilvl w:val="0"/>
          <w:numId w:val="8"/>
        </w:numPr>
        <w:rPr>
          <w:rStyle w:val="5"/>
        </w:rPr>
      </w:pPr>
      <w:r>
        <w:rPr>
          <w:rStyle w:val="5"/>
          <w:b/>
        </w:rPr>
        <w:t>Risk shifting</w:t>
      </w:r>
      <w:r>
        <w:rPr>
          <w:rStyle w:val="5"/>
        </w:rPr>
        <w:t xml:space="preserve"> is a way to change the distribution of possible outcomes and is accomplished with </w:t>
      </w:r>
      <w:r>
        <w:rPr>
          <w:rStyle w:val="5"/>
          <w:b/>
        </w:rPr>
        <w:t>derivative contracts</w:t>
      </w:r>
      <w:r>
        <w:rPr>
          <w:rStyle w:val="5"/>
        </w:rPr>
        <w:t>;</w:t>
      </w:r>
    </w:p>
    <w:p>
      <w:pPr>
        <w:pStyle w:val="4"/>
        <w:ind w:left="1080"/>
        <w:rPr>
          <w:rStyle w:val="5"/>
        </w:rPr>
      </w:pPr>
      <w:r>
        <w:rPr>
          <w:rStyle w:val="5"/>
          <w:b/>
        </w:rPr>
        <w:t>Risk transfer: insurance</w:t>
      </w:r>
      <w:r>
        <w:rPr>
          <w:rStyle w:val="5"/>
        </w:rPr>
        <w:t xml:space="preserve"> is a type of risk transfer;</w:t>
      </w:r>
    </w:p>
    <w:p>
      <w:pPr>
        <w:pStyle w:val="4"/>
        <w:numPr>
          <w:ilvl w:val="0"/>
          <w:numId w:val="8"/>
        </w:numPr>
        <w:rPr>
          <w:rStyle w:val="5"/>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Pull on liquidity: occurs when disbursements are made too quickly (e.g current liabilities are paid instead of being held or when credit availability is reduced or limited)</w:t>
      </w:r>
    </w:p>
    <w:p>
      <w:pPr>
        <w:pStyle w:val="4"/>
        <w:numPr>
          <w:ilvl w:val="0"/>
          <w:numId w:val="8"/>
        </w:numPr>
        <w:rPr>
          <w:rStyle w:val="5"/>
          <w:color w:val="FFD966" w:themeColor="accent4" w:themeTint="99"/>
          <w:highlight w:val="darkYellow"/>
          <w14:textFill>
            <w14:solidFill>
              <w14:schemeClr w14:val="accent4">
                <w14:lumMod w14:val="60000"/>
                <w14:lumOff w14:val="40000"/>
              </w14:schemeClr>
            </w14:solidFill>
          </w14:textFill>
        </w:rPr>
      </w:pPr>
      <w:r>
        <w:rPr>
          <w:rStyle w:val="5"/>
          <w:b/>
          <w:color w:val="FFD966" w:themeColor="accent4" w:themeTint="99"/>
          <w:highlight w:val="darkYellow"/>
          <w14:textFill>
            <w14:solidFill>
              <w14:schemeClr w14:val="accent4">
                <w14:lumMod w14:val="60000"/>
                <w14:lumOff w14:val="40000"/>
              </w14:schemeClr>
            </w14:solidFill>
          </w14:textFill>
        </w:rPr>
        <w:t>A drug on liquidity occurs when receipts lag (i.e. non-cash current assets do not convert to cash quickly)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5E396F"/>
    <w:multiLevelType w:val="singleLevel"/>
    <w:tmpl w:val="AC5E396F"/>
    <w:lvl w:ilvl="0" w:tentative="0">
      <w:start w:val="1"/>
      <w:numFmt w:val="decimal"/>
      <w:suff w:val="space"/>
      <w:lvlText w:val="%1."/>
      <w:lvlJc w:val="left"/>
    </w:lvl>
  </w:abstractNum>
  <w:abstractNum w:abstractNumId="1">
    <w:nsid w:val="BA85DAEA"/>
    <w:multiLevelType w:val="singleLevel"/>
    <w:tmpl w:val="BA85DAEA"/>
    <w:lvl w:ilvl="0" w:tentative="0">
      <w:start w:val="1"/>
      <w:numFmt w:val="decimal"/>
      <w:suff w:val="space"/>
      <w:lvlText w:val="%1."/>
      <w:lvlJc w:val="left"/>
      <w:pPr>
        <w:ind w:left="757" w:leftChars="0" w:firstLine="0" w:firstLineChars="0"/>
      </w:pPr>
    </w:lvl>
  </w:abstractNum>
  <w:abstractNum w:abstractNumId="2">
    <w:nsid w:val="01366624"/>
    <w:multiLevelType w:val="singleLevel"/>
    <w:tmpl w:val="01366624"/>
    <w:lvl w:ilvl="0" w:tentative="0">
      <w:start w:val="1"/>
      <w:numFmt w:val="decimal"/>
      <w:suff w:val="space"/>
      <w:lvlText w:val="%1."/>
      <w:lvlJc w:val="left"/>
    </w:lvl>
  </w:abstractNum>
  <w:abstractNum w:abstractNumId="3">
    <w:nsid w:val="3AFFED64"/>
    <w:multiLevelType w:val="singleLevel"/>
    <w:tmpl w:val="3AFFED64"/>
    <w:lvl w:ilvl="0" w:tentative="0">
      <w:start w:val="1"/>
      <w:numFmt w:val="decimal"/>
      <w:suff w:val="space"/>
      <w:lvlText w:val="%1."/>
      <w:lvlJc w:val="left"/>
    </w:lvl>
  </w:abstractNum>
  <w:abstractNum w:abstractNumId="4">
    <w:nsid w:val="3C7643ED"/>
    <w:multiLevelType w:val="multilevel"/>
    <w:tmpl w:val="3C7643ED"/>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42ED37C3"/>
    <w:multiLevelType w:val="multilevel"/>
    <w:tmpl w:val="42ED37C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32E088A"/>
    <w:multiLevelType w:val="multilevel"/>
    <w:tmpl w:val="432E088A"/>
    <w:lvl w:ilvl="0" w:tentative="0">
      <w:start w:val="25"/>
      <w:numFmt w:val="bullet"/>
      <w:lvlText w:val=""/>
      <w:lvlJc w:val="left"/>
      <w:pPr>
        <w:ind w:left="1080" w:hanging="360"/>
      </w:pPr>
      <w:rPr>
        <w:rFonts w:hint="default" w:ascii="Wingdings" w:hAnsi="Wingdings" w:eastAsiaTheme="minorEastAsia"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4034DB9"/>
    <w:multiLevelType w:val="multilevel"/>
    <w:tmpl w:val="54034DB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5593416F"/>
    <w:multiLevelType w:val="multilevel"/>
    <w:tmpl w:val="5593416F"/>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D3E593E"/>
    <w:multiLevelType w:val="multilevel"/>
    <w:tmpl w:val="5D3E593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F932ADE"/>
    <w:multiLevelType w:val="multilevel"/>
    <w:tmpl w:val="6F932ADE"/>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2F21163"/>
    <w:multiLevelType w:val="multilevel"/>
    <w:tmpl w:val="72F21163"/>
    <w:lvl w:ilvl="0" w:tentative="0">
      <w:start w:val="1"/>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9"/>
  </w:num>
  <w:num w:numId="2">
    <w:abstractNumId w:val="8"/>
  </w:num>
  <w:num w:numId="3">
    <w:abstractNumId w:val="5"/>
  </w:num>
  <w:num w:numId="4">
    <w:abstractNumId w:val="10"/>
  </w:num>
  <w:num w:numId="5">
    <w:abstractNumId w:val="1"/>
  </w:num>
  <w:num w:numId="6">
    <w:abstractNumId w:val="3"/>
  </w:num>
  <w:num w:numId="7">
    <w:abstractNumId w:val="6"/>
  </w:num>
  <w:num w:numId="8">
    <w:abstractNumId w:val="11"/>
  </w:num>
  <w:num w:numId="9">
    <w:abstractNumId w:val="2"/>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CE"/>
    <w:rsid w:val="0000096D"/>
    <w:rsid w:val="00000B15"/>
    <w:rsid w:val="0000287A"/>
    <w:rsid w:val="00004936"/>
    <w:rsid w:val="00011123"/>
    <w:rsid w:val="000143A4"/>
    <w:rsid w:val="000202F4"/>
    <w:rsid w:val="00020385"/>
    <w:rsid w:val="000220C5"/>
    <w:rsid w:val="000326F3"/>
    <w:rsid w:val="00033EED"/>
    <w:rsid w:val="00034E84"/>
    <w:rsid w:val="00045DC5"/>
    <w:rsid w:val="000527EF"/>
    <w:rsid w:val="0005518C"/>
    <w:rsid w:val="000600EA"/>
    <w:rsid w:val="000660D9"/>
    <w:rsid w:val="000668CF"/>
    <w:rsid w:val="00066E8B"/>
    <w:rsid w:val="000731AF"/>
    <w:rsid w:val="00074995"/>
    <w:rsid w:val="0007509E"/>
    <w:rsid w:val="0007782A"/>
    <w:rsid w:val="00080846"/>
    <w:rsid w:val="00096310"/>
    <w:rsid w:val="000A1E1D"/>
    <w:rsid w:val="000A3FF0"/>
    <w:rsid w:val="000B38FB"/>
    <w:rsid w:val="000B6833"/>
    <w:rsid w:val="000C246F"/>
    <w:rsid w:val="000C69D1"/>
    <w:rsid w:val="000C7656"/>
    <w:rsid w:val="000D1994"/>
    <w:rsid w:val="000D7145"/>
    <w:rsid w:val="000E411A"/>
    <w:rsid w:val="000E7B93"/>
    <w:rsid w:val="000F3DD8"/>
    <w:rsid w:val="000F575F"/>
    <w:rsid w:val="001011A8"/>
    <w:rsid w:val="00107C8E"/>
    <w:rsid w:val="00114003"/>
    <w:rsid w:val="001141ED"/>
    <w:rsid w:val="00120492"/>
    <w:rsid w:val="00121462"/>
    <w:rsid w:val="00130A58"/>
    <w:rsid w:val="00130FC1"/>
    <w:rsid w:val="00136DFF"/>
    <w:rsid w:val="00142D06"/>
    <w:rsid w:val="001438A8"/>
    <w:rsid w:val="00150FA1"/>
    <w:rsid w:val="00164B69"/>
    <w:rsid w:val="00174490"/>
    <w:rsid w:val="001744CE"/>
    <w:rsid w:val="001770B0"/>
    <w:rsid w:val="001806C4"/>
    <w:rsid w:val="00180E6F"/>
    <w:rsid w:val="00187ED5"/>
    <w:rsid w:val="001922DB"/>
    <w:rsid w:val="001A015B"/>
    <w:rsid w:val="001B1196"/>
    <w:rsid w:val="001B1ABB"/>
    <w:rsid w:val="001B7B54"/>
    <w:rsid w:val="001C24D9"/>
    <w:rsid w:val="001C4A5E"/>
    <w:rsid w:val="001C7FF7"/>
    <w:rsid w:val="001F53C6"/>
    <w:rsid w:val="001F7AF6"/>
    <w:rsid w:val="00201706"/>
    <w:rsid w:val="0020714D"/>
    <w:rsid w:val="00214A0C"/>
    <w:rsid w:val="00216693"/>
    <w:rsid w:val="00216B89"/>
    <w:rsid w:val="002339BF"/>
    <w:rsid w:val="00236BB8"/>
    <w:rsid w:val="00241776"/>
    <w:rsid w:val="00242DD0"/>
    <w:rsid w:val="002673DD"/>
    <w:rsid w:val="00270366"/>
    <w:rsid w:val="00284E0D"/>
    <w:rsid w:val="00287532"/>
    <w:rsid w:val="0029168E"/>
    <w:rsid w:val="00291782"/>
    <w:rsid w:val="00291A6F"/>
    <w:rsid w:val="002A25F6"/>
    <w:rsid w:val="002A2623"/>
    <w:rsid w:val="002A2D1F"/>
    <w:rsid w:val="002A7BDB"/>
    <w:rsid w:val="002B2825"/>
    <w:rsid w:val="002C2C80"/>
    <w:rsid w:val="002E2330"/>
    <w:rsid w:val="00301052"/>
    <w:rsid w:val="003032A1"/>
    <w:rsid w:val="003075CC"/>
    <w:rsid w:val="00310EBE"/>
    <w:rsid w:val="003119A5"/>
    <w:rsid w:val="003205F4"/>
    <w:rsid w:val="0032162A"/>
    <w:rsid w:val="003430D9"/>
    <w:rsid w:val="00347EA3"/>
    <w:rsid w:val="003510B6"/>
    <w:rsid w:val="003517E6"/>
    <w:rsid w:val="00385576"/>
    <w:rsid w:val="003866F6"/>
    <w:rsid w:val="003A3321"/>
    <w:rsid w:val="003A427E"/>
    <w:rsid w:val="003C00BD"/>
    <w:rsid w:val="003D2218"/>
    <w:rsid w:val="003D2374"/>
    <w:rsid w:val="003E44BD"/>
    <w:rsid w:val="003E4A6C"/>
    <w:rsid w:val="003F6A5D"/>
    <w:rsid w:val="00425789"/>
    <w:rsid w:val="00425A6D"/>
    <w:rsid w:val="004304F2"/>
    <w:rsid w:val="00431DEC"/>
    <w:rsid w:val="00441794"/>
    <w:rsid w:val="00442485"/>
    <w:rsid w:val="004427BA"/>
    <w:rsid w:val="0044426B"/>
    <w:rsid w:val="0046126F"/>
    <w:rsid w:val="00462C64"/>
    <w:rsid w:val="00464BAD"/>
    <w:rsid w:val="004676D3"/>
    <w:rsid w:val="00477429"/>
    <w:rsid w:val="00485B10"/>
    <w:rsid w:val="00485BA0"/>
    <w:rsid w:val="004915AF"/>
    <w:rsid w:val="00497686"/>
    <w:rsid w:val="004A2BC1"/>
    <w:rsid w:val="004A483E"/>
    <w:rsid w:val="004B1621"/>
    <w:rsid w:val="004C0B9C"/>
    <w:rsid w:val="004C14CD"/>
    <w:rsid w:val="004C1D23"/>
    <w:rsid w:val="004C3964"/>
    <w:rsid w:val="004C7D26"/>
    <w:rsid w:val="004D0808"/>
    <w:rsid w:val="004D32C4"/>
    <w:rsid w:val="004D5824"/>
    <w:rsid w:val="004E4771"/>
    <w:rsid w:val="004E4C99"/>
    <w:rsid w:val="004F7E07"/>
    <w:rsid w:val="0050338F"/>
    <w:rsid w:val="00513F25"/>
    <w:rsid w:val="00520F4C"/>
    <w:rsid w:val="00522275"/>
    <w:rsid w:val="00525AA9"/>
    <w:rsid w:val="00533E51"/>
    <w:rsid w:val="00550EA5"/>
    <w:rsid w:val="005708C7"/>
    <w:rsid w:val="005712AD"/>
    <w:rsid w:val="00574421"/>
    <w:rsid w:val="00580AC1"/>
    <w:rsid w:val="00592D33"/>
    <w:rsid w:val="005A1F16"/>
    <w:rsid w:val="005A32D9"/>
    <w:rsid w:val="005C0953"/>
    <w:rsid w:val="005C17C3"/>
    <w:rsid w:val="005C62E4"/>
    <w:rsid w:val="005D4E70"/>
    <w:rsid w:val="005F01EC"/>
    <w:rsid w:val="005F071E"/>
    <w:rsid w:val="005F0772"/>
    <w:rsid w:val="00602144"/>
    <w:rsid w:val="00607EA1"/>
    <w:rsid w:val="00610244"/>
    <w:rsid w:val="006203C9"/>
    <w:rsid w:val="00626231"/>
    <w:rsid w:val="00626A72"/>
    <w:rsid w:val="00631083"/>
    <w:rsid w:val="0063223C"/>
    <w:rsid w:val="006322F8"/>
    <w:rsid w:val="006447FD"/>
    <w:rsid w:val="00645EDE"/>
    <w:rsid w:val="00651E77"/>
    <w:rsid w:val="00652527"/>
    <w:rsid w:val="00655106"/>
    <w:rsid w:val="00660818"/>
    <w:rsid w:val="00660EF6"/>
    <w:rsid w:val="006649B7"/>
    <w:rsid w:val="00673524"/>
    <w:rsid w:val="00675446"/>
    <w:rsid w:val="00675E48"/>
    <w:rsid w:val="00682795"/>
    <w:rsid w:val="00685F52"/>
    <w:rsid w:val="00687ADF"/>
    <w:rsid w:val="00692EA0"/>
    <w:rsid w:val="006A117E"/>
    <w:rsid w:val="006A1A28"/>
    <w:rsid w:val="006A3AC6"/>
    <w:rsid w:val="006A48F4"/>
    <w:rsid w:val="006B7C0D"/>
    <w:rsid w:val="006C00B9"/>
    <w:rsid w:val="006C5574"/>
    <w:rsid w:val="006C6BAB"/>
    <w:rsid w:val="006D35CD"/>
    <w:rsid w:val="006F5EBE"/>
    <w:rsid w:val="007022B0"/>
    <w:rsid w:val="00703603"/>
    <w:rsid w:val="00710498"/>
    <w:rsid w:val="007131C1"/>
    <w:rsid w:val="00716CA4"/>
    <w:rsid w:val="00721B88"/>
    <w:rsid w:val="00731116"/>
    <w:rsid w:val="0073409E"/>
    <w:rsid w:val="00735616"/>
    <w:rsid w:val="0074194F"/>
    <w:rsid w:val="007616C6"/>
    <w:rsid w:val="00766D9A"/>
    <w:rsid w:val="00770E91"/>
    <w:rsid w:val="0077268D"/>
    <w:rsid w:val="00791E74"/>
    <w:rsid w:val="007978B3"/>
    <w:rsid w:val="007B1A94"/>
    <w:rsid w:val="007B4C21"/>
    <w:rsid w:val="007B4C9F"/>
    <w:rsid w:val="007B6F2D"/>
    <w:rsid w:val="007C4364"/>
    <w:rsid w:val="007D1CF6"/>
    <w:rsid w:val="007D785D"/>
    <w:rsid w:val="007E3541"/>
    <w:rsid w:val="007E6780"/>
    <w:rsid w:val="007E6B9E"/>
    <w:rsid w:val="007E6E8B"/>
    <w:rsid w:val="007F16DC"/>
    <w:rsid w:val="007F5F8D"/>
    <w:rsid w:val="00800226"/>
    <w:rsid w:val="00800CAB"/>
    <w:rsid w:val="008104C7"/>
    <w:rsid w:val="00813697"/>
    <w:rsid w:val="0081603E"/>
    <w:rsid w:val="00834293"/>
    <w:rsid w:val="00845408"/>
    <w:rsid w:val="008625C7"/>
    <w:rsid w:val="008662AF"/>
    <w:rsid w:val="008736F2"/>
    <w:rsid w:val="0088383D"/>
    <w:rsid w:val="00885ADC"/>
    <w:rsid w:val="008C0CFE"/>
    <w:rsid w:val="008D0DCD"/>
    <w:rsid w:val="008E33E5"/>
    <w:rsid w:val="008E518B"/>
    <w:rsid w:val="008F6FC6"/>
    <w:rsid w:val="00902AD2"/>
    <w:rsid w:val="00906402"/>
    <w:rsid w:val="0091764E"/>
    <w:rsid w:val="00923081"/>
    <w:rsid w:val="009279B0"/>
    <w:rsid w:val="00942873"/>
    <w:rsid w:val="0095578F"/>
    <w:rsid w:val="009601D5"/>
    <w:rsid w:val="00973DB3"/>
    <w:rsid w:val="00976397"/>
    <w:rsid w:val="00981621"/>
    <w:rsid w:val="00981D0E"/>
    <w:rsid w:val="00994EF8"/>
    <w:rsid w:val="009B4C1C"/>
    <w:rsid w:val="009B5AD5"/>
    <w:rsid w:val="009C1161"/>
    <w:rsid w:val="009C1AB6"/>
    <w:rsid w:val="009D671E"/>
    <w:rsid w:val="009E3364"/>
    <w:rsid w:val="009E3528"/>
    <w:rsid w:val="009F0B69"/>
    <w:rsid w:val="009F67AE"/>
    <w:rsid w:val="009F7915"/>
    <w:rsid w:val="00A02904"/>
    <w:rsid w:val="00A03C3F"/>
    <w:rsid w:val="00A11F55"/>
    <w:rsid w:val="00A12ED8"/>
    <w:rsid w:val="00A23521"/>
    <w:rsid w:val="00A25C2F"/>
    <w:rsid w:val="00A31213"/>
    <w:rsid w:val="00A34ED2"/>
    <w:rsid w:val="00A518ED"/>
    <w:rsid w:val="00A525EF"/>
    <w:rsid w:val="00A535B5"/>
    <w:rsid w:val="00A57D1A"/>
    <w:rsid w:val="00A748C1"/>
    <w:rsid w:val="00A7590A"/>
    <w:rsid w:val="00A82786"/>
    <w:rsid w:val="00AA0EA7"/>
    <w:rsid w:val="00AC0A5F"/>
    <w:rsid w:val="00AC6460"/>
    <w:rsid w:val="00AC681E"/>
    <w:rsid w:val="00AC6B16"/>
    <w:rsid w:val="00AD20DC"/>
    <w:rsid w:val="00AD4FAD"/>
    <w:rsid w:val="00AD76DB"/>
    <w:rsid w:val="00AE30F2"/>
    <w:rsid w:val="00AE647B"/>
    <w:rsid w:val="00AF0DCA"/>
    <w:rsid w:val="00AF19BF"/>
    <w:rsid w:val="00AF26A5"/>
    <w:rsid w:val="00AF5002"/>
    <w:rsid w:val="00B00798"/>
    <w:rsid w:val="00B1050B"/>
    <w:rsid w:val="00B20263"/>
    <w:rsid w:val="00B23BE2"/>
    <w:rsid w:val="00B447E2"/>
    <w:rsid w:val="00B544D2"/>
    <w:rsid w:val="00B57E61"/>
    <w:rsid w:val="00B62DA4"/>
    <w:rsid w:val="00B6376F"/>
    <w:rsid w:val="00B64992"/>
    <w:rsid w:val="00B80E43"/>
    <w:rsid w:val="00B8307A"/>
    <w:rsid w:val="00B83754"/>
    <w:rsid w:val="00BA3952"/>
    <w:rsid w:val="00BA4542"/>
    <w:rsid w:val="00BB3AA2"/>
    <w:rsid w:val="00BB3D23"/>
    <w:rsid w:val="00BB444C"/>
    <w:rsid w:val="00BB5859"/>
    <w:rsid w:val="00BB7585"/>
    <w:rsid w:val="00BD23EB"/>
    <w:rsid w:val="00BE130B"/>
    <w:rsid w:val="00BE5F2A"/>
    <w:rsid w:val="00BF0330"/>
    <w:rsid w:val="00BF560C"/>
    <w:rsid w:val="00BF5A83"/>
    <w:rsid w:val="00BF777C"/>
    <w:rsid w:val="00C0136F"/>
    <w:rsid w:val="00C06346"/>
    <w:rsid w:val="00C0739F"/>
    <w:rsid w:val="00C13F6F"/>
    <w:rsid w:val="00C14850"/>
    <w:rsid w:val="00C17266"/>
    <w:rsid w:val="00C22CD5"/>
    <w:rsid w:val="00C248FD"/>
    <w:rsid w:val="00C25C93"/>
    <w:rsid w:val="00C42EB2"/>
    <w:rsid w:val="00C55C32"/>
    <w:rsid w:val="00C61A26"/>
    <w:rsid w:val="00C63DF9"/>
    <w:rsid w:val="00C728C5"/>
    <w:rsid w:val="00C8523D"/>
    <w:rsid w:val="00C874ED"/>
    <w:rsid w:val="00CA5E34"/>
    <w:rsid w:val="00CB45F9"/>
    <w:rsid w:val="00CB7D71"/>
    <w:rsid w:val="00CC1A7E"/>
    <w:rsid w:val="00CC1BC7"/>
    <w:rsid w:val="00CD2D39"/>
    <w:rsid w:val="00CD3726"/>
    <w:rsid w:val="00CD53D2"/>
    <w:rsid w:val="00CE7791"/>
    <w:rsid w:val="00CF110D"/>
    <w:rsid w:val="00CF38BD"/>
    <w:rsid w:val="00D031DC"/>
    <w:rsid w:val="00D067EA"/>
    <w:rsid w:val="00D11254"/>
    <w:rsid w:val="00D15E30"/>
    <w:rsid w:val="00D25647"/>
    <w:rsid w:val="00D268D5"/>
    <w:rsid w:val="00D31939"/>
    <w:rsid w:val="00D323F0"/>
    <w:rsid w:val="00D33CF8"/>
    <w:rsid w:val="00D348C3"/>
    <w:rsid w:val="00D543D1"/>
    <w:rsid w:val="00D54C9E"/>
    <w:rsid w:val="00D5582B"/>
    <w:rsid w:val="00D56C1A"/>
    <w:rsid w:val="00D67A4D"/>
    <w:rsid w:val="00D702FB"/>
    <w:rsid w:val="00D86232"/>
    <w:rsid w:val="00D87FDD"/>
    <w:rsid w:val="00D91B6E"/>
    <w:rsid w:val="00DA7605"/>
    <w:rsid w:val="00DB09FA"/>
    <w:rsid w:val="00DC416D"/>
    <w:rsid w:val="00DD2256"/>
    <w:rsid w:val="00DD7D11"/>
    <w:rsid w:val="00DF0D80"/>
    <w:rsid w:val="00DF4A90"/>
    <w:rsid w:val="00E00BF8"/>
    <w:rsid w:val="00E06C6D"/>
    <w:rsid w:val="00E12060"/>
    <w:rsid w:val="00E12E24"/>
    <w:rsid w:val="00E14567"/>
    <w:rsid w:val="00E241F4"/>
    <w:rsid w:val="00E27C0B"/>
    <w:rsid w:val="00E3179F"/>
    <w:rsid w:val="00E33EA6"/>
    <w:rsid w:val="00E34D5A"/>
    <w:rsid w:val="00E44A99"/>
    <w:rsid w:val="00E53622"/>
    <w:rsid w:val="00E63397"/>
    <w:rsid w:val="00E6784F"/>
    <w:rsid w:val="00E742C2"/>
    <w:rsid w:val="00E801FA"/>
    <w:rsid w:val="00E878C6"/>
    <w:rsid w:val="00E91D88"/>
    <w:rsid w:val="00E97EC7"/>
    <w:rsid w:val="00EA17E4"/>
    <w:rsid w:val="00EA5AE6"/>
    <w:rsid w:val="00EA6C36"/>
    <w:rsid w:val="00EB0ABB"/>
    <w:rsid w:val="00EE3529"/>
    <w:rsid w:val="00EF005E"/>
    <w:rsid w:val="00EF1300"/>
    <w:rsid w:val="00F05E6A"/>
    <w:rsid w:val="00F12904"/>
    <w:rsid w:val="00F213FD"/>
    <w:rsid w:val="00F2282D"/>
    <w:rsid w:val="00F408D2"/>
    <w:rsid w:val="00F4653D"/>
    <w:rsid w:val="00F72C4D"/>
    <w:rsid w:val="00F77F19"/>
    <w:rsid w:val="00F836B8"/>
    <w:rsid w:val="00F8634F"/>
    <w:rsid w:val="00F913E9"/>
    <w:rsid w:val="00FB6465"/>
    <w:rsid w:val="00FB654E"/>
    <w:rsid w:val="00FD1AC1"/>
    <w:rsid w:val="00FD4B81"/>
    <w:rsid w:val="00FD5A5B"/>
    <w:rsid w:val="00FD5EE0"/>
    <w:rsid w:val="00FE2C04"/>
    <w:rsid w:val="00FF210E"/>
    <w:rsid w:val="00FF5DDA"/>
    <w:rsid w:val="08702834"/>
    <w:rsid w:val="08A8200D"/>
    <w:rsid w:val="0E9512B3"/>
    <w:rsid w:val="0FE06C8D"/>
    <w:rsid w:val="10954CAD"/>
    <w:rsid w:val="117926A7"/>
    <w:rsid w:val="13AF4A92"/>
    <w:rsid w:val="1488108A"/>
    <w:rsid w:val="193B4EC5"/>
    <w:rsid w:val="1B6E1035"/>
    <w:rsid w:val="1CFB1A6C"/>
    <w:rsid w:val="1D402DC7"/>
    <w:rsid w:val="22164BBF"/>
    <w:rsid w:val="233F010B"/>
    <w:rsid w:val="29370103"/>
    <w:rsid w:val="294866E9"/>
    <w:rsid w:val="2B894714"/>
    <w:rsid w:val="30FF40F9"/>
    <w:rsid w:val="370D1577"/>
    <w:rsid w:val="377C6CFD"/>
    <w:rsid w:val="37823E22"/>
    <w:rsid w:val="3DF9434C"/>
    <w:rsid w:val="461C2826"/>
    <w:rsid w:val="4A085F7A"/>
    <w:rsid w:val="4D43484D"/>
    <w:rsid w:val="5628683C"/>
    <w:rsid w:val="5F146B62"/>
    <w:rsid w:val="62C02DA6"/>
    <w:rsid w:val="66D46BE2"/>
    <w:rsid w:val="66F36015"/>
    <w:rsid w:val="68D242AA"/>
    <w:rsid w:val="690013B2"/>
    <w:rsid w:val="6B947B82"/>
    <w:rsid w:val="70BD60D4"/>
    <w:rsid w:val="72541BA3"/>
    <w:rsid w:val="73E1028D"/>
    <w:rsid w:val="74380E53"/>
    <w:rsid w:val="75A33384"/>
    <w:rsid w:val="7A69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texhtml"/>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74977-F6D3-4FEB-91FF-981640ED29CA}">
  <ds:schemaRefs/>
</ds:datastoreItem>
</file>

<file path=docProps/app.xml><?xml version="1.0" encoding="utf-8"?>
<Properties xmlns="http://schemas.openxmlformats.org/officeDocument/2006/extended-properties" xmlns:vt="http://schemas.openxmlformats.org/officeDocument/2006/docPropsVTypes">
  <Template>Normal</Template>
  <Pages>18</Pages>
  <Words>4595</Words>
  <Characters>26197</Characters>
  <Lines>218</Lines>
  <Paragraphs>61</Paragraphs>
  <TotalTime>995</TotalTime>
  <ScaleCrop>false</ScaleCrop>
  <LinksUpToDate>false</LinksUpToDate>
  <CharactersWithSpaces>30731</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2017-10-16T08:24:00Z</dcterms:created>
  <dc:creator>Zhao, Hongyang</dc:creator>
  <cp:lastModifiedBy>红阳</cp:lastModifiedBy>
  <dcterms:modified xsi:type="dcterms:W3CDTF">2018-06-21T00:30:49Z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