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numPr>
          <w:ilvl w:val="0"/>
          <w:numId w:val="1"/>
        </w:numPr>
        <w:rPr>
          <w:highlight w:val="darkGray"/>
        </w:rPr>
      </w:pPr>
      <w:r>
        <w:rPr>
          <w:highlight w:val="darkGray"/>
        </w:rPr>
        <w:t>Unqualified (clean) opinion</w:t>
      </w:r>
      <w:r>
        <w:rPr>
          <w:rFonts w:hint="eastAsia"/>
          <w:highlight w:val="darkGray"/>
        </w:rPr>
        <w:t xml:space="preserve"> 无保留意见：statements are free from material omissions and errors;</w:t>
      </w:r>
    </w:p>
    <w:p>
      <w:pPr>
        <w:pStyle w:val="5"/>
        <w:rPr>
          <w:highlight w:val="darkGray"/>
        </w:rPr>
      </w:pPr>
      <w:r>
        <w:rPr>
          <w:highlight w:val="darkGray"/>
        </w:rPr>
        <w:t xml:space="preserve">Qualified opinion </w:t>
      </w:r>
      <w:r>
        <w:rPr>
          <w:rFonts w:hint="eastAsia"/>
          <w:highlight w:val="darkGray"/>
        </w:rPr>
        <w:t>保留意见：是指有些地方不对，改过就可以了；</w:t>
      </w:r>
    </w:p>
    <w:p>
      <w:pPr>
        <w:pStyle w:val="5"/>
        <w:rPr>
          <w:highlight w:val="darkGray"/>
        </w:rPr>
      </w:pPr>
      <w:r>
        <w:rPr>
          <w:highlight w:val="darkGray"/>
        </w:rPr>
        <w:t>A</w:t>
      </w:r>
      <w:r>
        <w:rPr>
          <w:rFonts w:hint="eastAsia"/>
          <w:highlight w:val="darkGray"/>
        </w:rPr>
        <w:t xml:space="preserve">dverse </w:t>
      </w:r>
      <w:r>
        <w:rPr>
          <w:highlight w:val="darkGray"/>
        </w:rPr>
        <w:t xml:space="preserve">opinion </w:t>
      </w:r>
      <w:r>
        <w:rPr>
          <w:rFonts w:hint="eastAsia"/>
          <w:highlight w:val="darkGray"/>
        </w:rPr>
        <w:t>否定意见：statements are not presented fairly in the auditor</w:t>
      </w:r>
      <w:r>
        <w:rPr>
          <w:highlight w:val="darkGray"/>
        </w:rPr>
        <w:t>’s opinion;</w:t>
      </w:r>
    </w:p>
    <w:p>
      <w:pPr>
        <w:pStyle w:val="5"/>
      </w:pPr>
      <w:r>
        <w:rPr>
          <w:highlight w:val="darkGray"/>
        </w:rPr>
        <w:t>Disclaimer of opinion</w:t>
      </w:r>
      <w:r>
        <w:rPr>
          <w:rFonts w:hint="eastAsia"/>
          <w:highlight w:val="darkGray"/>
        </w:rPr>
        <w:t>无法发表意见：auditor is unable to express an opinion;</w:t>
      </w:r>
    </w:p>
    <w:p>
      <w:pPr>
        <w:pStyle w:val="5"/>
        <w:numPr>
          <w:ilvl w:val="0"/>
          <w:numId w:val="1"/>
        </w:numPr>
      </w:pPr>
      <w:r>
        <w:t>The total depreciation expense of accelerated depreciation is the same as straight-line depreciation.</w:t>
      </w:r>
    </w:p>
    <w:p>
      <w:pPr>
        <w:pStyle w:val="5"/>
      </w:pPr>
      <w:r>
        <w:t>I</w:t>
      </w:r>
      <w:r>
        <w:rPr>
          <w:rFonts w:hint="eastAsia"/>
        </w:rPr>
        <w:t>n</w:t>
      </w:r>
      <w:r>
        <w:t>come = revenues + gains</w:t>
      </w:r>
    </w:p>
    <w:p>
      <w:pPr>
        <w:pStyle w:val="5"/>
      </w:pPr>
      <w:r>
        <w:t>Net income = revenues – ordinary expenses + other income – other expense + gains - losses</w:t>
      </w:r>
    </w:p>
    <w:p>
      <w:pPr>
        <w:pStyle w:val="5"/>
      </w:pPr>
      <w:r>
        <w:rPr>
          <w:rFonts w:hint="eastAsia"/>
          <w:b/>
        </w:rPr>
        <w:t>在权责发生制的方法下，</w:t>
      </w:r>
      <w:r>
        <w:rPr>
          <w:b/>
        </w:rPr>
        <w:t>Matching principle</w:t>
      </w:r>
      <w:r>
        <w:rPr>
          <w:rFonts w:hint="eastAsia"/>
          <w:b/>
        </w:rPr>
        <w:t>来确认费用</w:t>
      </w:r>
      <w:r>
        <w:t>: expense recognition is the same as expense generated revenue</w:t>
      </w:r>
      <w:r>
        <w:rPr>
          <w:rFonts w:hint="eastAsia"/>
        </w:rPr>
        <w:t>；比如存货，在上一年第四季度购买，下一年第一季度卖出，则both the revenue and expense 都在下一年第一季度确认----以卖出时点为准；</w:t>
      </w:r>
    </w:p>
    <w:p>
      <w:pPr>
        <w:pStyle w:val="5"/>
        <w:numPr>
          <w:ilvl w:val="0"/>
          <w:numId w:val="1"/>
        </w:numPr>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 xml:space="preserve">Installment sales </w:t>
      </w:r>
      <w:r>
        <w:rPr>
          <w:rFonts w:hint="eastAsia"/>
          <w:color w:val="FFD966" w:themeColor="accent4" w:themeTint="99"/>
          <w:highlight w:val="darkYellow"/>
          <w14:textFill>
            <w14:solidFill>
              <w14:schemeClr w14:val="accent4">
                <w14:lumMod w14:val="60000"/>
                <w14:lumOff w14:val="40000"/>
              </w14:schemeClr>
            </w14:solidFill>
          </w14:textFill>
        </w:rPr>
        <w:t>分期付款销货：前提是 U.S.</w:t>
      </w:r>
      <w:r>
        <w:rPr>
          <w:color w:val="FFD966" w:themeColor="accent4" w:themeTint="99"/>
          <w:highlight w:val="darkYellow"/>
          <w14:textFill>
            <w14:solidFill>
              <w14:schemeClr w14:val="accent4">
                <w14:lumMod w14:val="60000"/>
                <w14:lumOff w14:val="40000"/>
              </w14:schemeClr>
            </w14:solidFill>
          </w14:textFill>
        </w:rPr>
        <w:t xml:space="preserve"> </w:t>
      </w:r>
      <w:r>
        <w:rPr>
          <w:rFonts w:hint="eastAsia"/>
          <w:color w:val="FFD966" w:themeColor="accent4" w:themeTint="99"/>
          <w:highlight w:val="darkYellow"/>
          <w14:textFill>
            <w14:solidFill>
              <w14:schemeClr w14:val="accent4">
                <w14:lumMod w14:val="60000"/>
                <w14:lumOff w14:val="40000"/>
              </w14:schemeClr>
            </w14:solidFill>
          </w14:textFill>
        </w:rPr>
        <w:t>GAAP可回收程度不确定的情况下，用installment method，如果高度不确定，用cost recovery method</w:t>
      </w:r>
    </w:p>
    <w:p>
      <w:pPr>
        <w:pStyle w:val="5"/>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Installment method</w:t>
      </w:r>
      <w:r>
        <w:rPr>
          <w:rFonts w:hint="eastAsia"/>
          <w:color w:val="FFD966" w:themeColor="accent4" w:themeTint="99"/>
          <w:highlight w:val="darkYellow"/>
          <w14:textFill>
            <w14:solidFill>
              <w14:schemeClr w14:val="accent4">
                <w14:lumMod w14:val="60000"/>
                <w14:lumOff w14:val="40000"/>
              </w14:schemeClr>
            </w14:solidFill>
          </w14:textFill>
        </w:rPr>
        <w:t xml:space="preserve">：profit = sale price </w:t>
      </w:r>
      <w:r>
        <w:rPr>
          <w:color w:val="FFD966" w:themeColor="accent4" w:themeTint="99"/>
          <w:highlight w:val="darkYellow"/>
          <w14:textFill>
            <w14:solidFill>
              <w14:schemeClr w14:val="accent4">
                <w14:lumMod w14:val="60000"/>
                <w14:lumOff w14:val="40000"/>
              </w14:schemeClr>
            </w14:solidFill>
          </w14:textFill>
        </w:rPr>
        <w:t>–</w:t>
      </w:r>
      <w:r>
        <w:rPr>
          <w:rFonts w:hint="eastAsia"/>
          <w:color w:val="FFD966" w:themeColor="accent4" w:themeTint="99"/>
          <w:highlight w:val="darkYellow"/>
          <w14:textFill>
            <w14:solidFill>
              <w14:schemeClr w14:val="accent4">
                <w14:lumMod w14:val="60000"/>
                <w14:lumOff w14:val="40000"/>
              </w14:schemeClr>
            </w14:solidFill>
          </w14:textFill>
        </w:rPr>
        <w:t xml:space="preserve"> cost， 每一期按照比例分配；</w:t>
      </w:r>
    </w:p>
    <w:p>
      <w:pPr>
        <w:pStyle w:val="5"/>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C</w:t>
      </w:r>
      <w:r>
        <w:rPr>
          <w:rFonts w:hint="eastAsia"/>
          <w:color w:val="FFD966" w:themeColor="accent4" w:themeTint="99"/>
          <w:highlight w:val="darkYellow"/>
          <w14:textFill>
            <w14:solidFill>
              <w14:schemeClr w14:val="accent4">
                <w14:lumMod w14:val="60000"/>
                <w14:lumOff w14:val="40000"/>
              </w14:schemeClr>
            </w14:solidFill>
          </w14:textFill>
        </w:rPr>
        <w:t xml:space="preserve">ost </w:t>
      </w:r>
      <w:r>
        <w:rPr>
          <w:color w:val="FFD966" w:themeColor="accent4" w:themeTint="99"/>
          <w:highlight w:val="darkYellow"/>
          <w14:textFill>
            <w14:solidFill>
              <w14:schemeClr w14:val="accent4">
                <w14:lumMod w14:val="60000"/>
                <w14:lumOff w14:val="40000"/>
              </w14:schemeClr>
            </w14:solidFill>
          </w14:textFill>
        </w:rPr>
        <w:t>recovery method</w:t>
      </w:r>
      <w:r>
        <w:rPr>
          <w:rFonts w:hint="eastAsia"/>
          <w:color w:val="FFD966" w:themeColor="accent4" w:themeTint="99"/>
          <w:highlight w:val="darkYellow"/>
          <w14:textFill>
            <w14:solidFill>
              <w14:schemeClr w14:val="accent4">
                <w14:lumMod w14:val="60000"/>
                <w14:lumOff w14:val="40000"/>
              </w14:schemeClr>
            </w14:solidFill>
          </w14:textFill>
        </w:rPr>
        <w:t>：当profit &gt; cost之后，才开始确认profit;</w:t>
      </w:r>
    </w:p>
    <w:p>
      <w:pPr>
        <w:pStyle w:val="5"/>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详见Note</w:t>
      </w:r>
      <w:r>
        <w:rPr>
          <w:color w:val="FFD966" w:themeColor="accent4" w:themeTint="99"/>
          <w:highlight w:val="darkYellow"/>
          <w14:textFill>
            <w14:solidFill>
              <w14:schemeClr w14:val="accent4">
                <w14:lumMod w14:val="60000"/>
                <w14:lumOff w14:val="40000"/>
              </w14:schemeClr>
            </w14:solidFill>
          </w14:textFill>
        </w:rPr>
        <w:t xml:space="preserve"> page 45—46</w:t>
      </w:r>
      <w:r>
        <w:rPr>
          <w:rFonts w:hint="eastAsia"/>
          <w:color w:val="FFD966" w:themeColor="accent4" w:themeTint="99"/>
          <w:highlight w:val="darkYellow"/>
          <w14:textFill>
            <w14:solidFill>
              <w14:schemeClr w14:val="accent4">
                <w14:lumMod w14:val="60000"/>
                <w14:lumOff w14:val="40000"/>
              </w14:schemeClr>
            </w14:solidFill>
          </w14:textFill>
        </w:rPr>
        <w:t>例题</w:t>
      </w:r>
      <w:r>
        <w:rPr>
          <w:color w:val="FFD966" w:themeColor="accent4" w:themeTint="99"/>
          <w:highlight w:val="darkYellow"/>
          <w14:textFill>
            <w14:solidFill>
              <w14:schemeClr w14:val="accent4">
                <w14:lumMod w14:val="60000"/>
                <w14:lumOff w14:val="40000"/>
              </w14:schemeClr>
            </w14:solidFill>
          </w14:textFill>
        </w:rPr>
        <w:tab/>
      </w:r>
    </w:p>
    <w:p>
      <w:pPr>
        <w:pStyle w:val="5"/>
        <w:rPr>
          <w:color w:val="FFD966" w:themeColor="accent4" w:themeTint="99"/>
          <w:highlight w:val="darkYellow"/>
          <w14:textFill>
            <w14:solidFill>
              <w14:schemeClr w14:val="accent4">
                <w14:lumMod w14:val="60000"/>
                <w14:lumOff w14:val="40000"/>
              </w14:schemeClr>
            </w14:solidFill>
          </w14:textFill>
        </w:rPr>
      </w:pP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Operating items 经营性项目 VS Non-operating items 非经营性项目</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经营性项目：</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xml:space="preserve">Sales revenue 销售收入 </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xml:space="preserve">- COGS 销货成本 </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Gross profit 毛利润</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xml:space="preserve">- 销售综合管理费用 (selling, general and administrative expense 简称 SG&amp;A) </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xml:space="preserve">- 折旧和摊销费用 ( depreciation and amortization expense)  </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=营业利润 (operating profit or operating income)</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非经营性项目Non-operating items</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营业利润 (operating profit or operating income)</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利息费用 (interest expense)</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=税前利润 (income before tax, or pretax profit)</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-所得税费用 (income tax expense)</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=持续经营收益(income from continuing operations)</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停止经营项目的损益 (earnings or losses from discontinued operations)</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 净利润(net income, or net profit)</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Gross profit =net sales -COGS</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Operating profits = earnings before  interest and taxes = EBIT</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Net income = earnings after taxes but before dividends</w:t>
      </w:r>
    </w:p>
    <w:p>
      <w:pPr>
        <w:pStyle w:val="5"/>
        <w:rPr>
          <w:rFonts w:hint="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Total capital = long-term debt + short-term debt + common and preferred equity</w:t>
      </w:r>
    </w:p>
    <w:p>
      <w:pPr>
        <w:pStyle w:val="5"/>
        <w:numPr>
          <w:ilvl w:val="0"/>
          <w:numId w:val="1"/>
        </w:numPr>
        <w:rPr>
          <w:b/>
          <w:highlight w:val="lightGray"/>
        </w:rPr>
      </w:pPr>
      <w:r>
        <w:rPr>
          <w:rFonts w:hint="eastAsia"/>
          <w:b/>
          <w:highlight w:val="lightGray"/>
        </w:rPr>
        <w:t>有形资产折旧方法：</w:t>
      </w:r>
    </w:p>
    <w:p>
      <w:pPr>
        <w:pStyle w:val="5"/>
        <w:rPr>
          <w:highlight w:val="lightGray"/>
        </w:rPr>
      </w:pPr>
      <w:r>
        <w:rPr>
          <w:highlight w:val="lightGray"/>
        </w:rPr>
        <w:t>Straight-line depreciation</w:t>
      </w:r>
      <w:r>
        <w:rPr>
          <w:rFonts w:hint="eastAsia"/>
          <w:highlight w:val="lightGray"/>
        </w:rPr>
        <w:t xml:space="preserve"> </w:t>
      </w:r>
      <w:r>
        <w:rPr>
          <w:highlight w:val="lightGray"/>
        </w:rPr>
        <w:t xml:space="preserve">expense = (cost – </w:t>
      </w:r>
      <w:r>
        <w:rPr>
          <w:b/>
          <w:highlight w:val="lightGray"/>
        </w:rPr>
        <w:t>residual value</w:t>
      </w:r>
      <w:r>
        <w:rPr>
          <w:highlight w:val="lightGray"/>
        </w:rPr>
        <w:t>) / useful life</w:t>
      </w:r>
    </w:p>
    <w:p>
      <w:pPr>
        <w:pStyle w:val="5"/>
        <w:rPr>
          <w:highlight w:val="lightGray"/>
        </w:rPr>
      </w:pPr>
      <w:r>
        <w:rPr>
          <w:highlight w:val="lightGray"/>
        </w:rPr>
        <w:t xml:space="preserve">Double-declining balance depreciation = 2 * [(cost – </w:t>
      </w:r>
      <w:r>
        <w:rPr>
          <w:b/>
          <w:highlight w:val="lightGray"/>
        </w:rPr>
        <w:t>accumulated depreciation</w:t>
      </w:r>
      <w:r>
        <w:rPr>
          <w:highlight w:val="lightGray"/>
        </w:rPr>
        <w:t>) / useful life]</w:t>
      </w:r>
    </w:p>
    <w:p>
      <w:pPr>
        <w:pStyle w:val="5"/>
        <w:rPr>
          <w:highlight w:val="lightGray"/>
        </w:rPr>
      </w:pPr>
      <w:r>
        <w:rPr>
          <w:rFonts w:hint="eastAsia"/>
          <w:b/>
          <w:highlight w:val="lightGray"/>
        </w:rPr>
        <w:t>无形资产折旧方法</w:t>
      </w:r>
      <w:r>
        <w:rPr>
          <w:rFonts w:hint="eastAsia"/>
          <w:highlight w:val="lightGray"/>
        </w:rPr>
        <w:t>：采用直线</w:t>
      </w:r>
      <w:r>
        <w:rPr>
          <w:rFonts w:hint="eastAsia"/>
          <w:b/>
          <w:highlight w:val="lightGray"/>
        </w:rPr>
        <w:t>摊销</w:t>
      </w:r>
      <w:r>
        <w:rPr>
          <w:rFonts w:hint="eastAsia"/>
          <w:highlight w:val="lightGray"/>
        </w:rPr>
        <w:t>法，具体计算方法和直线折旧法一样；</w:t>
      </w:r>
    </w:p>
    <w:p>
      <w:pPr>
        <w:pStyle w:val="5"/>
        <w:numPr>
          <w:ilvl w:val="0"/>
          <w:numId w:val="1"/>
        </w:numPr>
        <w:rPr>
          <w:b/>
        </w:rPr>
      </w:pPr>
      <w:r>
        <w:rPr>
          <w:b/>
        </w:rPr>
        <w:t>Non-recurring items</w:t>
      </w:r>
    </w:p>
    <w:p>
      <w:pPr>
        <w:pStyle w:val="5"/>
        <w:numPr>
          <w:ilvl w:val="0"/>
          <w:numId w:val="2"/>
        </w:numPr>
        <w:rPr>
          <w:b/>
        </w:rPr>
      </w:pPr>
      <w:r>
        <w:t xml:space="preserve">Discontinued operations: </w:t>
      </w:r>
      <w:r>
        <w:rPr>
          <w:rFonts w:hint="eastAsia"/>
        </w:rPr>
        <w:t>顾名思义，停业的部分不影响其它营业部份的收入，分析师也不会在分析for</w:t>
      </w:r>
      <w:r>
        <w:t>e</w:t>
      </w:r>
      <w:r>
        <w:rPr>
          <w:rFonts w:hint="eastAsia"/>
        </w:rPr>
        <w:t>casting</w:t>
      </w:r>
      <w:r>
        <w:t xml:space="preserve"> future earnings</w:t>
      </w:r>
      <w:r>
        <w:rPr>
          <w:rFonts w:hint="eastAsia"/>
        </w:rPr>
        <w:t>的时候涵盖这部分；</w:t>
      </w:r>
    </w:p>
    <w:p>
      <w:pPr>
        <w:pStyle w:val="5"/>
        <w:numPr>
          <w:ilvl w:val="0"/>
          <w:numId w:val="2"/>
        </w:numPr>
        <w:rPr>
          <w:b/>
        </w:rPr>
      </w:pPr>
      <w:r>
        <w:t>U</w:t>
      </w:r>
      <w:r>
        <w:rPr>
          <w:rFonts w:hint="eastAsia"/>
        </w:rPr>
        <w:t xml:space="preserve">nusual </w:t>
      </w:r>
      <w:r>
        <w:t>or infrequent items</w:t>
      </w:r>
      <w:r>
        <w:rPr>
          <w:rFonts w:hint="eastAsia"/>
        </w:rPr>
        <w:t>包括：</w:t>
      </w:r>
    </w:p>
    <w:p>
      <w:pPr>
        <w:pStyle w:val="5"/>
        <w:numPr>
          <w:ilvl w:val="0"/>
          <w:numId w:val="3"/>
        </w:numPr>
        <w:rPr>
          <w:b/>
        </w:rPr>
      </w:pPr>
      <w:r>
        <w:rPr>
          <w:rFonts w:hint="eastAsia"/>
        </w:rPr>
        <w:t>不是公司一般经营情况下所得或损失；</w:t>
      </w:r>
    </w:p>
    <w:p>
      <w:pPr>
        <w:pStyle w:val="5"/>
        <w:numPr>
          <w:ilvl w:val="0"/>
          <w:numId w:val="3"/>
        </w:numPr>
        <w:rPr>
          <w:b/>
        </w:rPr>
      </w:pPr>
      <w:r>
        <w:t>Write-offs, write-downs;</w:t>
      </w:r>
    </w:p>
    <w:p>
      <w:pPr>
        <w:ind w:left="1080"/>
      </w:pPr>
      <w:r>
        <w:t xml:space="preserve">Unusual or infrequent items </w:t>
      </w:r>
      <w:r>
        <w:rPr>
          <w:rFonts w:hint="eastAsia"/>
        </w:rPr>
        <w:t>are included from continuing operations are reported before tax;</w:t>
      </w:r>
      <w:r>
        <w:t xml:space="preserve"> </w:t>
      </w:r>
      <w:r>
        <w:rPr>
          <w:rFonts w:hint="eastAsia"/>
        </w:rPr>
        <w:t xml:space="preserve">分析师要去核实和判断是否公司应该把这部分放在forecasting future firm earnings； </w:t>
      </w:r>
    </w:p>
    <w:tbl>
      <w:tblPr>
        <w:tblStyle w:val="4"/>
        <w:tblW w:w="6880" w:type="dxa"/>
        <w:jc w:val="center"/>
        <w:tblInd w:w="0" w:type="dxa"/>
        <w:tblLayout w:type="fixed"/>
        <w:tblCellMar>
          <w:top w:w="0" w:type="dxa"/>
          <w:left w:w="108" w:type="dxa"/>
          <w:bottom w:w="0" w:type="dxa"/>
          <w:right w:w="108" w:type="dxa"/>
        </w:tblCellMar>
      </w:tblPr>
      <w:tblGrid>
        <w:gridCol w:w="2760"/>
        <w:gridCol w:w="2580"/>
        <w:gridCol w:w="1540"/>
      </w:tblGrid>
      <w:tr>
        <w:tblPrEx>
          <w:tblLayout w:type="fixed"/>
          <w:tblCellMar>
            <w:top w:w="0" w:type="dxa"/>
            <w:left w:w="108" w:type="dxa"/>
            <w:bottom w:w="0" w:type="dxa"/>
            <w:right w:w="108" w:type="dxa"/>
          </w:tblCellMar>
        </w:tblPrEx>
        <w:trPr>
          <w:trHeight w:val="300" w:hRule="atLeast"/>
          <w:jc w:val="center"/>
        </w:trPr>
        <w:tc>
          <w:tcPr>
            <w:tcW w:w="276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000000"/>
              </w:rPr>
            </w:pPr>
            <w:r>
              <w:rPr>
                <w:rFonts w:hint="eastAsia" w:ascii="微软雅黑" w:hAnsi="微软雅黑" w:eastAsia="微软雅黑" w:cs="微软雅黑"/>
                <w:b/>
                <w:bCs/>
                <w:color w:val="000000"/>
              </w:rPr>
              <w:t>会计项</w:t>
            </w:r>
            <w:r>
              <w:rPr>
                <w:rFonts w:ascii="微软雅黑" w:hAnsi="微软雅黑" w:eastAsia="微软雅黑" w:cs="微软雅黑"/>
                <w:b/>
                <w:bCs/>
                <w:color w:val="000000"/>
              </w:rPr>
              <w:t>目</w:t>
            </w:r>
          </w:p>
        </w:tc>
        <w:tc>
          <w:tcPr>
            <w:tcW w:w="4120" w:type="dxa"/>
            <w:gridSpan w:val="2"/>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000000"/>
              </w:rPr>
            </w:pPr>
            <w:r>
              <w:rPr>
                <w:rFonts w:ascii="微软雅黑" w:hAnsi="微软雅黑" w:eastAsia="微软雅黑" w:cs="微软雅黑"/>
                <w:b/>
                <w:bCs/>
                <w:color w:val="000000"/>
              </w:rPr>
              <w:t>会计处理</w:t>
            </w:r>
          </w:p>
        </w:tc>
      </w:tr>
      <w:tr>
        <w:tblPrEx>
          <w:tblLayout w:type="fixed"/>
          <w:tblCellMar>
            <w:top w:w="0" w:type="dxa"/>
            <w:left w:w="108" w:type="dxa"/>
            <w:bottom w:w="0" w:type="dxa"/>
            <w:right w:w="108" w:type="dxa"/>
          </w:tblCellMar>
        </w:tblPrEx>
        <w:trPr>
          <w:trHeight w:val="600" w:hRule="atLeast"/>
          <w:jc w:val="center"/>
        </w:trPr>
        <w:tc>
          <w:tcPr>
            <w:tcW w:w="27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unusual or infrequent items</w:t>
            </w:r>
          </w:p>
        </w:tc>
        <w:tc>
          <w:tcPr>
            <w:tcW w:w="25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include in income from</w:t>
            </w:r>
            <w:r>
              <w:rPr>
                <w:rFonts w:ascii="Calibri" w:hAnsi="Calibri" w:eastAsia="Times New Roman" w:cs="Calibri"/>
                <w:color w:val="000000"/>
              </w:rPr>
              <w:br w:type="textWrapping"/>
            </w:r>
            <w:r>
              <w:rPr>
                <w:rFonts w:ascii="Calibri" w:hAnsi="Calibri" w:eastAsia="Times New Roman" w:cs="Calibri"/>
                <w:color w:val="000000"/>
              </w:rPr>
              <w:t>continuing operations</w:t>
            </w:r>
          </w:p>
        </w:tc>
        <w:tc>
          <w:tcPr>
            <w:tcW w:w="1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before tax</w:t>
            </w:r>
          </w:p>
        </w:tc>
      </w:tr>
      <w:tr>
        <w:tblPrEx>
          <w:tblLayout w:type="fixed"/>
          <w:tblCellMar>
            <w:top w:w="0" w:type="dxa"/>
            <w:left w:w="108" w:type="dxa"/>
            <w:bottom w:w="0" w:type="dxa"/>
            <w:right w:w="108" w:type="dxa"/>
          </w:tblCellMar>
        </w:tblPrEx>
        <w:trPr>
          <w:trHeight w:val="600" w:hRule="atLeast"/>
          <w:jc w:val="center"/>
        </w:trPr>
        <w:tc>
          <w:tcPr>
            <w:tcW w:w="27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discontinued operations</w:t>
            </w:r>
          </w:p>
        </w:tc>
        <w:tc>
          <w:tcPr>
            <w:tcW w:w="25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reported separately in the income statement</w:t>
            </w:r>
          </w:p>
        </w:tc>
        <w:tc>
          <w:tcPr>
            <w:tcW w:w="1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after tax</w:t>
            </w:r>
          </w:p>
        </w:tc>
      </w:tr>
      <w:tr>
        <w:tblPrEx>
          <w:tblLayout w:type="fixed"/>
          <w:tblCellMar>
            <w:top w:w="0" w:type="dxa"/>
            <w:left w:w="108" w:type="dxa"/>
            <w:bottom w:w="0" w:type="dxa"/>
            <w:right w:w="108" w:type="dxa"/>
          </w:tblCellMar>
        </w:tblPrEx>
        <w:trPr>
          <w:trHeight w:val="600" w:hRule="atLeast"/>
          <w:jc w:val="center"/>
        </w:trPr>
        <w:tc>
          <w:tcPr>
            <w:tcW w:w="276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extraordinary items</w:t>
            </w:r>
            <w:r>
              <w:rPr>
                <w:rFonts w:hint="eastAsia" w:cs="Calibri" w:asciiTheme="minorEastAsia" w:hAnsiTheme="minorEastAsia"/>
                <w:color w:val="000000"/>
              </w:rPr>
              <w:t>以后不会允许</w:t>
            </w:r>
          </w:p>
        </w:tc>
        <w:tc>
          <w:tcPr>
            <w:tcW w:w="25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reported separately in the income statement</w:t>
            </w:r>
          </w:p>
        </w:tc>
        <w:tc>
          <w:tcPr>
            <w:tcW w:w="154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after tax</w:t>
            </w:r>
          </w:p>
        </w:tc>
      </w:tr>
    </w:tbl>
    <w:p>
      <w:pPr>
        <w:pStyle w:val="5"/>
        <w:ind w:left="1080"/>
        <w:rPr>
          <w:b/>
        </w:rPr>
      </w:pPr>
    </w:p>
    <w:p>
      <w:pPr>
        <w:pStyle w:val="5"/>
        <w:numPr>
          <w:ilvl w:val="0"/>
          <w:numId w:val="1"/>
        </w:numPr>
        <w:rPr>
          <w:b/>
        </w:rPr>
      </w:pPr>
      <w:r>
        <w:rPr>
          <w:rFonts w:hint="eastAsia"/>
          <w:b/>
        </w:rPr>
        <w:t>Earning</w:t>
      </w:r>
      <w:r>
        <w:rPr>
          <w:b/>
        </w:rPr>
        <w:t>s</w:t>
      </w:r>
      <w:r>
        <w:rPr>
          <w:rFonts w:hint="eastAsia"/>
          <w:b/>
        </w:rPr>
        <w:t xml:space="preserve"> per share</w:t>
      </w:r>
      <w:r>
        <w:rPr>
          <w:b/>
        </w:rPr>
        <w:t xml:space="preserve">: </w:t>
      </w:r>
      <w:r>
        <w:rPr>
          <w:rFonts w:hint="eastAsia"/>
          <w:b/>
        </w:rPr>
        <w:t>每股收益是排除优先股的股利的，专指common shareholders</w:t>
      </w:r>
    </w:p>
    <w:p>
      <w:pPr>
        <w:pStyle w:val="5"/>
        <w:numPr>
          <w:ilvl w:val="0"/>
          <w:numId w:val="4"/>
        </w:numPr>
        <w:rPr>
          <w:b/>
        </w:rPr>
      </w:pPr>
      <w:r>
        <w:rPr>
          <w:b/>
        </w:rPr>
        <w:t>A</w:t>
      </w:r>
      <w:r>
        <w:rPr>
          <w:rFonts w:hint="eastAsia"/>
          <w:b/>
        </w:rPr>
        <w:t xml:space="preserve"> </w:t>
      </w:r>
      <w:r>
        <w:rPr>
          <w:b/>
        </w:rPr>
        <w:t xml:space="preserve">simple capital structure: </w:t>
      </w:r>
      <w:r>
        <w:rPr>
          <w:rFonts w:hint="eastAsia"/>
          <w:b/>
        </w:rPr>
        <w:t>n</w:t>
      </w:r>
      <w:r>
        <w:rPr>
          <w:b/>
        </w:rPr>
        <w:t>o potentially dilutive securities;</w:t>
      </w:r>
    </w:p>
    <w:p>
      <w:pPr>
        <w:pStyle w:val="5"/>
        <w:ind w:left="1080"/>
        <w:rPr>
          <w:color w:val="FFD966" w:themeColor="accent4" w:themeTint="99"/>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Basic EPS = (net income – preferred dividends) / weighted average number of common shares outstanding</w:t>
      </w:r>
      <w:r>
        <w:rPr>
          <w:color w:val="FFD966" w:themeColor="accent4" w:themeTint="99"/>
          <w14:textFill>
            <w14:solidFill>
              <w14:schemeClr w14:val="accent4">
                <w14:lumMod w14:val="60000"/>
                <w14:lumOff w14:val="40000"/>
              </w14:schemeClr>
            </w14:solidFill>
          </w14:textFill>
        </w:rPr>
        <w:t xml:space="preserve"> </w:t>
      </w:r>
    </w:p>
    <w:p>
      <w:pPr>
        <w:pStyle w:val="5"/>
      </w:pPr>
      <w:r>
        <w:rPr>
          <w:rFonts w:hint="eastAsia"/>
        </w:rPr>
        <w:t>计算weighted average shares outstanding要注意不同时间issued的stock要转换成average shares，采用的是股数*</w:t>
      </w:r>
      <w:r>
        <w:t xml:space="preserve"> </w:t>
      </w:r>
      <w:r>
        <w:rPr>
          <w:rFonts w:hint="eastAsia"/>
        </w:rPr>
        <w:t>剩余月份</w:t>
      </w:r>
      <w:r>
        <w:t>refer to note page 58-59</w:t>
      </w:r>
    </w:p>
    <w:p>
      <w:pPr>
        <w:pStyle w:val="5"/>
        <w:numPr>
          <w:ilvl w:val="0"/>
          <w:numId w:val="4"/>
        </w:numPr>
        <w:rPr>
          <w:b/>
          <w:highlight w:val="lightGray"/>
        </w:rPr>
      </w:pPr>
      <w:r>
        <w:rPr>
          <w:b/>
          <w:highlight w:val="lightGray"/>
        </w:rPr>
        <w:t xml:space="preserve">A </w:t>
      </w:r>
      <w:r>
        <w:rPr>
          <w:rFonts w:hint="eastAsia"/>
          <w:b/>
          <w:highlight w:val="lightGray"/>
        </w:rPr>
        <w:t>com</w:t>
      </w:r>
      <w:r>
        <w:rPr>
          <w:b/>
          <w:highlight w:val="lightGray"/>
        </w:rPr>
        <w:t>plex capital structure: contains potentially dilutive securities such as options, warrants, or convertible securities;</w:t>
      </w:r>
    </w:p>
    <w:p>
      <w:pPr>
        <w:pStyle w:val="5"/>
        <w:ind w:left="1080"/>
        <w:rPr>
          <w:b/>
        </w:rPr>
      </w:pPr>
      <w:r>
        <w:rPr>
          <w:b/>
        </w:rPr>
        <w:t>Treasury stock method</w:t>
      </w:r>
      <w:r>
        <w:rPr>
          <w:rFonts w:hint="eastAsia"/>
          <w:b/>
        </w:rPr>
        <w:t>库存股方法思路：</w:t>
      </w:r>
    </w:p>
    <w:p>
      <w:pPr>
        <w:pStyle w:val="5"/>
        <w:ind w:left="1080"/>
      </w:pPr>
      <w:r>
        <w:rPr>
          <w:rFonts w:hint="eastAsia"/>
        </w:rPr>
        <w:t>1.</w:t>
      </w:r>
      <w:r>
        <w:t xml:space="preserve"> </w:t>
      </w:r>
      <w:r>
        <w:rPr>
          <w:rFonts w:hint="eastAsia"/>
        </w:rPr>
        <w:t>先算出假设行权后所有期权/权证转化为普通股的总金额</w:t>
      </w:r>
      <w:r>
        <w:t xml:space="preserve"> </w:t>
      </w:r>
      <w:r>
        <w:rPr>
          <w:rFonts w:hint="eastAsia"/>
        </w:rPr>
        <w:t>；</w:t>
      </w:r>
    </w:p>
    <w:p>
      <w:pPr>
        <w:pStyle w:val="5"/>
        <w:ind w:left="1080"/>
      </w:pPr>
      <w:r>
        <w:rPr>
          <w:rFonts w:hint="eastAsia"/>
        </w:rPr>
        <w:t>2.</w:t>
      </w:r>
      <w:r>
        <w:t xml:space="preserve"> </w:t>
      </w:r>
      <w:r>
        <w:rPr>
          <w:rFonts w:hint="eastAsia"/>
        </w:rPr>
        <w:t>总金额除以稀释后股价，代表公司最大可以回购的股数；</w:t>
      </w:r>
    </w:p>
    <w:p>
      <w:pPr>
        <w:pStyle w:val="5"/>
        <w:ind w:left="1080"/>
      </w:pPr>
      <w:r>
        <w:rPr>
          <w:rFonts w:hint="eastAsia"/>
        </w:rPr>
        <w:t>3.</w:t>
      </w:r>
      <w:r>
        <w:t xml:space="preserve"> </w:t>
      </w:r>
      <w:r>
        <w:rPr>
          <w:rFonts w:hint="eastAsia"/>
        </w:rPr>
        <w:t>股数净增长net increase in the number of shares outstanding =</w:t>
      </w:r>
      <w:r>
        <w:t xml:space="preserve"> </w:t>
      </w:r>
      <w:r>
        <w:rPr>
          <w:rFonts w:hint="eastAsia"/>
        </w:rPr>
        <w:t xml:space="preserve">原先有的总期权/权证股数 </w:t>
      </w:r>
      <w:r>
        <w:t xml:space="preserve">– </w:t>
      </w:r>
      <w:r>
        <w:rPr>
          <w:rFonts w:hint="eastAsia"/>
        </w:rPr>
        <w:t xml:space="preserve">最大可回购的股数； </w:t>
      </w:r>
    </w:p>
    <w:p>
      <w:pPr>
        <w:pStyle w:val="5"/>
        <w:ind w:left="1080"/>
      </w:pPr>
      <w:r>
        <w:rPr>
          <w:rFonts w:hint="eastAsia"/>
        </w:rPr>
        <w:t>详见 note page 61例题</w:t>
      </w:r>
    </w:p>
    <w:p>
      <w:pPr>
        <w:pStyle w:val="5"/>
        <w:ind w:left="1080"/>
        <w:rPr>
          <w:rFonts w:hint="eastAsia"/>
          <w:b/>
        </w:rPr>
      </w:pPr>
      <w:r>
        <w:t>Diluted EPS</w:t>
      </w:r>
      <w:r>
        <w:rPr>
          <w:rFonts w:hint="eastAsia"/>
        </w:rPr>
        <w:t>针对dividends/</w:t>
      </w:r>
      <w:r>
        <w:t xml:space="preserve">debt/prefer </w:t>
      </w:r>
      <w:r>
        <w:rPr>
          <w:rFonts w:hint="eastAsia"/>
        </w:rPr>
        <w:t>stock</w:t>
      </w:r>
      <w:r>
        <w:t xml:space="preserve">s/stock options/options </w:t>
      </w:r>
      <w:r>
        <w:rPr>
          <w:rFonts w:hint="eastAsia"/>
        </w:rPr>
        <w:t>的计算公式的不同</w:t>
      </w:r>
      <w:r>
        <w:t>—</w:t>
      </w:r>
      <w:r>
        <w:rPr>
          <w:rFonts w:hint="eastAsia"/>
        </w:rPr>
        <w:t xml:space="preserve">分子涉及preferred </w:t>
      </w:r>
      <w:r>
        <w:t>dividends</w:t>
      </w:r>
      <w:r>
        <w:rPr>
          <w:rFonts w:hint="eastAsia"/>
        </w:rPr>
        <w:t xml:space="preserve"> &amp; </w:t>
      </w:r>
      <w:r>
        <w:t>debt interests</w:t>
      </w:r>
      <w:r>
        <w:rPr>
          <w:rFonts w:hint="eastAsia"/>
        </w:rPr>
        <w:t>要加回上，最终要对比dilutive EPS 是否小于basic EPS, 如果大于，</w:t>
      </w:r>
      <w:r>
        <w:rPr>
          <w:rFonts w:hint="eastAsia"/>
          <w:b/>
        </w:rPr>
        <w:t>则为反稀释，不参与计算，其稀释每股收益就是基本每股收益</w:t>
      </w:r>
    </w:p>
    <w:p>
      <w:pPr>
        <w:pStyle w:val="5"/>
        <w:ind w:left="1080"/>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股票是用dividend 除以可转换的股票数，债券是用除税后的金额除以可转换股票数</w:t>
      </w:r>
      <w:r>
        <w:rPr>
          <w:rFonts w:hint="eastAsia"/>
        </w:rPr>
        <w:t>refer to note page 62-65</w:t>
      </w:r>
    </w:p>
    <w:p>
      <w:pPr>
        <w:pStyle w:val="5"/>
        <w:ind w:left="1080"/>
        <w:rPr>
          <w:b/>
          <w:highlight w:val="darkGray"/>
        </w:rPr>
      </w:pPr>
      <w:r>
        <w:rPr>
          <w:b/>
          <w:highlight w:val="darkGray"/>
        </w:rPr>
        <w:t xml:space="preserve">Note </w:t>
      </w:r>
      <w:r>
        <w:rPr>
          <w:rFonts w:hint="eastAsia"/>
          <w:b/>
          <w:highlight w:val="darkGray"/>
        </w:rPr>
        <w:t>上列出三种类型的例题：</w:t>
      </w:r>
    </w:p>
    <w:p>
      <w:pPr>
        <w:pStyle w:val="5"/>
        <w:numPr>
          <w:ilvl w:val="0"/>
          <w:numId w:val="5"/>
        </w:numPr>
        <w:rPr>
          <w:b/>
          <w:highlight w:val="darkGray"/>
        </w:rPr>
      </w:pPr>
      <w:r>
        <w:rPr>
          <w:b/>
          <w:highlight w:val="darkGray"/>
        </w:rPr>
        <w:t xml:space="preserve">Convertible debt: </w:t>
      </w:r>
      <w:r>
        <w:rPr>
          <w:rFonts w:hint="eastAsia"/>
          <w:b/>
          <w:highlight w:val="darkGray"/>
        </w:rPr>
        <w:t>分子=</w:t>
      </w:r>
      <w:r>
        <w:rPr>
          <w:b/>
          <w:highlight w:val="darkGray"/>
        </w:rPr>
        <w:t xml:space="preserve"> net income </w:t>
      </w:r>
      <w:r>
        <w:rPr>
          <w:b/>
          <w:highlight w:val="darkYellow"/>
        </w:rPr>
        <w:t xml:space="preserve">– </w:t>
      </w:r>
      <w:r>
        <w:rPr>
          <w:b/>
          <w:color w:val="FFE699" w:themeColor="accent4" w:themeTint="66"/>
          <w:highlight w:val="darkYellow"/>
          <w14:textFill>
            <w14:solidFill>
              <w14:schemeClr w14:val="accent4">
                <w14:lumMod w14:val="40000"/>
                <w14:lumOff w14:val="60000"/>
              </w14:schemeClr>
            </w14:solidFill>
          </w14:textFill>
        </w:rPr>
        <w:t>preferred</w:t>
      </w:r>
      <w:r>
        <w:rPr>
          <w:b/>
          <w:highlight w:val="darkYellow"/>
        </w:rPr>
        <w:t xml:space="preserve"> </w:t>
      </w:r>
      <w:r>
        <w:rPr>
          <w:b/>
          <w:highlight w:val="darkGray"/>
        </w:rPr>
        <w:t xml:space="preserve">dividends + convert. Interest *(1-t); </w:t>
      </w:r>
      <w:r>
        <w:rPr>
          <w:rFonts w:hint="eastAsia"/>
          <w:b/>
          <w:highlight w:val="darkGray"/>
        </w:rPr>
        <w:t>注意如果是dividend的话就不需要扣除；也只有这个需要算是否存在反稀释；</w:t>
      </w:r>
    </w:p>
    <w:p>
      <w:pPr>
        <w:pStyle w:val="5"/>
        <w:numPr>
          <w:ilvl w:val="0"/>
          <w:numId w:val="5"/>
        </w:numPr>
        <w:rPr>
          <w:b/>
          <w:highlight w:val="darkGray"/>
        </w:rPr>
      </w:pPr>
      <w:r>
        <w:rPr>
          <w:b/>
          <w:highlight w:val="darkGray"/>
        </w:rPr>
        <w:t xml:space="preserve">Convertible preferred stock: </w:t>
      </w:r>
      <w:r>
        <w:rPr>
          <w:rFonts w:hint="eastAsia"/>
          <w:b/>
          <w:highlight w:val="darkGray"/>
        </w:rPr>
        <w:t>分子=</w:t>
      </w:r>
      <w:r>
        <w:rPr>
          <w:b/>
          <w:highlight w:val="darkGray"/>
        </w:rPr>
        <w:t xml:space="preserve"> net inc – </w:t>
      </w:r>
      <w:r>
        <w:rPr>
          <w:b/>
          <w:color w:val="FFE699" w:themeColor="accent4" w:themeTint="66"/>
          <w:highlight w:val="darkYellow"/>
          <w14:textFill>
            <w14:solidFill>
              <w14:schemeClr w14:val="accent4">
                <w14:lumMod w14:val="40000"/>
                <w14:lumOff w14:val="60000"/>
              </w14:schemeClr>
            </w14:solidFill>
          </w14:textFill>
        </w:rPr>
        <w:t xml:space="preserve">pref div </w:t>
      </w:r>
      <w:r>
        <w:rPr>
          <w:b/>
          <w:highlight w:val="darkGray"/>
        </w:rPr>
        <w:t xml:space="preserve">+ conv </w:t>
      </w:r>
      <w:r>
        <w:rPr>
          <w:b/>
          <w:color w:val="FFE699" w:themeColor="accent4" w:themeTint="66"/>
          <w:highlight w:val="darkYellow"/>
          <w14:textFill>
            <w14:solidFill>
              <w14:schemeClr w14:val="accent4">
                <w14:lumMod w14:val="40000"/>
                <w14:lumOff w14:val="60000"/>
              </w14:schemeClr>
            </w14:solidFill>
          </w14:textFill>
        </w:rPr>
        <w:t>pref div</w:t>
      </w:r>
      <w:r>
        <w:rPr>
          <w:b/>
          <w:color w:val="FF0000"/>
          <w:highlight w:val="darkYellow"/>
        </w:rPr>
        <w:t xml:space="preserve"> </w:t>
      </w:r>
    </w:p>
    <w:p>
      <w:pPr>
        <w:pStyle w:val="5"/>
        <w:ind w:left="1440"/>
        <w:rPr>
          <w:b/>
          <w:highlight w:val="darkGray"/>
        </w:rPr>
      </w:pPr>
      <w:r>
        <w:rPr>
          <w:rFonts w:hint="eastAsia"/>
          <w:b/>
          <w:highlight w:val="darkGray"/>
        </w:rPr>
        <w:t>注意：通常公式中convertible preferred dividends 等于被减去的preferred dividends</w:t>
      </w:r>
      <w:r>
        <w:rPr>
          <w:b/>
          <w:highlight w:val="darkGray"/>
        </w:rPr>
        <w:t xml:space="preserve">, </w:t>
      </w:r>
      <w:r>
        <w:rPr>
          <w:rFonts w:hint="eastAsia"/>
          <w:b/>
          <w:highlight w:val="darkGray"/>
        </w:rPr>
        <w:t>所以只剩下net inc</w:t>
      </w:r>
    </w:p>
    <w:p>
      <w:pPr>
        <w:pStyle w:val="5"/>
        <w:numPr>
          <w:ilvl w:val="0"/>
          <w:numId w:val="5"/>
        </w:numPr>
        <w:rPr>
          <w:b/>
          <w:highlight w:val="darkGray"/>
        </w:rPr>
      </w:pPr>
      <w:r>
        <w:rPr>
          <w:b/>
          <w:highlight w:val="darkGray"/>
        </w:rPr>
        <w:t xml:space="preserve">Stock options: </w:t>
      </w:r>
      <w:r>
        <w:rPr>
          <w:rFonts w:hint="eastAsia"/>
          <w:b/>
          <w:highlight w:val="darkGray"/>
        </w:rPr>
        <w:t>分子 =</w:t>
      </w:r>
      <w:r>
        <w:rPr>
          <w:b/>
          <w:highlight w:val="darkGray"/>
        </w:rPr>
        <w:t xml:space="preserve"> </w:t>
      </w:r>
      <w:r>
        <w:rPr>
          <w:rFonts w:hint="eastAsia"/>
          <w:b/>
          <w:highlight w:val="darkGray"/>
        </w:rPr>
        <w:t>net</w:t>
      </w:r>
      <w:r>
        <w:rPr>
          <w:b/>
          <w:highlight w:val="darkGray"/>
        </w:rPr>
        <w:t xml:space="preserve"> inc – pref div</w:t>
      </w:r>
      <w:r>
        <w:rPr>
          <w:rFonts w:hint="eastAsia"/>
          <w:b/>
          <w:highlight w:val="darkGray"/>
        </w:rPr>
        <w:t>，注意分母：因为是公司持有options，</w:t>
      </w:r>
      <w:r>
        <w:rPr>
          <w:rFonts w:hint="eastAsia"/>
          <w:b/>
          <w:color w:val="FFE699" w:themeColor="accent4" w:themeTint="66"/>
          <w:highlight w:val="darkYellow"/>
          <w14:textFill>
            <w14:solidFill>
              <w14:schemeClr w14:val="accent4">
                <w14:lumMod w14:val="40000"/>
                <w14:lumOff w14:val="60000"/>
              </w14:schemeClr>
            </w14:solidFill>
          </w14:textFill>
        </w:rPr>
        <w:t>所以是按照market price 回购股票</w:t>
      </w:r>
      <w:r>
        <w:rPr>
          <w:rFonts w:hint="eastAsia"/>
          <w:b/>
          <w:highlight w:val="darkGray"/>
        </w:rPr>
        <w:t>，比如持有1000股options，按市场价格回购800股，则common shares增加200股。详见note page 64例题</w:t>
      </w:r>
    </w:p>
    <w:p>
      <w:pPr>
        <w:pStyle w:val="5"/>
        <w:ind w:left="1440"/>
        <w:rPr>
          <w:b/>
        </w:rPr>
      </w:pPr>
    </w:p>
    <w:p>
      <w:pPr>
        <w:pStyle w:val="5"/>
        <w:numPr>
          <w:ilvl w:val="0"/>
          <w:numId w:val="1"/>
        </w:numPr>
        <w:rPr>
          <w:b/>
          <w:highlight w:val="darkGray"/>
        </w:rPr>
      </w:pPr>
      <w:r>
        <w:rPr>
          <w:highlight w:val="darkGray"/>
        </w:rPr>
        <w:t>Comprehensive income = net income + other comprehensive income</w:t>
      </w:r>
    </w:p>
    <w:p>
      <w:pPr>
        <w:pStyle w:val="5"/>
        <w:rPr>
          <w:highlight w:val="darkGray"/>
        </w:rPr>
      </w:pPr>
      <w:r>
        <w:rPr>
          <w:highlight w:val="darkGray"/>
        </w:rPr>
        <w:t xml:space="preserve">Other comprehensive income </w:t>
      </w:r>
      <w:r>
        <w:rPr>
          <w:rFonts w:hint="eastAsia"/>
          <w:highlight w:val="darkGray"/>
        </w:rPr>
        <w:t>不包括在net income, 包含下面四种：</w:t>
      </w:r>
    </w:p>
    <w:p>
      <w:pPr>
        <w:pStyle w:val="5"/>
        <w:numPr>
          <w:ilvl w:val="0"/>
          <w:numId w:val="6"/>
        </w:numPr>
        <w:rPr>
          <w:b/>
          <w:highlight w:val="darkGray"/>
        </w:rPr>
      </w:pPr>
      <w:r>
        <w:rPr>
          <w:highlight w:val="darkGray"/>
        </w:rPr>
        <w:t>Foreign currency translation gains and losses;</w:t>
      </w:r>
    </w:p>
    <w:p>
      <w:pPr>
        <w:pStyle w:val="5"/>
        <w:numPr>
          <w:ilvl w:val="0"/>
          <w:numId w:val="6"/>
        </w:numPr>
        <w:rPr>
          <w:b/>
          <w:highlight w:val="darkGray"/>
        </w:rPr>
      </w:pPr>
      <w:r>
        <w:rPr>
          <w:highlight w:val="darkGray"/>
        </w:rPr>
        <w:t>Adjustments for minimum pension liability;</w:t>
      </w:r>
    </w:p>
    <w:p>
      <w:pPr>
        <w:pStyle w:val="5"/>
        <w:numPr>
          <w:ilvl w:val="0"/>
          <w:numId w:val="6"/>
        </w:numPr>
        <w:rPr>
          <w:b/>
          <w:highlight w:val="darkGray"/>
        </w:rPr>
      </w:pPr>
      <w:r>
        <w:rPr>
          <w:highlight w:val="darkGray"/>
        </w:rPr>
        <w:t>Unrealized gains and losses from cash flow hedging derivatives;</w:t>
      </w:r>
    </w:p>
    <w:p>
      <w:pPr>
        <w:pStyle w:val="5"/>
        <w:numPr>
          <w:ilvl w:val="0"/>
          <w:numId w:val="6"/>
        </w:numPr>
        <w:rPr>
          <w:b/>
          <w:highlight w:val="darkGray"/>
        </w:rPr>
      </w:pPr>
      <w:r>
        <w:rPr>
          <w:highlight w:val="darkGray"/>
        </w:rPr>
        <w:t>Unrealized gains and losses from available-for-sale securities;</w:t>
      </w:r>
    </w:p>
    <w:p>
      <w:pPr>
        <w:pStyle w:val="5"/>
      </w:pPr>
    </w:p>
    <w:p>
      <w:pPr>
        <w:pStyle w:val="5"/>
        <w:numPr>
          <w:ilvl w:val="0"/>
          <w:numId w:val="1"/>
        </w:numPr>
        <w:rPr>
          <w:b/>
        </w:rPr>
      </w:pPr>
      <w:r>
        <w:rPr>
          <w:b/>
        </w:rPr>
        <w:t>UAAP VS IFRS</w:t>
      </w:r>
    </w:p>
    <w:tbl>
      <w:tblPr>
        <w:tblStyle w:val="4"/>
        <w:tblW w:w="11180" w:type="dxa"/>
        <w:jc w:val="center"/>
        <w:tblInd w:w="0" w:type="dxa"/>
        <w:tblLayout w:type="fixed"/>
        <w:tblCellMar>
          <w:top w:w="0" w:type="dxa"/>
          <w:left w:w="108" w:type="dxa"/>
          <w:bottom w:w="0" w:type="dxa"/>
          <w:right w:w="108" w:type="dxa"/>
        </w:tblCellMar>
      </w:tblPr>
      <w:tblGrid>
        <w:gridCol w:w="1840"/>
        <w:gridCol w:w="4660"/>
        <w:gridCol w:w="4680"/>
      </w:tblGrid>
      <w:tr>
        <w:tblPrEx>
          <w:tblLayout w:type="fixed"/>
          <w:tblCellMar>
            <w:top w:w="0" w:type="dxa"/>
            <w:left w:w="108" w:type="dxa"/>
            <w:bottom w:w="0" w:type="dxa"/>
            <w:right w:w="108" w:type="dxa"/>
          </w:tblCellMar>
        </w:tblPrEx>
        <w:trPr>
          <w:trHeight w:val="300" w:hRule="atLeast"/>
          <w:jc w:val="center"/>
        </w:trPr>
        <w:tc>
          <w:tcPr>
            <w:tcW w:w="184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 </w:t>
            </w:r>
          </w:p>
        </w:tc>
        <w:tc>
          <w:tcPr>
            <w:tcW w:w="46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Under IFRS</w:t>
            </w:r>
          </w:p>
        </w:tc>
        <w:tc>
          <w:tcPr>
            <w:tcW w:w="46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b/>
                <w:bCs/>
                <w:color w:val="000000"/>
              </w:rPr>
            </w:pPr>
            <w:r>
              <w:rPr>
                <w:rFonts w:ascii="Calibri" w:hAnsi="Calibri" w:eastAsia="Times New Roman" w:cs="Calibri"/>
                <w:b/>
                <w:bCs/>
                <w:color w:val="000000"/>
              </w:rPr>
              <w:t>Under UAAP</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Inventory</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FIFO</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FIFO &amp; LIFO</w:t>
            </w:r>
          </w:p>
        </w:tc>
      </w:tr>
      <w:tr>
        <w:tblPrEx>
          <w:tblLayout w:type="fixed"/>
          <w:tblCellMar>
            <w:top w:w="0" w:type="dxa"/>
            <w:left w:w="108" w:type="dxa"/>
            <w:bottom w:w="0" w:type="dxa"/>
            <w:right w:w="108" w:type="dxa"/>
          </w:tblCellMar>
        </w:tblPrEx>
        <w:trPr>
          <w:trHeight w:val="30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完工百分比法</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 xml:space="preserve"> </w:t>
            </w:r>
            <w:r>
              <w:rPr>
                <w:rFonts w:hint="eastAsia" w:ascii="Calibri" w:hAnsi="Calibri" w:eastAsia="宋体" w:cs="Calibri"/>
                <w:color w:val="FFE699" w:themeColor="accent4" w:themeTint="66"/>
                <w:highlight w:val="darkYellow"/>
                <w14:textFill>
                  <w14:solidFill>
                    <w14:schemeClr w14:val="accent4">
                      <w14:lumMod w14:val="40000"/>
                      <w14:lumOff w14:val="60000"/>
                    </w14:schemeClr>
                  </w14:solidFill>
                </w14:textFill>
              </w:rPr>
              <w:t>(outcome can be reliably measured)</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hint="eastAsia" w:ascii="Calibri" w:hAnsi="Calibri" w:eastAsia="宋体" w:cs="Calibri"/>
                <w:color w:val="FFE699" w:themeColor="accent4" w:themeTint="66"/>
                <w:highlight w:val="darkYellow"/>
                <w:lang w:val="en-US" w:eastAsia="zh-CN"/>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Applicable</w:t>
            </w:r>
            <w:r>
              <w:rPr>
                <w:rFonts w:hint="eastAsia" w:ascii="Calibri" w:hAnsi="Calibri" w:eastAsia="宋体" w:cs="Calibri"/>
                <w:color w:val="FFE699" w:themeColor="accent4" w:themeTint="66"/>
                <w:highlight w:val="darkYellow"/>
                <w:lang w:val="en-US" w:eastAsia="zh-CN"/>
                <w14:textFill>
                  <w14:solidFill>
                    <w14:schemeClr w14:val="accent4">
                      <w14:lumMod w14:val="40000"/>
                      <w14:lumOff w14:val="60000"/>
                    </w14:schemeClr>
                  </w14:solidFill>
                </w14:textFill>
              </w:rPr>
              <w:t xml:space="preserve"> 计算方法详见手册page 11</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Applicable</w:t>
            </w:r>
          </w:p>
        </w:tc>
      </w:tr>
      <w:tr>
        <w:tblPrEx>
          <w:tblLayout w:type="fixed"/>
          <w:tblCellMar>
            <w:top w:w="0" w:type="dxa"/>
            <w:left w:w="108" w:type="dxa"/>
            <w:bottom w:w="0" w:type="dxa"/>
            <w:right w:w="108" w:type="dxa"/>
          </w:tblCellMar>
        </w:tblPrEx>
        <w:trPr>
          <w:trHeight w:val="120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完成合同法</w:t>
            </w:r>
            <w:r>
              <w:rPr>
                <w:rFonts w:hint="eastAsia"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(outcome can not be reliably measured)</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 xml:space="preserve">Applicable; </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br w:type="textWrapping"/>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项目完工前各期等额确认收入和成本，但不确认利润</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 xml:space="preserve"> (</w:t>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等额的意思是</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revenue = cost</w:t>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，最后一年为余额</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Applicable;</w:t>
            </w: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br w:type="textWrapping"/>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项目完工前既不确认收入和成本，也不确认利润</w:t>
            </w:r>
          </w:p>
        </w:tc>
      </w:tr>
      <w:tr>
        <w:tblPrEx>
          <w:tblLayout w:type="fixed"/>
          <w:tblCellMar>
            <w:top w:w="0" w:type="dxa"/>
            <w:left w:w="108" w:type="dxa"/>
            <w:bottom w:w="0" w:type="dxa"/>
            <w:right w:w="108" w:type="dxa"/>
          </w:tblCellMar>
        </w:tblPrEx>
        <w:trPr>
          <w:trHeight w:val="60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 xml:space="preserve">Barter transaction </w:t>
            </w:r>
            <w:r>
              <w:rPr>
                <w:rFonts w:ascii="微软雅黑" w:hAnsi="微软雅黑" w:eastAsia="微软雅黑" w:cs="微软雅黑"/>
                <w:color w:val="000000"/>
              </w:rPr>
              <w:t>易货交易</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必须参照与非关联方的非易货交易的公允价值</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微软雅黑" w:hAnsi="微软雅黑" w:eastAsia="微软雅黑" w:cs="微软雅黑"/>
                <w:color w:val="000000"/>
              </w:rPr>
              <w:t>之前收到过的现金支付，使用公允价值加以确认；否则，参照让渡资产的账面价值</w:t>
            </w:r>
          </w:p>
        </w:tc>
      </w:tr>
      <w:tr>
        <w:tblPrEx>
          <w:tblLayout w:type="fixed"/>
          <w:tblCellMar>
            <w:top w:w="0" w:type="dxa"/>
            <w:left w:w="108" w:type="dxa"/>
            <w:bottom w:w="0" w:type="dxa"/>
            <w:right w:w="108" w:type="dxa"/>
          </w:tblCellMar>
        </w:tblPrEx>
        <w:trPr>
          <w:trHeight w:val="399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pPr>
            <w:r>
              <w:rPr>
                <w:rFonts w:ascii="Calibri" w:hAnsi="Calibri" w:eastAsia="Times New Roman" w:cs="Calibri"/>
                <w:color w:val="FFE699" w:themeColor="accent4" w:themeTint="66"/>
                <w:highlight w:val="darkYellow"/>
                <w14:textFill>
                  <w14:solidFill>
                    <w14:schemeClr w14:val="accent4">
                      <w14:lumMod w14:val="40000"/>
                      <w14:lumOff w14:val="60000"/>
                    </w14:schemeClr>
                  </w14:solidFill>
                </w14:textFill>
              </w:rPr>
              <w:t>Inventory cost</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FFE699" w:themeColor="accent4" w:themeTint="66"/>
                <w:highlight w:val="darkYellow"/>
                <w14:textFill>
                  <w14:solidFill>
                    <w14:schemeClr w14:val="accent4">
                      <w14:lumMod w14:val="40000"/>
                      <w14:lumOff w14:val="60000"/>
                    </w14:schemeClr>
                  </w14:solidFill>
                </w14:textFill>
              </w:rPr>
            </w:pPr>
            <w:r>
              <w:rPr>
                <w:rFonts w:hint="eastAsia" w:ascii="等线" w:hAnsi="等线" w:eastAsia="等线" w:cs="Calibri"/>
                <w:b/>
                <w:bCs/>
                <w:color w:val="FFE699" w:themeColor="accent4" w:themeTint="66"/>
                <w:highlight w:val="darkYellow"/>
                <w14:textFill>
                  <w14:solidFill>
                    <w14:schemeClr w14:val="accent4">
                      <w14:lumMod w14:val="40000"/>
                      <w14:lumOff w14:val="60000"/>
                    </w14:schemeClr>
                  </w14:solidFill>
                </w14:textFill>
              </w:rPr>
              <w:t>取</w:t>
            </w:r>
            <w:r>
              <w:rPr>
                <w:rFonts w:ascii="Calibri" w:hAnsi="Calibri" w:eastAsia="等线" w:cs="Calibri"/>
                <w:b/>
                <w:bCs/>
                <w:color w:val="FFE699" w:themeColor="accent4" w:themeTint="66"/>
                <w:highlight w:val="darkYellow"/>
                <w14:textFill>
                  <w14:solidFill>
                    <w14:schemeClr w14:val="accent4">
                      <w14:lumMod w14:val="40000"/>
                      <w14:lumOff w14:val="60000"/>
                    </w14:schemeClr>
                  </w14:solidFill>
                </w14:textFill>
              </w:rPr>
              <w:t xml:space="preserve">cost </w:t>
            </w:r>
            <w:r>
              <w:rPr>
                <w:rFonts w:hint="eastAsia" w:ascii="等线" w:hAnsi="等线" w:eastAsia="等线" w:cs="Calibri"/>
                <w:b/>
                <w:bCs/>
                <w:color w:val="FFE699" w:themeColor="accent4" w:themeTint="66"/>
                <w:highlight w:val="darkYellow"/>
                <w14:textFill>
                  <w14:solidFill>
                    <w14:schemeClr w14:val="accent4">
                      <w14:lumMod w14:val="40000"/>
                      <w14:lumOff w14:val="60000"/>
                    </w14:schemeClr>
                  </w14:solidFill>
                </w14:textFill>
              </w:rPr>
              <w:t>和</w:t>
            </w:r>
            <w:r>
              <w:rPr>
                <w:rFonts w:ascii="Calibri" w:hAnsi="Calibri" w:eastAsia="等线" w:cs="Calibri"/>
                <w:b/>
                <w:bCs/>
                <w:color w:val="FFE699" w:themeColor="accent4" w:themeTint="66"/>
                <w:highlight w:val="darkYellow"/>
                <w14:textFill>
                  <w14:solidFill>
                    <w14:schemeClr w14:val="accent4">
                      <w14:lumMod w14:val="40000"/>
                      <w14:lumOff w14:val="60000"/>
                    </w14:schemeClr>
                  </w14:solidFill>
                </w14:textFill>
              </w:rPr>
              <w:t>NPV</w:t>
            </w:r>
            <w:r>
              <w:rPr>
                <w:rFonts w:hint="eastAsia" w:ascii="等线" w:hAnsi="等线" w:eastAsia="等线" w:cs="Calibri"/>
                <w:b/>
                <w:bCs/>
                <w:color w:val="FFE699" w:themeColor="accent4" w:themeTint="66"/>
                <w:highlight w:val="darkYellow"/>
                <w14:textFill>
                  <w14:solidFill>
                    <w14:schemeClr w14:val="accent4">
                      <w14:lumMod w14:val="40000"/>
                      <w14:lumOff w14:val="60000"/>
                    </w14:schemeClr>
                  </w14:solidFill>
                </w14:textFill>
              </w:rPr>
              <w:t>孰值低</w:t>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br w:type="textWrapping"/>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t>NPV= expected sales price – estimated selling cost – completion cost;</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FFE699" w:themeColor="accent4" w:themeTint="66"/>
                <w:highlight w:val="darkYellow"/>
                <w14:textFill>
                  <w14:solidFill>
                    <w14:schemeClr w14:val="accent4">
                      <w14:lumMod w14:val="40000"/>
                      <w14:lumOff w14:val="60000"/>
                    </w14:schemeClr>
                  </w14:solidFill>
                </w14:textFill>
              </w:rPr>
            </w:pPr>
            <w:r>
              <w:rPr>
                <w:rFonts w:hint="eastAsia" w:ascii="等线" w:hAnsi="等线" w:eastAsia="等线" w:cs="Calibri"/>
                <w:b/>
                <w:bCs/>
                <w:color w:val="FFE699" w:themeColor="accent4" w:themeTint="66"/>
                <w:highlight w:val="darkYellow"/>
                <w14:textFill>
                  <w14:solidFill>
                    <w14:schemeClr w14:val="accent4">
                      <w14:lumMod w14:val="40000"/>
                      <w14:lumOff w14:val="60000"/>
                    </w14:schemeClr>
                  </w14:solidFill>
                </w14:textFill>
              </w:rPr>
              <w:t>是取</w:t>
            </w:r>
            <w:r>
              <w:rPr>
                <w:rFonts w:ascii="Calibri" w:hAnsi="Calibri" w:eastAsia="等线" w:cs="Calibri"/>
                <w:b/>
                <w:bCs/>
                <w:color w:val="FFE699" w:themeColor="accent4" w:themeTint="66"/>
                <w:highlight w:val="darkYellow"/>
                <w14:textFill>
                  <w14:solidFill>
                    <w14:schemeClr w14:val="accent4">
                      <w14:lumMod w14:val="40000"/>
                      <w14:lumOff w14:val="60000"/>
                    </w14:schemeClr>
                  </w14:solidFill>
                </w14:textFill>
              </w:rPr>
              <w:t xml:space="preserve">cost </w:t>
            </w:r>
            <w:r>
              <w:rPr>
                <w:rFonts w:hint="eastAsia" w:ascii="等线" w:hAnsi="等线" w:eastAsia="等线" w:cs="Calibri"/>
                <w:b/>
                <w:bCs/>
                <w:color w:val="FFE699" w:themeColor="accent4" w:themeTint="66"/>
                <w:highlight w:val="darkYellow"/>
                <w14:textFill>
                  <w14:solidFill>
                    <w14:schemeClr w14:val="accent4">
                      <w14:lumMod w14:val="40000"/>
                      <w14:lumOff w14:val="60000"/>
                    </w14:schemeClr>
                  </w14:solidFill>
                </w14:textFill>
              </w:rPr>
              <w:t>和</w:t>
            </w:r>
            <w:r>
              <w:rPr>
                <w:rFonts w:ascii="Calibri" w:hAnsi="Calibri" w:eastAsia="等线" w:cs="Calibri"/>
                <w:b/>
                <w:bCs/>
                <w:color w:val="FFE699" w:themeColor="accent4" w:themeTint="66"/>
                <w:highlight w:val="darkYellow"/>
                <w14:textFill>
                  <w14:solidFill>
                    <w14:schemeClr w14:val="accent4">
                      <w14:lumMod w14:val="40000"/>
                      <w14:lumOff w14:val="60000"/>
                    </w14:schemeClr>
                  </w14:solidFill>
                </w14:textFill>
              </w:rPr>
              <w:t xml:space="preserve"> market</w:t>
            </w:r>
            <w:r>
              <w:rPr>
                <w:rFonts w:hint="eastAsia" w:ascii="等线" w:hAnsi="等线" w:eastAsia="等线" w:cs="Calibri"/>
                <w:b/>
                <w:bCs/>
                <w:color w:val="FFE699" w:themeColor="accent4" w:themeTint="66"/>
                <w:highlight w:val="darkYellow"/>
                <w14:textFill>
                  <w14:solidFill>
                    <w14:schemeClr w14:val="accent4">
                      <w14:lumMod w14:val="40000"/>
                      <w14:lumOff w14:val="60000"/>
                    </w14:schemeClr>
                  </w14:solidFill>
                </w14:textFill>
              </w:rPr>
              <w:t>孰值低</w:t>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br w:type="textWrapping"/>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t>Market 通常等于replacement cost；</w:t>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br w:type="textWrapping"/>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t>但market 不大于NPV 或者不小于NPV – normal profit margin；(NPV- normal profit margin是成本)</w:t>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br w:type="textWrapping"/>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t xml:space="preserve">如果replacement cost &gt; NPV, market = NPV; </w:t>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br w:type="textWrapping"/>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t>如果replacement cost &lt; NPV- normal profit margin，market= NPV- normal profit margin</w:t>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br w:type="textWrapping"/>
            </w:r>
            <w:r>
              <w:rPr>
                <w:rFonts w:hint="eastAsia" w:ascii="等线" w:hAnsi="等线" w:eastAsia="等线" w:cs="Calibri"/>
                <w:color w:val="FFE699" w:themeColor="accent4" w:themeTint="66"/>
                <w:highlight w:val="darkYellow"/>
                <w14:textFill>
                  <w14:solidFill>
                    <w14:schemeClr w14:val="accent4">
                      <w14:lumMod w14:val="40000"/>
                      <w14:lumOff w14:val="60000"/>
                    </w14:schemeClr>
                  </w14:solidFill>
                </w14:textFill>
              </w:rPr>
              <w:t>Replacement cost重置成本：用于购买一项相同固定资产的公平市价，在物价不断上涨的情况下，为了保证企业固定资产的更新，必须以重置成本作为计价的基准</w:t>
            </w:r>
          </w:p>
        </w:tc>
      </w:tr>
      <w:tr>
        <w:tblPrEx>
          <w:tblLayout w:type="fixed"/>
          <w:tblCellMar>
            <w:top w:w="0" w:type="dxa"/>
            <w:left w:w="108" w:type="dxa"/>
            <w:bottom w:w="0" w:type="dxa"/>
            <w:right w:w="108" w:type="dxa"/>
          </w:tblCellMar>
        </w:tblPrEx>
        <w:trPr>
          <w:trHeight w:val="300" w:hRule="atLeast"/>
          <w:jc w:val="center"/>
        </w:trPr>
        <w:tc>
          <w:tcPr>
            <w:tcW w:w="1840" w:type="dxa"/>
            <w:vMerge w:val="restart"/>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Non-Current asset</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Cost &amp; revaluation model</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Cost model</w:t>
            </w:r>
          </w:p>
        </w:tc>
      </w:tr>
      <w:tr>
        <w:tblPrEx>
          <w:tblLayout w:type="fixed"/>
          <w:tblCellMar>
            <w:top w:w="0" w:type="dxa"/>
            <w:left w:w="108" w:type="dxa"/>
            <w:bottom w:w="0" w:type="dxa"/>
            <w:right w:w="108" w:type="dxa"/>
          </w:tblCellMar>
        </w:tblPrEx>
        <w:trPr>
          <w:trHeight w:val="300" w:hRule="atLeast"/>
          <w:jc w:val="center"/>
        </w:trPr>
        <w:tc>
          <w:tcPr>
            <w:tcW w:w="1840" w:type="dxa"/>
            <w:vMerge w:val="continue"/>
            <w:tcBorders>
              <w:top w:val="nil"/>
              <w:left w:val="single" w:color="auto" w:sz="4" w:space="0"/>
              <w:bottom w:val="single" w:color="auto" w:sz="4" w:space="0"/>
              <w:right w:val="single" w:color="auto" w:sz="4" w:space="0"/>
            </w:tcBorders>
            <w:vAlign w:val="center"/>
          </w:tcPr>
          <w:p>
            <w:pPr>
              <w:spacing w:after="0" w:line="240" w:lineRule="auto"/>
              <w:rPr>
                <w:rFonts w:ascii="Calibri" w:hAnsi="Calibri" w:eastAsia="Times New Roman" w:cs="Calibri"/>
                <w:color w:val="000000"/>
              </w:rPr>
            </w:pP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loss recoveries are allowed</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Not allowed</w:t>
            </w:r>
          </w:p>
        </w:tc>
      </w:tr>
      <w:tr>
        <w:tblPrEx>
          <w:tblLayout w:type="fixed"/>
          <w:tblCellMar>
            <w:top w:w="0" w:type="dxa"/>
            <w:left w:w="108" w:type="dxa"/>
            <w:bottom w:w="0" w:type="dxa"/>
            <w:right w:w="108" w:type="dxa"/>
          </w:tblCellMar>
        </w:tblPrEx>
        <w:trPr>
          <w:trHeight w:val="240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PP&amp;E (Property, plant, and equipment)</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cost model or revaluation model</w:t>
            </w:r>
            <w:r>
              <w:rPr>
                <w:rFonts w:ascii="Calibri" w:hAnsi="Calibri" w:eastAsia="Times New Roman" w:cs="Calibri"/>
                <w:color w:val="000000"/>
              </w:rPr>
              <w:br w:type="textWrapping"/>
            </w:r>
            <w:r>
              <w:rPr>
                <w:rFonts w:ascii="Calibri" w:hAnsi="Calibri" w:eastAsia="Times New Roman" w:cs="Calibri"/>
                <w:b/>
                <w:bCs/>
                <w:color w:val="000000"/>
              </w:rPr>
              <w:t xml:space="preserve">Under the cost model, </w:t>
            </w:r>
            <w:r>
              <w:rPr>
                <w:rFonts w:ascii="Calibri" w:hAnsi="Calibri" w:eastAsia="Times New Roman" w:cs="Calibri"/>
                <w:color w:val="000000"/>
              </w:rPr>
              <w:br w:type="textWrapping"/>
            </w:r>
            <w:r>
              <w:rPr>
                <w:rFonts w:ascii="Calibri" w:hAnsi="Calibri" w:eastAsia="Times New Roman" w:cs="Calibri"/>
                <w:color w:val="000000"/>
              </w:rPr>
              <w:t>PP&amp;E other than land is reported at amortized cost (historical cost – accumulated depreciation, amortization, depletion, and impairment losses)</w:t>
            </w:r>
            <w:r>
              <w:rPr>
                <w:rFonts w:ascii="Calibri" w:hAnsi="Calibri" w:eastAsia="Times New Roman" w:cs="Calibri"/>
                <w:color w:val="000000"/>
              </w:rPr>
              <w:br w:type="textWrapping"/>
            </w:r>
            <w:r>
              <w:rPr>
                <w:rFonts w:ascii="Calibri" w:hAnsi="Calibri" w:eastAsia="Times New Roman" w:cs="Calibri"/>
                <w:b/>
                <w:bCs/>
                <w:color w:val="000000"/>
              </w:rPr>
              <w:t>Under the revaluation model</w:t>
            </w:r>
            <w:r>
              <w:rPr>
                <w:rFonts w:ascii="Calibri" w:hAnsi="Calibri" w:eastAsia="Times New Roman" w:cs="Calibri"/>
                <w:color w:val="000000"/>
              </w:rPr>
              <w:t>, PP&amp;E is reported at fair value less any accumulated depreciation</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Only Cost model is allowed</w:t>
            </w:r>
          </w:p>
        </w:tc>
      </w:tr>
      <w:tr>
        <w:tblPrEx>
          <w:tblLayout w:type="fixed"/>
          <w:tblCellMar>
            <w:top w:w="0" w:type="dxa"/>
            <w:left w:w="108" w:type="dxa"/>
            <w:bottom w:w="0" w:type="dxa"/>
            <w:right w:w="108" w:type="dxa"/>
          </w:tblCellMar>
        </w:tblPrEx>
        <w:trPr>
          <w:trHeight w:val="180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b/>
                <w:bCs/>
                <w:color w:val="ED7D31"/>
              </w:rPr>
            </w:pPr>
            <w:r>
              <w:rPr>
                <w:rFonts w:ascii="Calibri" w:hAnsi="Calibri" w:eastAsia="Times New Roman" w:cs="Calibri"/>
                <w:b/>
                <w:bCs/>
                <w:color w:val="ED7D31"/>
              </w:rPr>
              <w:t>Investment property</w:t>
            </w:r>
            <w:r>
              <w:rPr>
                <w:rFonts w:hint="eastAsia" w:cs="Calibri" w:asciiTheme="minorEastAsia" w:hAnsiTheme="minorEastAsia"/>
                <w:b/>
                <w:bCs/>
                <w:color w:val="ED7D31"/>
              </w:rPr>
              <w:t>主要</w:t>
            </w:r>
            <w:r>
              <w:rPr>
                <w:rFonts w:ascii="Calibri" w:hAnsi="Calibri" w:eastAsia="Times New Roman" w:cs="Calibri"/>
                <w:b/>
                <w:bCs/>
                <w:color w:val="ED7D31"/>
              </w:rPr>
              <w:t>earn rent</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b/>
                <w:color w:val="000000"/>
              </w:rPr>
              <w:t>amortized cost model or fair value model</w:t>
            </w:r>
            <w:r>
              <w:rPr>
                <w:rFonts w:ascii="Calibri" w:hAnsi="Calibri" w:eastAsia="Times New Roman" w:cs="Calibri"/>
                <w:color w:val="000000"/>
              </w:rPr>
              <w:br w:type="textWrapping"/>
            </w:r>
            <w:r>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t>Unlike the revaluation model for property, plant, and equipment, all increases and decreases affect net income i</w:t>
            </w:r>
            <w:r>
              <w:rPr>
                <w:rFonts w:ascii="Calibri" w:hAnsi="Calibri" w:eastAsia="Times New Roman" w:cs="Calibri"/>
                <w:b/>
                <w:bCs/>
                <w:color w:val="FFD966" w:themeColor="accent4" w:themeTint="99"/>
                <w:highlight w:val="darkYellow"/>
                <w14:textFill>
                  <w14:solidFill>
                    <w14:schemeClr w14:val="accent4">
                      <w14:lumMod w14:val="60000"/>
                      <w14:lumOff w14:val="40000"/>
                    </w14:schemeClr>
                  </w14:solidFill>
                </w14:textFill>
              </w:rPr>
              <w:t>f firm uses the fair value model;</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No specific definition</w:t>
            </w:r>
          </w:p>
        </w:tc>
      </w:tr>
      <w:tr>
        <w:tblPrEx>
          <w:tblLayout w:type="fixed"/>
          <w:tblCellMar>
            <w:top w:w="0" w:type="dxa"/>
            <w:left w:w="108" w:type="dxa"/>
            <w:bottom w:w="0" w:type="dxa"/>
            <w:right w:w="108" w:type="dxa"/>
          </w:tblCellMar>
        </w:tblPrEx>
        <w:trPr>
          <w:trHeight w:val="2580" w:hRule="atLeast"/>
          <w:jc w:val="center"/>
        </w:trPr>
        <w:tc>
          <w:tcPr>
            <w:tcW w:w="184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highlight w:val="darkGray"/>
              </w:rPr>
            </w:pPr>
            <w:r>
              <w:rPr>
                <w:rFonts w:ascii="Calibri" w:hAnsi="Calibri" w:eastAsia="Times New Roman" w:cs="Calibri"/>
                <w:color w:val="000000"/>
                <w:highlight w:val="darkGray"/>
              </w:rPr>
              <w:t>Revaluation</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highlight w:val="darkGray"/>
              </w:rPr>
            </w:pPr>
            <w:r>
              <w:rPr>
                <w:rFonts w:hint="eastAsia" w:ascii="Calibri" w:hAnsi="Calibri" w:eastAsia="Times New Roman" w:cs="Calibri"/>
                <w:color w:val="000000"/>
                <w:highlight w:val="darkGray"/>
              </w:rPr>
              <w:t xml:space="preserve">firms can choose revaluation model. Long-lived assets can be reported at its fair value. </w:t>
            </w:r>
            <w:r>
              <w:rPr>
                <w:rFonts w:hint="eastAsia" w:ascii="Calibri" w:hAnsi="Calibri" w:eastAsia="Times New Roman" w:cs="Calibri"/>
                <w:color w:val="000000"/>
                <w:highlight w:val="darkGray"/>
              </w:rPr>
              <w:br w:type="textWrapping"/>
            </w:r>
            <w:r>
              <w:rPr>
                <w:rFonts w:hint="eastAsia" w:ascii="Calibri" w:hAnsi="Calibri" w:eastAsia="Times New Roman" w:cs="Calibri"/>
                <w:color w:val="000000"/>
                <w:highlight w:val="darkGray"/>
              </w:rPr>
              <w:t>Fair value &lt; carrying value, a loss is recorded on the income statement;</w:t>
            </w:r>
            <w:r>
              <w:rPr>
                <w:rFonts w:hint="eastAsia" w:ascii="Calibri" w:hAnsi="Calibri" w:eastAsia="Times New Roman" w:cs="Calibri"/>
                <w:color w:val="000000"/>
                <w:highlight w:val="darkGray"/>
              </w:rPr>
              <w:br w:type="textWrapping"/>
            </w:r>
            <w:r>
              <w:rPr>
                <w:rFonts w:hint="eastAsia" w:ascii="Calibri" w:hAnsi="Calibri" w:eastAsia="Times New Roman" w:cs="Calibri"/>
                <w:color w:val="000000"/>
                <w:highlight w:val="darkGray"/>
              </w:rPr>
              <w:t xml:space="preserve">Fair value &gt; carrying value, the difference is recorded as revaluation surplus, a component of equity, so net income is not </w:t>
            </w:r>
            <w:r>
              <w:rPr>
                <w:rFonts w:ascii="Calibri" w:hAnsi="Calibri" w:eastAsia="Times New Roman" w:cs="Calibri"/>
                <w:color w:val="000000"/>
                <w:highlight w:val="darkGray"/>
              </w:rPr>
              <w:t>affected</w:t>
            </w:r>
            <w:r>
              <w:rPr>
                <w:rFonts w:hint="eastAsia" w:ascii="Calibri" w:hAnsi="Calibri" w:eastAsia="Times New Roman" w:cs="Calibri"/>
                <w:color w:val="000000"/>
                <w:highlight w:val="darkGray"/>
              </w:rPr>
              <w:t>;</w:t>
            </w:r>
          </w:p>
        </w:tc>
        <w:tc>
          <w:tcPr>
            <w:tcW w:w="46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highlight w:val="darkGray"/>
              </w:rPr>
            </w:pPr>
            <w:r>
              <w:rPr>
                <w:rFonts w:ascii="Calibri" w:hAnsi="Calibri" w:eastAsia="Times New Roman" w:cs="Calibri"/>
                <w:color w:val="FFE699" w:themeColor="accent4" w:themeTint="66"/>
                <w:highlight w:val="darkGray"/>
                <w14:textFill>
                  <w14:solidFill>
                    <w14:schemeClr w14:val="accent4">
                      <w14:lumMod w14:val="40000"/>
                      <w14:lumOff w14:val="60000"/>
                    </w14:schemeClr>
                  </w14:solidFill>
                </w14:textFill>
              </w:rPr>
              <w:t>most long-lived assets are reported at depreciated cost using cost model;</w:t>
            </w:r>
            <w:r>
              <w:rPr>
                <w:rFonts w:ascii="Calibri" w:hAnsi="Calibri" w:eastAsia="Times New Roman" w:cs="Calibri"/>
                <w:color w:val="FF0000"/>
                <w:highlight w:val="darkGray"/>
              </w:rPr>
              <w:br w:type="textWrapping"/>
            </w:r>
            <w:r>
              <w:rPr>
                <w:rFonts w:ascii="Calibri" w:hAnsi="Calibri" w:eastAsia="Times New Roman" w:cs="Calibri"/>
                <w:color w:val="000000"/>
                <w:highlight w:val="darkGray"/>
              </w:rPr>
              <w:t>Revaluing upward is not allowed. One exception is held for sale, for which prior impairment losses can be reversed;</w:t>
            </w:r>
          </w:p>
        </w:tc>
      </w:tr>
      <w:tr>
        <w:tblPrEx>
          <w:tblLayout w:type="fixed"/>
          <w:tblCellMar>
            <w:top w:w="0" w:type="dxa"/>
            <w:left w:w="108" w:type="dxa"/>
            <w:bottom w:w="0" w:type="dxa"/>
            <w:right w:w="108" w:type="dxa"/>
          </w:tblCellMar>
        </w:tblPrEx>
        <w:trPr>
          <w:trHeight w:val="45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interest received</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视为CFO或CFI 流入</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w:t>
            </w:r>
            <w:r>
              <w:rPr>
                <w:rFonts w:ascii="Calibri" w:hAnsi="Calibri" w:eastAsia="等线" w:cs="Calibri"/>
                <w:color w:val="000000"/>
              </w:rPr>
              <w:t>CFO</w:t>
            </w:r>
            <w:r>
              <w:rPr>
                <w:rFonts w:hint="eastAsia" w:ascii="等线" w:hAnsi="等线" w:eastAsia="等线" w:cs="Calibri"/>
                <w:color w:val="000000"/>
              </w:rPr>
              <w:t>流入</w:t>
            </w:r>
          </w:p>
        </w:tc>
      </w:tr>
      <w:tr>
        <w:tblPrEx>
          <w:tblLayout w:type="fixed"/>
          <w:tblCellMar>
            <w:top w:w="0" w:type="dxa"/>
            <w:left w:w="108" w:type="dxa"/>
            <w:bottom w:w="0" w:type="dxa"/>
            <w:right w:w="108" w:type="dxa"/>
          </w:tblCellMar>
        </w:tblPrEx>
        <w:trPr>
          <w:trHeight w:val="48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Interest paid</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视为CFO或CFF流入</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w:t>
            </w:r>
            <w:r>
              <w:rPr>
                <w:rFonts w:ascii="Calibri" w:hAnsi="Calibri" w:eastAsia="等线" w:cs="Calibri"/>
                <w:color w:val="000000"/>
              </w:rPr>
              <w:t>CFO</w:t>
            </w:r>
            <w:r>
              <w:rPr>
                <w:rFonts w:hint="eastAsia" w:ascii="等线" w:hAnsi="等线" w:eastAsia="等线" w:cs="Calibri"/>
                <w:color w:val="000000"/>
              </w:rPr>
              <w:t>流出</w:t>
            </w:r>
          </w:p>
        </w:tc>
      </w:tr>
      <w:tr>
        <w:tblPrEx>
          <w:tblLayout w:type="fixed"/>
          <w:tblCellMar>
            <w:top w:w="0" w:type="dxa"/>
            <w:left w:w="108" w:type="dxa"/>
            <w:bottom w:w="0" w:type="dxa"/>
            <w:right w:w="108" w:type="dxa"/>
          </w:tblCellMar>
        </w:tblPrEx>
        <w:trPr>
          <w:trHeight w:val="585"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Dividends received</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视为CFO或CFI 流入</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w:t>
            </w:r>
            <w:r>
              <w:rPr>
                <w:rFonts w:ascii="Calibri" w:hAnsi="Calibri" w:eastAsia="等线" w:cs="Calibri"/>
                <w:color w:val="000000"/>
              </w:rPr>
              <w:t>CFO</w:t>
            </w:r>
            <w:r>
              <w:rPr>
                <w:rFonts w:hint="eastAsia" w:ascii="等线" w:hAnsi="等线" w:eastAsia="等线" w:cs="Calibri"/>
                <w:color w:val="000000"/>
              </w:rPr>
              <w:t>流入</w:t>
            </w:r>
          </w:p>
        </w:tc>
      </w:tr>
      <w:tr>
        <w:tblPrEx>
          <w:tblLayout w:type="fixed"/>
          <w:tblCellMar>
            <w:top w:w="0" w:type="dxa"/>
            <w:left w:w="108" w:type="dxa"/>
            <w:bottom w:w="0" w:type="dxa"/>
            <w:right w:w="108" w:type="dxa"/>
          </w:tblCellMar>
        </w:tblPrEx>
        <w:trPr>
          <w:trHeight w:val="585"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Dividends paid to</w:t>
            </w:r>
            <w:r>
              <w:rPr>
                <w:rFonts w:hint="eastAsia" w:ascii="等线" w:hAnsi="等线" w:eastAsia="等线" w:cs="Calibri"/>
                <w:color w:val="000000"/>
              </w:rPr>
              <w:br w:type="textWrapping"/>
            </w:r>
            <w:r>
              <w:rPr>
                <w:rFonts w:hint="eastAsia" w:ascii="等线" w:hAnsi="等线" w:eastAsia="等线" w:cs="Calibri"/>
                <w:color w:val="000000"/>
              </w:rPr>
              <w:t>shareholders</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视为CFO或CFF流出</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视为</w:t>
            </w:r>
            <w:r>
              <w:rPr>
                <w:rFonts w:ascii="Calibri" w:hAnsi="Calibri" w:eastAsia="等线" w:cs="Calibri"/>
                <w:color w:val="000000"/>
              </w:rPr>
              <w:t>CFF</w:t>
            </w:r>
            <w:r>
              <w:rPr>
                <w:rFonts w:hint="eastAsia" w:ascii="等线" w:hAnsi="等线" w:eastAsia="等线" w:cs="Calibri"/>
                <w:color w:val="000000"/>
              </w:rPr>
              <w:t>流出</w:t>
            </w:r>
          </w:p>
        </w:tc>
      </w:tr>
      <w:tr>
        <w:tblPrEx>
          <w:tblLayout w:type="fixed"/>
          <w:tblCellMar>
            <w:top w:w="0" w:type="dxa"/>
            <w:left w:w="108" w:type="dxa"/>
            <w:bottom w:w="0" w:type="dxa"/>
            <w:right w:w="108" w:type="dxa"/>
          </w:tblCellMar>
        </w:tblPrEx>
        <w:trPr>
          <w:trHeight w:val="585"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Taxes paid</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 xml:space="preserve">CFO, </w:t>
            </w:r>
            <w:r>
              <w:rPr>
                <w:rFonts w:hint="eastAsia" w:ascii="等线" w:hAnsi="等线" w:eastAsia="等线" w:cs="Calibri"/>
                <w:b/>
                <w:bCs/>
                <w:color w:val="000000"/>
              </w:rPr>
              <w:t>除非</w:t>
            </w:r>
            <w:r>
              <w:rPr>
                <w:rFonts w:hint="eastAsia" w:ascii="等线" w:hAnsi="等线" w:eastAsia="等线" w:cs="Calibri"/>
                <w:color w:val="000000"/>
              </w:rPr>
              <w:t>tax是和investing or financing相关</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 xml:space="preserve">CFO, </w:t>
            </w:r>
            <w:r>
              <w:rPr>
                <w:rFonts w:hint="eastAsia" w:ascii="等线" w:hAnsi="等线" w:eastAsia="等线" w:cs="Calibri"/>
                <w:b/>
                <w:bCs/>
                <w:color w:val="000000"/>
              </w:rPr>
              <w:t>即使</w:t>
            </w:r>
            <w:r>
              <w:rPr>
                <w:rFonts w:hint="eastAsia" w:ascii="等线" w:hAnsi="等线" w:eastAsia="等线" w:cs="Calibri"/>
                <w:color w:val="000000"/>
              </w:rPr>
              <w:t>tax是和investing or financing相关</w:t>
            </w:r>
          </w:p>
        </w:tc>
      </w:tr>
      <w:tr>
        <w:tblPrEx>
          <w:tblLayout w:type="fixed"/>
          <w:tblCellMar>
            <w:top w:w="0" w:type="dxa"/>
            <w:left w:w="108" w:type="dxa"/>
            <w:bottom w:w="0" w:type="dxa"/>
            <w:right w:w="108" w:type="dxa"/>
          </w:tblCellMar>
        </w:tblPrEx>
        <w:trPr>
          <w:trHeight w:val="1440" w:hRule="atLeast"/>
          <w:jc w:val="center"/>
        </w:trPr>
        <w:tc>
          <w:tcPr>
            <w:tcW w:w="184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Payments for interests and taxes disclosed in the cash flow statement</w:t>
            </w:r>
          </w:p>
        </w:tc>
        <w:tc>
          <w:tcPr>
            <w:tcW w:w="46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Separately disclosed</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Separately disclosed</w:t>
            </w:r>
          </w:p>
        </w:tc>
      </w:tr>
      <w:tr>
        <w:tblPrEx>
          <w:tblLayout w:type="fixed"/>
          <w:tblCellMar>
            <w:top w:w="0" w:type="dxa"/>
            <w:left w:w="108" w:type="dxa"/>
            <w:bottom w:w="0" w:type="dxa"/>
            <w:right w:w="108" w:type="dxa"/>
          </w:tblCellMar>
        </w:tblPrEx>
        <w:trPr>
          <w:trHeight w:val="585" w:hRule="atLeast"/>
          <w:jc w:val="center"/>
        </w:trPr>
        <w:tc>
          <w:tcPr>
            <w:tcW w:w="1840" w:type="dxa"/>
            <w:tcBorders>
              <w:top w:val="single" w:color="auto" w:sz="4" w:space="0"/>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highlight w:val="darkGray"/>
              </w:rPr>
            </w:pPr>
            <w:r>
              <w:rPr>
                <w:rFonts w:ascii="Calibri" w:hAnsi="Calibri" w:eastAsia="Times New Roman" w:cs="Calibri"/>
                <w:color w:val="000000"/>
                <w:highlight w:val="darkGray"/>
              </w:rPr>
              <w:t>Written Up</w:t>
            </w:r>
          </w:p>
        </w:tc>
        <w:tc>
          <w:tcPr>
            <w:tcW w:w="46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highlight w:val="darkGray"/>
              </w:rPr>
            </w:pPr>
            <w:r>
              <w:rPr>
                <w:rFonts w:hint="eastAsia" w:ascii="等线" w:hAnsi="等线" w:eastAsia="等线" w:cs="Calibri"/>
                <w:color w:val="000000"/>
                <w:highlight w:val="darkGray"/>
              </w:rPr>
              <w:t>allowed but not more than it was previously written down</w:t>
            </w:r>
          </w:p>
        </w:tc>
        <w:tc>
          <w:tcPr>
            <w:tcW w:w="4680" w:type="dxa"/>
            <w:tcBorders>
              <w:top w:val="nil"/>
              <w:left w:val="nil"/>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highlight w:val="darkGray"/>
              </w:rPr>
            </w:pPr>
            <w:r>
              <w:rPr>
                <w:rFonts w:ascii="Calibri" w:hAnsi="Calibri" w:eastAsia="Times New Roman" w:cs="Calibri"/>
                <w:color w:val="000000"/>
                <w:highlight w:val="darkGray"/>
              </w:rPr>
              <w:t>Not allowed</w:t>
            </w:r>
          </w:p>
        </w:tc>
      </w:tr>
      <w:tr>
        <w:tblPrEx>
          <w:tblLayout w:type="fixed"/>
          <w:tblCellMar>
            <w:top w:w="0" w:type="dxa"/>
            <w:left w:w="108" w:type="dxa"/>
            <w:bottom w:w="0" w:type="dxa"/>
            <w:right w:w="108" w:type="dxa"/>
          </w:tblCellMar>
        </w:tblPrEx>
        <w:trPr>
          <w:trHeight w:val="87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highlight w:val="darkGray"/>
              </w:rPr>
            </w:pPr>
            <w:r>
              <w:rPr>
                <w:rFonts w:hint="eastAsia" w:ascii="等线" w:hAnsi="等线" w:eastAsia="等线" w:cs="Calibri"/>
                <w:color w:val="000000"/>
                <w:highlight w:val="darkGray"/>
              </w:rPr>
              <w:t>Written Down</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highlight w:val="darkGray"/>
              </w:rPr>
            </w:pPr>
            <w:r>
              <w:rPr>
                <w:rFonts w:hint="eastAsia" w:ascii="等线" w:hAnsi="等线" w:eastAsia="等线" w:cs="Calibri"/>
                <w:color w:val="000000"/>
                <w:highlight w:val="darkGray"/>
              </w:rPr>
              <w:t>Net realizable value &lt; the balance sheet value of inventory, inventory written down to Net realizable value</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highlight w:val="darkGray"/>
              </w:rPr>
            </w:pPr>
            <w:r>
              <w:rPr>
                <w:rFonts w:hint="eastAsia" w:ascii="等线" w:hAnsi="等线" w:eastAsia="等线" w:cs="Calibri"/>
                <w:color w:val="000000"/>
                <w:highlight w:val="darkGray"/>
              </w:rPr>
              <w:t>Cost &gt; Market, inventory written down to market value</w:t>
            </w:r>
          </w:p>
        </w:tc>
      </w:tr>
      <w:tr>
        <w:tblPrEx>
          <w:tblLayout w:type="fixed"/>
          <w:tblCellMar>
            <w:top w:w="0" w:type="dxa"/>
            <w:left w:w="108" w:type="dxa"/>
            <w:bottom w:w="0" w:type="dxa"/>
            <w:right w:w="108" w:type="dxa"/>
          </w:tblCellMar>
        </w:tblPrEx>
        <w:trPr>
          <w:trHeight w:val="1200" w:hRule="atLeast"/>
          <w:jc w:val="center"/>
        </w:trPr>
        <w:tc>
          <w:tcPr>
            <w:tcW w:w="184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b/>
                <w:bCs/>
                <w:color w:val="000000"/>
              </w:rPr>
            </w:pPr>
            <w:r>
              <w:rPr>
                <w:rFonts w:ascii="Calibri" w:hAnsi="Calibri" w:eastAsia="Times New Roman" w:cs="Calibri"/>
                <w:b/>
                <w:bCs/>
                <w:color w:val="000000"/>
              </w:rPr>
              <w:t xml:space="preserve">Exceptions-research and </w:t>
            </w:r>
            <w:r>
              <w:rPr>
                <w:rFonts w:ascii="Calibri" w:hAnsi="Calibri" w:eastAsia="Times New Roman" w:cs="Calibri"/>
                <w:b/>
                <w:bCs/>
                <w:color w:val="000000"/>
              </w:rPr>
              <w:br w:type="textWrapping"/>
            </w:r>
            <w:r>
              <w:rPr>
                <w:rFonts w:ascii="Calibri" w:hAnsi="Calibri" w:eastAsia="Times New Roman" w:cs="Calibri"/>
                <w:b/>
                <w:bCs/>
                <w:color w:val="000000"/>
              </w:rPr>
              <w:t>development</w:t>
            </w:r>
            <w:r>
              <w:rPr>
                <w:rFonts w:ascii="微软雅黑" w:hAnsi="微软雅黑" w:eastAsia="微软雅黑" w:cs="微软雅黑"/>
                <w:b/>
                <w:bCs/>
                <w:color w:val="000000"/>
              </w:rPr>
              <w:t>资本化和费用化</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Development cost 可以资本化：前提是设计成一个</w:t>
            </w:r>
            <w:r>
              <w:rPr>
                <w:rFonts w:hint="eastAsia" w:ascii="等线" w:hAnsi="等线" w:eastAsia="等线" w:cs="Calibri"/>
                <w:color w:val="000000"/>
              </w:rPr>
              <w:br w:type="textWrapping"/>
            </w:r>
            <w:r>
              <w:rPr>
                <w:rFonts w:hint="eastAsia" w:ascii="等线" w:hAnsi="等线" w:eastAsia="等线" w:cs="Calibri"/>
                <w:b/>
                <w:bCs/>
                <w:color w:val="000000"/>
              </w:rPr>
              <w:t>产品并投入应用或卖出</w:t>
            </w:r>
            <w:r>
              <w:rPr>
                <w:rFonts w:hint="eastAsia" w:ascii="等线" w:hAnsi="等线" w:eastAsia="等线" w:cs="Calibri"/>
                <w:b/>
                <w:bCs/>
                <w:color w:val="000000"/>
                <w:lang w:val="en-US" w:eastAsia="zh-CN"/>
              </w:rPr>
              <w:t>--就是meet certain criteria;</w:t>
            </w:r>
            <w:r>
              <w:rPr>
                <w:rFonts w:hint="eastAsia" w:ascii="等线" w:hAnsi="等线" w:eastAsia="等线" w:cs="Calibri"/>
                <w:color w:val="000000"/>
              </w:rPr>
              <w:br w:type="textWrapping"/>
            </w:r>
            <w:r>
              <w:rPr>
                <w:rFonts w:hint="eastAsia" w:ascii="等线" w:hAnsi="等线" w:eastAsia="等线" w:cs="Calibri"/>
                <w:color w:val="000000"/>
              </w:rPr>
              <w:t>research cost要费用化；</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both research and development 都费用化</w:t>
            </w:r>
            <w:r>
              <w:rPr>
                <w:rFonts w:ascii="Calibri" w:hAnsi="Calibri" w:eastAsia="等线" w:cs="Calibri"/>
                <w:color w:val="000000"/>
              </w:rPr>
              <w:t xml:space="preserve">; </w:t>
            </w:r>
            <w:r>
              <w:rPr>
                <w:rFonts w:hint="eastAsia" w:ascii="等线" w:hAnsi="等线" w:eastAsia="等线" w:cs="Calibri"/>
                <w:color w:val="000000"/>
              </w:rPr>
              <w:t>但是</w:t>
            </w:r>
            <w:r>
              <w:rPr>
                <w:rFonts w:ascii="Calibri" w:hAnsi="Calibri" w:eastAsia="等线" w:cs="Calibri"/>
                <w:b/>
                <w:bCs/>
                <w:color w:val="000000"/>
              </w:rPr>
              <w:t>create software for sale</w:t>
            </w:r>
            <w:r>
              <w:rPr>
                <w:rFonts w:ascii="Calibri" w:hAnsi="Calibri" w:eastAsia="等线" w:cs="Calibri"/>
                <w:color w:val="000000"/>
              </w:rPr>
              <w:t xml:space="preserve">, </w:t>
            </w:r>
            <w:r>
              <w:rPr>
                <w:rFonts w:hint="eastAsia" w:ascii="等线" w:hAnsi="等线" w:eastAsia="等线" w:cs="Calibri"/>
                <w:b/>
                <w:bCs/>
                <w:color w:val="000000"/>
              </w:rPr>
              <w:t>在</w:t>
            </w:r>
            <w:r>
              <w:rPr>
                <w:rFonts w:ascii="Calibri" w:hAnsi="Calibri" w:eastAsia="等线" w:cs="Calibri"/>
                <w:b/>
                <w:bCs/>
                <w:color w:val="000000"/>
              </w:rPr>
              <w:t>product’s tech</w:t>
            </w:r>
            <w:r>
              <w:rPr>
                <w:rFonts w:hint="eastAsia" w:ascii="等线" w:hAnsi="等线" w:eastAsia="等线" w:cs="Calibri"/>
                <w:b/>
                <w:bCs/>
                <w:color w:val="000000"/>
              </w:rPr>
              <w:t>可行性成立后</w:t>
            </w:r>
            <w:r>
              <w:rPr>
                <w:rFonts w:hint="eastAsia" w:ascii="等线" w:hAnsi="等线" w:eastAsia="等线" w:cs="Calibri"/>
                <w:color w:val="000000"/>
              </w:rPr>
              <w:t>，可以资本化；</w:t>
            </w:r>
          </w:p>
        </w:tc>
      </w:tr>
      <w:tr>
        <w:tblPrEx>
          <w:tblLayout w:type="fixed"/>
          <w:tblCellMar>
            <w:top w:w="0" w:type="dxa"/>
            <w:left w:w="108" w:type="dxa"/>
            <w:bottom w:w="0" w:type="dxa"/>
            <w:right w:w="108" w:type="dxa"/>
          </w:tblCellMar>
        </w:tblPrEx>
        <w:trPr>
          <w:trHeight w:val="1200" w:hRule="atLeast"/>
          <w:jc w:val="center"/>
        </w:trPr>
        <w:tc>
          <w:tcPr>
            <w:tcW w:w="1840" w:type="dxa"/>
            <w:tcBorders>
              <w:top w:val="nil"/>
              <w:left w:val="single" w:color="auto" w:sz="4" w:space="0"/>
              <w:bottom w:val="single" w:color="auto" w:sz="4" w:space="0"/>
              <w:right w:val="single" w:color="auto" w:sz="4" w:space="0"/>
            </w:tcBorders>
            <w:shd w:val="clear" w:color="auto" w:fill="auto"/>
            <w:vAlign w:val="center"/>
          </w:tcPr>
          <w:p>
            <w:pPr>
              <w:spacing w:after="0" w:line="240" w:lineRule="auto"/>
              <w:rPr>
                <w:rFonts w:ascii="Calibri" w:hAnsi="Calibri" w:eastAsia="Times New Roman" w:cs="Calibri"/>
                <w:color w:val="000000"/>
                <w:highlight w:val="darkGray"/>
              </w:rPr>
            </w:pPr>
            <w:r>
              <w:rPr>
                <w:rFonts w:hint="eastAsia" w:ascii="Calibri" w:hAnsi="Calibri" w:eastAsia="宋体" w:cs="Calibri"/>
                <w:color w:val="000000"/>
                <w:highlight w:val="darkGray"/>
                <w:lang w:val="en-US" w:eastAsia="zh-CN"/>
              </w:rPr>
              <w:t>亏损</w:t>
            </w:r>
            <w:r>
              <w:rPr>
                <w:rFonts w:ascii="Calibri" w:hAnsi="Calibri" w:eastAsia="Times New Roman" w:cs="Calibri"/>
                <w:color w:val="000000"/>
                <w:highlight w:val="darkGray"/>
              </w:rPr>
              <w:t xml:space="preserve"> impairment</w:t>
            </w:r>
          </w:p>
        </w:tc>
        <w:tc>
          <w:tcPr>
            <w:tcW w:w="4660" w:type="dxa"/>
            <w:tcBorders>
              <w:top w:val="nil"/>
              <w:left w:val="nil"/>
              <w:bottom w:val="single" w:color="auto" w:sz="4" w:space="0"/>
              <w:right w:val="single" w:color="auto" w:sz="4" w:space="0"/>
            </w:tcBorders>
            <w:shd w:val="clear" w:color="auto" w:fill="auto"/>
            <w:vAlign w:val="center"/>
          </w:tcPr>
          <w:p>
            <w:pPr>
              <w:spacing w:after="0" w:line="240" w:lineRule="auto"/>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pP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资产的账面价值</w:t>
            </w:r>
            <w:r>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t xml:space="preserve"> &gt; </w:t>
            </w: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可回收价值</w:t>
            </w:r>
            <w:r>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t xml:space="preserve"> </w:t>
            </w: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才做</w:t>
            </w:r>
            <w:r>
              <w:rPr>
                <w:rFonts w:hint="eastAsia" w:ascii="微软雅黑" w:hAnsi="微软雅黑" w:eastAsia="微软雅黑" w:cs="微软雅黑"/>
                <w:color w:val="FFD966" w:themeColor="accent4" w:themeTint="99"/>
                <w:highlight w:val="darkYellow"/>
                <w:lang w:val="en-US" w:eastAsia="zh-CN"/>
                <w14:textFill>
                  <w14:solidFill>
                    <w14:schemeClr w14:val="accent4">
                      <w14:lumMod w14:val="60000"/>
                      <w14:lumOff w14:val="40000"/>
                    </w14:schemeClr>
                  </w14:solidFill>
                </w14:textFill>
              </w:rPr>
              <w:t>亏损减值</w:t>
            </w:r>
            <w:r>
              <w:rPr>
                <w:rFonts w:ascii="Calibri" w:hAnsi="Calibri" w:eastAsia="Times New Roman" w:cs="Calibri"/>
                <w:color w:val="FFD966" w:themeColor="accent4" w:themeTint="99"/>
                <w:highlight w:val="darkYellow"/>
                <w14:textFill>
                  <w14:solidFill>
                    <w14:schemeClr w14:val="accent4">
                      <w14:lumMod w14:val="60000"/>
                      <w14:lumOff w14:val="40000"/>
                    </w14:schemeClr>
                  </w14:solidFill>
                </w14:textFill>
              </w:rPr>
              <w:t xml:space="preserve"> </w:t>
            </w:r>
            <w:r>
              <w:rPr>
                <w:rFonts w:ascii="微软雅黑" w:hAnsi="微软雅黑" w:eastAsia="微软雅黑" w:cs="微软雅黑"/>
                <w:color w:val="FFD966" w:themeColor="accent4" w:themeTint="99"/>
                <w:highlight w:val="darkYellow"/>
                <w14:textFill>
                  <w14:solidFill>
                    <w14:schemeClr w14:val="accent4">
                      <w14:lumMod w14:val="60000"/>
                      <w14:lumOff w14:val="40000"/>
                    </w14:schemeClr>
                  </w14:solidFill>
                </w14:textFill>
              </w:rPr>
              <w:t>（可回收价值是公允价值减去出售成本与使用价值两者较高者），使用价值是预计未来现金流的贴现值</w:t>
            </w:r>
          </w:p>
          <w:p>
            <w:pPr>
              <w:spacing w:after="0" w:line="240" w:lineRule="auto"/>
              <w:rPr>
                <w:rFonts w:hint="eastAsia"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pP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I</w:t>
            </w:r>
            <w:r>
              <w:rPr>
                <w:rFonts w:hint="eastAsia"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 xml:space="preserve">mpairment </w:t>
            </w:r>
            <w:r>
              <w:rPr>
                <w:rFonts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loss</w:t>
            </w:r>
            <w:r>
              <w:rPr>
                <w:rFonts w:hint="eastAsia" w:ascii="微软雅黑" w:hAnsi="微软雅黑" w:eastAsia="微软雅黑" w:cs="微软雅黑"/>
                <w:color w:val="FFE699" w:themeColor="accent4" w:themeTint="66"/>
                <w:highlight w:val="darkYellow"/>
                <w14:textFill>
                  <w14:solidFill>
                    <w14:schemeClr w14:val="accent4">
                      <w14:lumMod w14:val="40000"/>
                      <w14:lumOff w14:val="60000"/>
                    </w14:schemeClr>
                  </w14:solidFill>
                </w14:textFill>
              </w:rPr>
              <w:t>不影响cash flow</w:t>
            </w:r>
          </w:p>
          <w:p>
            <w:pPr>
              <w:spacing w:after="0" w:line="240" w:lineRule="auto"/>
              <w:rPr>
                <w:rFonts w:hint="eastAsia" w:ascii="微软雅黑" w:hAnsi="微软雅黑" w:eastAsia="微软雅黑" w:cs="微软雅黑"/>
                <w:color w:val="FFE699" w:themeColor="accent4" w:themeTint="66"/>
                <w:highlight w:val="darkYellow"/>
                <w:lang w:val="en-US" w:eastAsia="zh-CN"/>
                <w14:textFill>
                  <w14:solidFill>
                    <w14:schemeClr w14:val="accent4">
                      <w14:lumMod w14:val="40000"/>
                      <w14:lumOff w14:val="60000"/>
                    </w14:schemeClr>
                  </w14:solidFill>
                </w14:textFill>
              </w:rPr>
            </w:pPr>
            <w:r>
              <w:rPr>
                <w:rFonts w:hint="eastAsia" w:ascii="微软雅黑" w:hAnsi="微软雅黑" w:eastAsia="微软雅黑" w:cs="微软雅黑"/>
                <w:color w:val="FFE699" w:themeColor="accent4" w:themeTint="66"/>
                <w:highlight w:val="darkYellow"/>
                <w:lang w:val="en-US" w:eastAsia="zh-CN"/>
                <w14:textFill>
                  <w14:solidFill>
                    <w14:schemeClr w14:val="accent4">
                      <w14:lumMod w14:val="40000"/>
                      <w14:lumOff w14:val="60000"/>
                    </w14:schemeClr>
                  </w14:solidFill>
                </w14:textFill>
              </w:rPr>
              <w:t>可以在未来reverse 到当初未减值的金额</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highlight w:val="darkGray"/>
              </w:rPr>
            </w:pPr>
            <w:r>
              <w:rPr>
                <w:rFonts w:hint="eastAsia" w:ascii="等线" w:hAnsi="等线" w:eastAsia="等线" w:cs="Calibri"/>
                <w:color w:val="000000"/>
                <w:highlight w:val="darkGray"/>
              </w:rPr>
              <w:t>资产的账面价值 &gt; 公允价值 才做价值。实际上是账面价值和未贴现现金流之和比较 （公允价值不等于未贴现现金流）</w:t>
            </w:r>
          </w:p>
        </w:tc>
      </w:tr>
      <w:tr>
        <w:tblPrEx>
          <w:tblLayout w:type="fixed"/>
          <w:tblCellMar>
            <w:top w:w="0" w:type="dxa"/>
            <w:left w:w="108" w:type="dxa"/>
            <w:bottom w:w="0" w:type="dxa"/>
            <w:right w:w="108" w:type="dxa"/>
          </w:tblCellMar>
        </w:tblPrEx>
        <w:trPr>
          <w:trHeight w:val="1500" w:hRule="atLeast"/>
          <w:jc w:val="center"/>
        </w:trPr>
        <w:tc>
          <w:tcPr>
            <w:tcW w:w="184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ascii="Calibri" w:hAnsi="Calibri" w:eastAsia="Times New Roman" w:cs="Calibri"/>
                <w:color w:val="000000"/>
              </w:rPr>
            </w:pPr>
            <w:r>
              <w:rPr>
                <w:rFonts w:ascii="Calibri" w:hAnsi="Calibri" w:eastAsia="Times New Roman" w:cs="Calibri"/>
                <w:color w:val="000000"/>
              </w:rPr>
              <w:t>bond issuance cost</w:t>
            </w:r>
            <w:r>
              <w:rPr>
                <w:rFonts w:ascii="Calibri" w:hAnsi="Calibri" w:eastAsia="Times New Roman" w:cs="Calibri"/>
                <w:color w:val="000000"/>
              </w:rPr>
              <w:br w:type="textWrapping"/>
            </w:r>
            <w:r>
              <w:rPr>
                <w:rFonts w:ascii="微软雅黑" w:hAnsi="微软雅黑" w:eastAsia="微软雅黑" w:cs="微软雅黑"/>
                <w:color w:val="000000"/>
              </w:rPr>
              <w:t>例如发行面值</w:t>
            </w:r>
            <w:r>
              <w:rPr>
                <w:rFonts w:ascii="Calibri" w:hAnsi="Calibri" w:eastAsia="Times New Roman" w:cs="Calibri"/>
                <w:color w:val="000000"/>
              </w:rPr>
              <w:t>10</w:t>
            </w:r>
            <w:r>
              <w:rPr>
                <w:rFonts w:ascii="微软雅黑" w:hAnsi="微软雅黑" w:eastAsia="微软雅黑" w:cs="微软雅黑"/>
                <w:color w:val="000000"/>
              </w:rPr>
              <w:t>元，其中发行成本</w:t>
            </w:r>
            <w:r>
              <w:rPr>
                <w:rFonts w:ascii="Calibri" w:hAnsi="Calibri" w:eastAsia="Times New Roman" w:cs="Calibri"/>
                <w:color w:val="000000"/>
              </w:rPr>
              <w:t>1</w:t>
            </w:r>
            <w:r>
              <w:rPr>
                <w:rFonts w:ascii="微软雅黑" w:hAnsi="微软雅黑" w:eastAsia="微软雅黑" w:cs="微软雅黑"/>
                <w:color w:val="000000"/>
              </w:rPr>
              <w:t>元</w:t>
            </w:r>
          </w:p>
        </w:tc>
        <w:tc>
          <w:tcPr>
            <w:tcW w:w="466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the bond's issuance costs reduce the bond liability reported on the balance sheet. Thus, asset and liabilities increases by 9 元</w:t>
            </w:r>
          </w:p>
        </w:tc>
        <w:tc>
          <w:tcPr>
            <w:tcW w:w="4680" w:type="dxa"/>
            <w:tcBorders>
              <w:top w:val="nil"/>
              <w:left w:val="nil"/>
              <w:bottom w:val="single" w:color="auto" w:sz="4" w:space="0"/>
              <w:right w:val="single" w:color="auto" w:sz="4" w:space="0"/>
            </w:tcBorders>
            <w:shd w:val="clear" w:color="auto" w:fill="auto"/>
            <w:vAlign w:val="bottom"/>
          </w:tcPr>
          <w:p>
            <w:pPr>
              <w:spacing w:after="0" w:line="240" w:lineRule="auto"/>
              <w:rPr>
                <w:rFonts w:ascii="等线" w:hAnsi="等线" w:eastAsia="等线" w:cs="Calibri"/>
                <w:color w:val="000000"/>
              </w:rPr>
            </w:pPr>
            <w:r>
              <w:rPr>
                <w:rFonts w:hint="eastAsia" w:ascii="等线" w:hAnsi="等线" w:eastAsia="等线" w:cs="Calibri"/>
                <w:color w:val="000000"/>
              </w:rPr>
              <w:t>asset increases 10元 (9元 cash and 1元 deferred charge);</w:t>
            </w:r>
            <w:r>
              <w:rPr>
                <w:rFonts w:hint="eastAsia" w:ascii="等线" w:hAnsi="等线" w:eastAsia="等线" w:cs="Calibri"/>
                <w:color w:val="000000"/>
              </w:rPr>
              <w:br w:type="textWrapping"/>
            </w:r>
            <w:r>
              <w:rPr>
                <w:rFonts w:hint="eastAsia" w:ascii="等线" w:hAnsi="等线" w:eastAsia="等线" w:cs="Calibri"/>
                <w:color w:val="000000"/>
              </w:rPr>
              <w:t>liabilities increases 10元</w:t>
            </w:r>
          </w:p>
        </w:tc>
      </w:tr>
    </w:tbl>
    <w:p>
      <w:pPr>
        <w:rPr>
          <w:b/>
        </w:rPr>
      </w:pPr>
    </w:p>
    <w:p>
      <w:pPr>
        <w:pStyle w:val="5"/>
        <w:numPr>
          <w:ilvl w:val="0"/>
          <w:numId w:val="7"/>
        </w:numPr>
        <w:rPr>
          <w:b/>
        </w:rPr>
      </w:pPr>
      <w:r>
        <w:rPr>
          <w:rFonts w:hint="eastAsia"/>
          <w:b/>
        </w:rPr>
        <w:t xml:space="preserve">完工百分比法和完成合同法都是把cost 转化成为expense；两种方法的cash </w:t>
      </w:r>
      <w:r>
        <w:rPr>
          <w:b/>
        </w:rPr>
        <w:t>flow</w:t>
      </w:r>
      <w:r>
        <w:rPr>
          <w:rFonts w:hint="eastAsia"/>
          <w:b/>
        </w:rPr>
        <w:t>都是一样的；</w:t>
      </w:r>
    </w:p>
    <w:p>
      <w:pPr>
        <w:pStyle w:val="5"/>
        <w:numPr>
          <w:ilvl w:val="0"/>
          <w:numId w:val="7"/>
        </w:numPr>
      </w:pPr>
      <w:r>
        <w:t>Acquisition of debt and equity investment</w:t>
      </w:r>
      <w:r>
        <w:rPr>
          <w:rFonts w:hint="eastAsia"/>
        </w:rPr>
        <w:t xml:space="preserve"> 是在investing activities下；而acquisition of trading securities 在operating activities下</w:t>
      </w:r>
    </w:p>
    <w:p>
      <w:pPr>
        <w:pStyle w:val="5"/>
        <w:numPr>
          <w:ilvl w:val="0"/>
          <w:numId w:val="7"/>
        </w:numPr>
      </w:pPr>
      <w:r>
        <w:t>Notes payable is financing activities related</w:t>
      </w:r>
      <w:r>
        <w:rPr>
          <w:rFonts w:hint="eastAsia"/>
          <w:lang w:val="en-US" w:eastAsia="zh-CN"/>
        </w:rPr>
        <w:t>, 因为是和银行之间的行为</w:t>
      </w:r>
    </w:p>
    <w:p>
      <w:pPr>
        <w:pStyle w:val="5"/>
      </w:pPr>
      <w:r>
        <w:rPr>
          <w:b/>
        </w:rPr>
        <w:t>D. F</w:t>
      </w:r>
      <w:r>
        <w:rPr>
          <w:rFonts w:hint="eastAsia"/>
          <w:b/>
        </w:rPr>
        <w:t xml:space="preserve">air </w:t>
      </w:r>
      <w:r>
        <w:rPr>
          <w:b/>
        </w:rPr>
        <w:t xml:space="preserve">value model </w:t>
      </w:r>
      <w:r>
        <w:rPr>
          <w:rFonts w:hint="eastAsia"/>
          <w:b/>
        </w:rPr>
        <w:t xml:space="preserve">和 </w:t>
      </w:r>
      <w:r>
        <w:rPr>
          <w:b/>
        </w:rPr>
        <w:t xml:space="preserve">revaluation model </w:t>
      </w:r>
      <w:r>
        <w:rPr>
          <w:rFonts w:hint="eastAsia"/>
          <w:b/>
        </w:rPr>
        <w:t xml:space="preserve">区别详见手册page </w:t>
      </w:r>
      <w:r>
        <w:rPr>
          <w:b/>
        </w:rPr>
        <w:t>139</w:t>
      </w:r>
    </w:p>
    <w:p>
      <w:pPr>
        <w:pStyle w:val="5"/>
        <w:rPr>
          <w:b/>
        </w:rPr>
      </w:pPr>
      <w:r>
        <w:rPr>
          <w:b/>
        </w:rPr>
        <w:t>E. T</w:t>
      </w:r>
      <w:r>
        <w:rPr>
          <w:rFonts w:hint="eastAsia"/>
          <w:b/>
        </w:rPr>
        <w:t>ax</w:t>
      </w:r>
      <w:r>
        <w:rPr>
          <w:b/>
        </w:rPr>
        <w:t xml:space="preserve"> accounting differences IFRS VS UAAP</w:t>
      </w:r>
      <w:r>
        <w:rPr>
          <w:rFonts w:hint="eastAsia"/>
          <w:b/>
        </w:rPr>
        <w:t>详见note page 262</w:t>
      </w:r>
    </w:p>
    <w:p>
      <w:pPr>
        <w:pStyle w:val="5"/>
        <w:rPr>
          <w:b/>
        </w:rPr>
      </w:pPr>
    </w:p>
    <w:p>
      <w:pPr>
        <w:pStyle w:val="5"/>
        <w:rPr>
          <w:b/>
        </w:rPr>
      </w:pPr>
    </w:p>
    <w:p>
      <w:pPr>
        <w:pStyle w:val="5"/>
        <w:numPr>
          <w:ilvl w:val="0"/>
          <w:numId w:val="1"/>
        </w:numPr>
      </w:pPr>
      <w:r>
        <w:rPr>
          <w:b/>
        </w:rPr>
        <w:t xml:space="preserve">Change in accounting principle: </w:t>
      </w:r>
      <w:r>
        <w:rPr>
          <w:rFonts w:hint="eastAsia"/>
        </w:rPr>
        <w:t>是指从GAAP换到 IFRS或者反过来。</w:t>
      </w:r>
      <w:r>
        <w:rPr>
          <w:rFonts w:hint="eastAsia"/>
          <w:b/>
        </w:rPr>
        <w:t>要求追溯调整, all prior-period financial statement</w:t>
      </w:r>
      <w:r>
        <w:rPr>
          <w:b/>
        </w:rPr>
        <w:t>s currently presented are restated to reflect the change</w:t>
      </w:r>
      <w:r>
        <w:t>;</w:t>
      </w:r>
    </w:p>
    <w:p>
      <w:pPr>
        <w:pStyle w:val="5"/>
        <w:rPr>
          <w:b/>
        </w:rPr>
      </w:pPr>
      <w:r>
        <w:rPr>
          <w:b/>
        </w:rPr>
        <w:t>Change in accounting estimate</w:t>
      </w:r>
      <w:r>
        <w:t xml:space="preserve">: </w:t>
      </w:r>
      <w:r>
        <w:rPr>
          <w:rFonts w:hint="eastAsia"/>
        </w:rPr>
        <w:t xml:space="preserve">是指管理层决策的改变，比如change the estimated useful life of an asset because new information indicates the asset has a longer or shorter life. </w:t>
      </w:r>
      <w:r>
        <w:rPr>
          <w:b/>
        </w:rPr>
        <w:t>Do not require the restatement of prior financial statements, and report prospectively;</w:t>
      </w:r>
    </w:p>
    <w:p>
      <w:pPr>
        <w:pStyle w:val="5"/>
      </w:pPr>
    </w:p>
    <w:p>
      <w:pPr>
        <w:pStyle w:val="5"/>
      </w:pPr>
    </w:p>
    <w:p>
      <w:pPr>
        <w:pStyle w:val="5"/>
        <w:numPr>
          <w:ilvl w:val="0"/>
          <w:numId w:val="1"/>
        </w:numPr>
      </w:pPr>
      <w:r>
        <w:t>E</w:t>
      </w:r>
      <w:r>
        <w:rPr>
          <w:rFonts w:hint="eastAsia"/>
        </w:rPr>
        <w:t>ach</w:t>
      </w:r>
      <w:r>
        <w:t xml:space="preserve"> classification of securities </w:t>
      </w:r>
      <w:r>
        <w:rPr>
          <w:rFonts w:hint="eastAsia"/>
        </w:rPr>
        <w:t>计算方法</w:t>
      </w:r>
    </w:p>
    <w:p>
      <w:pPr>
        <w:pStyle w:val="5"/>
      </w:pPr>
      <w:r>
        <w:t>U</w:t>
      </w:r>
      <w:r>
        <w:rPr>
          <w:rFonts w:hint="eastAsia"/>
        </w:rPr>
        <w:t xml:space="preserve">nrealized </w:t>
      </w:r>
      <w:r>
        <w:t>gains &amp; losses</w:t>
      </w:r>
      <w:r>
        <w:rPr>
          <w:rFonts w:hint="eastAsia"/>
        </w:rPr>
        <w:t>是指在证券出售前市场价值的变化；</w:t>
      </w:r>
    </w:p>
    <w:p>
      <w:pPr>
        <w:pStyle w:val="5"/>
      </w:pPr>
      <w:r>
        <w:t>F</w:t>
      </w:r>
      <w:r>
        <w:rPr>
          <w:rFonts w:hint="eastAsia"/>
        </w:rPr>
        <w:t xml:space="preserve">or </w:t>
      </w:r>
      <w:r>
        <w:t xml:space="preserve">all three classifications of securities, dividend and interest income and </w:t>
      </w:r>
      <w:r>
        <w:rPr>
          <w:b/>
        </w:rPr>
        <w:t>realized gains &amp; losses</w:t>
      </w:r>
      <w:r>
        <w:t xml:space="preserve"> (actual gains or losses when the securities are sold) are recognized in the income statement.</w:t>
      </w:r>
    </w:p>
    <w:p>
      <w:pPr>
        <w:pStyle w:val="5"/>
      </w:pPr>
      <w:r>
        <w:rPr>
          <w:rFonts w:hint="eastAsia"/>
        </w:rPr>
        <w:t>具体的例题详见note page</w:t>
      </w:r>
      <w:r>
        <w:t xml:space="preserve"> 89</w:t>
      </w:r>
    </w:p>
    <w:tbl>
      <w:tblPr>
        <w:tblStyle w:val="4"/>
        <w:tblW w:w="10060" w:type="dxa"/>
        <w:tblInd w:w="0" w:type="dxa"/>
        <w:tblLayout w:type="fixed"/>
        <w:tblCellMar>
          <w:top w:w="0" w:type="dxa"/>
          <w:left w:w="108" w:type="dxa"/>
          <w:bottom w:w="0" w:type="dxa"/>
          <w:right w:w="108" w:type="dxa"/>
        </w:tblCellMar>
      </w:tblPr>
      <w:tblGrid>
        <w:gridCol w:w="2780"/>
        <w:gridCol w:w="2740"/>
        <w:gridCol w:w="4540"/>
      </w:tblGrid>
      <w:tr>
        <w:tblPrEx>
          <w:tblLayout w:type="fixed"/>
          <w:tblCellMar>
            <w:top w:w="0" w:type="dxa"/>
            <w:left w:w="108" w:type="dxa"/>
            <w:bottom w:w="0" w:type="dxa"/>
            <w:right w:w="108" w:type="dxa"/>
          </w:tblCellMar>
        </w:tblPrEx>
        <w:trPr>
          <w:trHeight w:val="300" w:hRule="atLeast"/>
        </w:trPr>
        <w:tc>
          <w:tcPr>
            <w:tcW w:w="278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rPr>
                <w:rFonts w:eastAsia="Times New Roman" w:cstheme="minorHAnsi"/>
                <w:b/>
                <w:bCs/>
                <w:color w:val="000000"/>
                <w:highlight w:val="darkGray"/>
              </w:rPr>
            </w:pPr>
            <w:r>
              <w:rPr>
                <w:rFonts w:eastAsia="Times New Roman" w:cstheme="minorHAnsi"/>
                <w:b/>
                <w:bCs/>
                <w:color w:val="000000"/>
                <w:highlight w:val="darkGray"/>
              </w:rPr>
              <w:t>classification of securities</w:t>
            </w:r>
          </w:p>
        </w:tc>
        <w:tc>
          <w:tcPr>
            <w:tcW w:w="27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eastAsia="Times New Roman" w:cstheme="minorHAnsi"/>
                <w:b/>
                <w:bCs/>
                <w:color w:val="000000"/>
                <w:highlight w:val="darkGray"/>
              </w:rPr>
            </w:pPr>
            <w:r>
              <w:rPr>
                <w:rFonts w:eastAsia="Times New Roman" w:cstheme="minorHAnsi"/>
                <w:b/>
                <w:bCs/>
                <w:color w:val="000000"/>
                <w:highlight w:val="darkGray"/>
              </w:rPr>
              <w:t>measure method</w:t>
            </w:r>
          </w:p>
        </w:tc>
        <w:tc>
          <w:tcPr>
            <w:tcW w:w="454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rPr>
                <w:rFonts w:eastAsia="Times New Roman" w:cstheme="minorHAnsi"/>
                <w:b/>
                <w:bCs/>
                <w:color w:val="000000"/>
                <w:highlight w:val="darkGray"/>
              </w:rPr>
            </w:pPr>
            <w:r>
              <w:rPr>
                <w:rFonts w:eastAsia="Times New Roman" w:cstheme="minorHAnsi"/>
                <w:b/>
                <w:bCs/>
                <w:color w:val="000000"/>
                <w:highlight w:val="darkGray"/>
              </w:rPr>
              <w:t>Details</w:t>
            </w:r>
          </w:p>
        </w:tc>
      </w:tr>
      <w:tr>
        <w:tblPrEx>
          <w:tblLayout w:type="fixed"/>
          <w:tblCellMar>
            <w:top w:w="0" w:type="dxa"/>
            <w:left w:w="108" w:type="dxa"/>
            <w:bottom w:w="0" w:type="dxa"/>
            <w:right w:w="108" w:type="dxa"/>
          </w:tblCellMar>
        </w:tblPrEx>
        <w:trPr>
          <w:trHeight w:val="300" w:hRule="atLeast"/>
        </w:trPr>
        <w:tc>
          <w:tcPr>
            <w:tcW w:w="27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eastAsia="Times New Roman" w:cstheme="minorHAnsi"/>
                <w:b/>
                <w:color w:val="000000"/>
                <w:highlight w:val="darkGray"/>
              </w:rPr>
            </w:pPr>
            <w:r>
              <w:rPr>
                <w:rFonts w:eastAsia="Times New Roman" w:cstheme="minorHAnsi"/>
                <w:b/>
                <w:color w:val="000000"/>
                <w:highlight w:val="darkGray"/>
              </w:rPr>
              <w:t xml:space="preserve">Held-to-maturity </w:t>
            </w:r>
            <w:r>
              <w:rPr>
                <w:rFonts w:cstheme="minorHAnsi"/>
                <w:b/>
                <w:color w:val="000000"/>
                <w:highlight w:val="darkGray"/>
              </w:rPr>
              <w:t>持有至到期证券</w:t>
            </w:r>
          </w:p>
        </w:tc>
        <w:tc>
          <w:tcPr>
            <w:tcW w:w="2740" w:type="dxa"/>
            <w:tcBorders>
              <w:top w:val="nil"/>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highlight w:val="darkGray"/>
              </w:rPr>
            </w:pPr>
            <w:r>
              <w:rPr>
                <w:rFonts w:eastAsia="Times New Roman" w:cstheme="minorHAnsi"/>
                <w:color w:val="000000"/>
                <w:highlight w:val="darkGray"/>
              </w:rPr>
              <w:t>measured at amortized cost</w:t>
            </w:r>
          </w:p>
        </w:tc>
        <w:tc>
          <w:tcPr>
            <w:tcW w:w="4540" w:type="dxa"/>
            <w:tcBorders>
              <w:top w:val="nil"/>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highlight w:val="darkGray"/>
              </w:rPr>
            </w:pPr>
            <w:r>
              <w:rPr>
                <w:rFonts w:cstheme="minorHAnsi"/>
                <w:color w:val="000000"/>
                <w:highlight w:val="darkGray"/>
              </w:rPr>
              <w:t>Sub</w:t>
            </w:r>
            <w:r>
              <w:rPr>
                <w:rFonts w:eastAsia="Times New Roman" w:cstheme="minorHAnsi"/>
                <w:color w:val="000000"/>
                <w:highlight w:val="darkGray"/>
              </w:rPr>
              <w:t>sequent changes in market value are ignored</w:t>
            </w:r>
            <w:r>
              <w:rPr>
                <w:rFonts w:cstheme="minorHAnsi"/>
                <w:color w:val="000000"/>
                <w:highlight w:val="darkGray"/>
              </w:rPr>
              <w:t>，也就是说unrealized gains &amp; losses不加以确认</w:t>
            </w:r>
          </w:p>
        </w:tc>
      </w:tr>
      <w:tr>
        <w:tblPrEx>
          <w:tblLayout w:type="fixed"/>
          <w:tblCellMar>
            <w:top w:w="0" w:type="dxa"/>
            <w:left w:w="108" w:type="dxa"/>
            <w:bottom w:w="0" w:type="dxa"/>
            <w:right w:w="108" w:type="dxa"/>
          </w:tblCellMar>
        </w:tblPrEx>
        <w:trPr>
          <w:trHeight w:val="600" w:hRule="atLeast"/>
        </w:trPr>
        <w:tc>
          <w:tcPr>
            <w:tcW w:w="27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eastAsia="Times New Roman" w:cstheme="minorHAnsi"/>
                <w:b/>
                <w:color w:val="000000"/>
                <w:highlight w:val="darkGray"/>
              </w:rPr>
            </w:pPr>
            <w:r>
              <w:rPr>
                <w:rFonts w:eastAsia="Times New Roman" w:cstheme="minorHAnsi"/>
                <w:b/>
                <w:color w:val="000000"/>
                <w:highlight w:val="darkGray"/>
              </w:rPr>
              <w:t>Held-for-trading securities</w:t>
            </w:r>
            <w:r>
              <w:rPr>
                <w:rFonts w:cstheme="minorHAnsi"/>
                <w:b/>
                <w:color w:val="000000"/>
                <w:highlight w:val="darkGray"/>
              </w:rPr>
              <w:t>交易性证券</w:t>
            </w:r>
          </w:p>
        </w:tc>
        <w:tc>
          <w:tcPr>
            <w:tcW w:w="2740" w:type="dxa"/>
            <w:tcBorders>
              <w:top w:val="nil"/>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highlight w:val="darkGray"/>
              </w:rPr>
            </w:pPr>
            <w:r>
              <w:rPr>
                <w:rFonts w:eastAsia="Times New Roman" w:cstheme="minorHAnsi"/>
                <w:color w:val="000000"/>
                <w:highlight w:val="darkGray"/>
              </w:rPr>
              <w:t>measured at fair value</w:t>
            </w:r>
          </w:p>
        </w:tc>
        <w:tc>
          <w:tcPr>
            <w:tcW w:w="4540" w:type="dxa"/>
            <w:tcBorders>
              <w:top w:val="nil"/>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highlight w:val="darkGray"/>
              </w:rPr>
            </w:pPr>
            <w:r>
              <w:rPr>
                <w:rFonts w:eastAsia="Times New Roman" w:cstheme="minorHAnsi"/>
                <w:color w:val="000000"/>
                <w:highlight w:val="darkGray"/>
              </w:rPr>
              <w:t>unrealized gains &amp; losses and interest recognized in the income statement</w:t>
            </w:r>
          </w:p>
        </w:tc>
      </w:tr>
      <w:tr>
        <w:tblPrEx>
          <w:tblLayout w:type="fixed"/>
          <w:tblCellMar>
            <w:top w:w="0" w:type="dxa"/>
            <w:left w:w="108" w:type="dxa"/>
            <w:bottom w:w="0" w:type="dxa"/>
            <w:right w:w="108" w:type="dxa"/>
          </w:tblCellMar>
        </w:tblPrEx>
        <w:trPr>
          <w:trHeight w:val="1500" w:hRule="atLeast"/>
        </w:trPr>
        <w:tc>
          <w:tcPr>
            <w:tcW w:w="278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highlight w:val="darkGray"/>
              </w:rPr>
            </w:pPr>
            <w:r>
              <w:rPr>
                <w:rFonts w:eastAsia="Times New Roman" w:cstheme="minorHAnsi"/>
                <w:b/>
                <w:color w:val="000000"/>
                <w:highlight w:val="darkGray"/>
              </w:rPr>
              <w:t>available-for-sale securities</w:t>
            </w:r>
            <w:r>
              <w:rPr>
                <w:rFonts w:hint="eastAsia" w:asciiTheme="minorEastAsia" w:hAnsiTheme="minorEastAsia" w:cstheme="minorHAnsi"/>
                <w:b/>
                <w:color w:val="000000"/>
                <w:highlight w:val="darkGray"/>
              </w:rPr>
              <w:t>可供出售金融资产</w:t>
            </w:r>
            <w:r>
              <w:rPr>
                <w:rFonts w:hint="eastAsia" w:asciiTheme="minorEastAsia" w:hAnsiTheme="minorEastAsia" w:cstheme="minorHAnsi"/>
                <w:color w:val="000000"/>
                <w:highlight w:val="darkGray"/>
              </w:rPr>
              <w:t>：持有的目的既不是为了短期内交易也不是预期持有至到期的债券或资产。是投资者有意愿出售却没有积极去出售的资产</w:t>
            </w:r>
          </w:p>
        </w:tc>
        <w:tc>
          <w:tcPr>
            <w:tcW w:w="2740" w:type="dxa"/>
            <w:tcBorders>
              <w:top w:val="nil"/>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highlight w:val="darkGray"/>
              </w:rPr>
            </w:pPr>
            <w:r>
              <w:rPr>
                <w:rFonts w:eastAsia="Times New Roman" w:cstheme="minorHAnsi"/>
                <w:color w:val="000000"/>
                <w:highlight w:val="darkGray"/>
              </w:rPr>
              <w:t>measured at fair value</w:t>
            </w:r>
          </w:p>
        </w:tc>
        <w:tc>
          <w:tcPr>
            <w:tcW w:w="4540" w:type="dxa"/>
            <w:tcBorders>
              <w:top w:val="nil"/>
              <w:left w:val="nil"/>
              <w:bottom w:val="single" w:color="auto" w:sz="4" w:space="0"/>
              <w:right w:val="single" w:color="auto" w:sz="4" w:space="0"/>
            </w:tcBorders>
            <w:shd w:val="clear" w:color="auto" w:fill="auto"/>
            <w:vAlign w:val="bottom"/>
          </w:tcPr>
          <w:p>
            <w:pPr>
              <w:spacing w:after="0" w:line="240" w:lineRule="auto"/>
              <w:rPr>
                <w:rFonts w:eastAsia="Times New Roman" w:cstheme="minorHAnsi"/>
                <w:color w:val="000000"/>
              </w:rPr>
            </w:pPr>
            <w:r>
              <w:rPr>
                <w:rFonts w:eastAsia="Times New Roman" w:cstheme="minorHAnsi"/>
                <w:color w:val="000000"/>
                <w:highlight w:val="darkGray"/>
              </w:rPr>
              <w:t>interest income reported in income statement;</w:t>
            </w:r>
            <w:r>
              <w:rPr>
                <w:rFonts w:eastAsia="Times New Roman" w:cstheme="minorHAnsi"/>
                <w:color w:val="000000"/>
                <w:highlight w:val="darkGray"/>
              </w:rPr>
              <w:br w:type="textWrapping"/>
            </w:r>
            <w:r>
              <w:rPr>
                <w:rFonts w:eastAsia="Times New Roman" w:cstheme="minorHAnsi"/>
                <w:color w:val="000000"/>
                <w:highlight w:val="darkGray"/>
              </w:rPr>
              <w:t>unrealized gains &amp; losses recognized in other comprehensive income like stockholders' equity</w:t>
            </w:r>
          </w:p>
        </w:tc>
      </w:tr>
    </w:tbl>
    <w:p>
      <w:pPr>
        <w:rPr>
          <w:b/>
        </w:rPr>
      </w:pPr>
    </w:p>
    <w:p>
      <w:pPr>
        <w:pStyle w:val="5"/>
        <w:numPr>
          <w:ilvl w:val="0"/>
          <w:numId w:val="1"/>
        </w:numPr>
        <w:rPr>
          <w:b/>
        </w:rPr>
      </w:pPr>
      <w:r>
        <w:rPr>
          <w:b/>
        </w:rPr>
        <w:t xml:space="preserve">CFO: </w:t>
      </w:r>
      <w:r>
        <w:rPr>
          <w:rFonts w:hint="eastAsia"/>
          <w:b/>
        </w:rPr>
        <w:t>影响net income的科目；</w:t>
      </w:r>
    </w:p>
    <w:p>
      <w:pPr>
        <w:pStyle w:val="5"/>
        <w:rPr>
          <w:b/>
        </w:rPr>
      </w:pPr>
      <w:r>
        <w:rPr>
          <w:rFonts w:hint="eastAsia"/>
          <w:b/>
        </w:rPr>
        <w:t>CFI:  acquisition or disposal of long-term assets相关的；</w:t>
      </w:r>
    </w:p>
    <w:p>
      <w:pPr>
        <w:pStyle w:val="5"/>
        <w:rPr>
          <w:b/>
        </w:rPr>
      </w:pPr>
      <w:r>
        <w:rPr>
          <w:rFonts w:hint="eastAsia"/>
          <w:b/>
        </w:rPr>
        <w:t>CFF: debt, stock相关的；</w:t>
      </w:r>
    </w:p>
    <w:p>
      <w:pPr>
        <w:pStyle w:val="5"/>
        <w:rPr>
          <w:b/>
        </w:rPr>
      </w:pPr>
      <w:r>
        <w:rPr>
          <w:b/>
        </w:rPr>
        <w:t>D</w:t>
      </w:r>
      <w:r>
        <w:rPr>
          <w:rFonts w:hint="eastAsia"/>
          <w:b/>
        </w:rPr>
        <w:t xml:space="preserve">epreciation </w:t>
      </w:r>
      <w:r>
        <w:rPr>
          <w:b/>
        </w:rPr>
        <w:t>affects the firm’s taxes, an increase in depreciation changes operating cash flow, not investing cash flow</w:t>
      </w:r>
    </w:p>
    <w:p>
      <w:pPr>
        <w:pStyle w:val="5"/>
        <w:rPr>
          <w:b/>
        </w:rPr>
      </w:pPr>
      <w:r>
        <w:rPr>
          <w:rFonts w:hint="eastAsia"/>
          <w:b/>
        </w:rPr>
        <w:t>非现金投资/融资活动：对现金流没有影响</w:t>
      </w:r>
    </w:p>
    <w:p>
      <w:pPr>
        <w:pStyle w:val="5"/>
        <w:numPr>
          <w:ilvl w:val="0"/>
          <w:numId w:val="4"/>
        </w:numPr>
        <w:rPr>
          <w:b/>
        </w:rPr>
      </w:pPr>
      <w:r>
        <w:rPr>
          <w:rFonts w:hint="eastAsia"/>
          <w:b/>
        </w:rPr>
        <w:t>股转债</w:t>
      </w:r>
    </w:p>
    <w:p>
      <w:pPr>
        <w:pStyle w:val="5"/>
        <w:numPr>
          <w:ilvl w:val="0"/>
          <w:numId w:val="4"/>
        </w:numPr>
        <w:rPr>
          <w:b/>
        </w:rPr>
      </w:pPr>
      <w:r>
        <w:rPr>
          <w:rFonts w:hint="eastAsia"/>
          <w:b/>
        </w:rPr>
        <w:t>非货币资产置换</w:t>
      </w:r>
    </w:p>
    <w:p>
      <w:pPr>
        <w:pStyle w:val="5"/>
        <w:numPr>
          <w:ilvl w:val="0"/>
          <w:numId w:val="4"/>
        </w:numPr>
        <w:rPr>
          <w:b/>
        </w:rPr>
      </w:pPr>
      <w:r>
        <w:rPr>
          <w:rFonts w:hint="eastAsia"/>
          <w:b/>
        </w:rPr>
        <w:t>非货币资产入股</w:t>
      </w:r>
    </w:p>
    <w:p>
      <w:pPr>
        <w:pStyle w:val="5"/>
        <w:numPr>
          <w:ilvl w:val="0"/>
          <w:numId w:val="1"/>
        </w:numPr>
        <w:rPr>
          <w:b/>
        </w:rPr>
      </w:pPr>
      <w:r>
        <w:rPr>
          <w:rFonts w:hint="eastAsia"/>
          <w:b/>
        </w:rPr>
        <w:t xml:space="preserve">计算CFO </w:t>
      </w:r>
      <w:r>
        <w:rPr>
          <w:b/>
        </w:rPr>
        <w:t xml:space="preserve">by using </w:t>
      </w:r>
      <w:r>
        <w:rPr>
          <w:rFonts w:hint="eastAsia"/>
          <w:b/>
        </w:rPr>
        <w:t xml:space="preserve">direct &amp; indirect method </w:t>
      </w:r>
    </w:p>
    <w:p>
      <w:pPr>
        <w:pStyle w:val="5"/>
        <w:rPr>
          <w:b/>
        </w:rPr>
      </w:pPr>
      <w:r>
        <w:rPr>
          <w:b/>
        </w:rPr>
        <w:t>Indirect method</w:t>
      </w:r>
      <w:r>
        <w:rPr>
          <w:rFonts w:hint="eastAsia"/>
          <w:b/>
        </w:rPr>
        <w:t>采用权责发生制</w:t>
      </w:r>
      <w:r>
        <w:rPr>
          <w:b/>
        </w:rPr>
        <w:t xml:space="preserve">: </w:t>
      </w:r>
    </w:p>
    <w:p>
      <w:pPr>
        <w:pStyle w:val="5"/>
      </w:pPr>
    </w:p>
    <w:p>
      <w:pPr>
        <w:pStyle w:val="5"/>
      </w:pPr>
      <w:r>
        <w:t xml:space="preserve">net income -gains + loss from financing or investing + noncash charges </w:t>
      </w:r>
      <w:r>
        <w:rPr>
          <w:rFonts w:hint="eastAsia"/>
        </w:rPr>
        <w:t>to income (</w:t>
      </w:r>
      <w:r>
        <w:t xml:space="preserve">depreciation </w:t>
      </w:r>
      <w:r>
        <w:rPr>
          <w:rFonts w:hint="eastAsia"/>
        </w:rPr>
        <w:t>&amp;</w:t>
      </w:r>
      <w:r>
        <w:t xml:space="preserve"> </w:t>
      </w:r>
      <w:r>
        <w:rPr>
          <w:rFonts w:hint="eastAsia"/>
        </w:rPr>
        <w:t>am</w:t>
      </w:r>
      <w:r>
        <w:t>ortization</w:t>
      </w:r>
      <w:r>
        <w:rPr>
          <w:rFonts w:hint="eastAsia"/>
        </w:rPr>
        <w:t>)</w:t>
      </w:r>
      <w:r>
        <w:t xml:space="preserve"> – noncash revenue – </w:t>
      </w:r>
      <w:r>
        <w:rPr>
          <w:rFonts w:hint="eastAsia"/>
        </w:rPr>
        <w:t>use</w:t>
      </w:r>
      <w:r>
        <w:t xml:space="preserve"> of cash in asset accounts + source of cash in liability account    refer to note page 111</w:t>
      </w:r>
    </w:p>
    <w:p>
      <w:pPr>
        <w:pStyle w:val="5"/>
      </w:pPr>
    </w:p>
    <w:p>
      <w:pPr>
        <w:pStyle w:val="5"/>
      </w:pPr>
      <w:r>
        <w:rPr>
          <w:b/>
        </w:rPr>
        <w:t xml:space="preserve">Direct method </w:t>
      </w:r>
      <w:r>
        <w:rPr>
          <w:rFonts w:hint="eastAsia"/>
          <w:b/>
        </w:rPr>
        <w:t>采用收付实现制</w:t>
      </w:r>
      <w:r>
        <w:rPr>
          <w:rFonts w:hint="eastAsia"/>
        </w:rPr>
        <w:t xml:space="preserve">: </w:t>
      </w:r>
    </w:p>
    <w:p>
      <w:pPr>
        <w:pStyle w:val="5"/>
      </w:pPr>
      <w:r>
        <w:t>sales开始，sales- cogs- cash operating expense – interest expense -taxes</w:t>
      </w:r>
    </w:p>
    <w:p>
      <w:pPr>
        <w:pStyle w:val="5"/>
      </w:pPr>
      <w:r>
        <w:t>cash flow的分类，不是影响income statement就是影响balance sheet；asset减小，liability和equity增加是正现金流。asset增加和liability和equity减小，是负现金流。</w:t>
      </w:r>
    </w:p>
    <w:p>
      <w:pPr>
        <w:pStyle w:val="5"/>
        <w:rPr>
          <w:b/>
        </w:rPr>
      </w:pPr>
    </w:p>
    <w:p>
      <w:pPr>
        <w:pStyle w:val="5"/>
        <w:rPr>
          <w:b/>
        </w:rPr>
      </w:pPr>
      <w:r>
        <w:rPr>
          <w:b/>
        </w:rPr>
        <w:t>D</w:t>
      </w:r>
      <w:r>
        <w:rPr>
          <w:rFonts w:hint="eastAsia"/>
          <w:b/>
        </w:rPr>
        <w:t>i</w:t>
      </w:r>
      <w:r>
        <w:rPr>
          <w:b/>
        </w:rPr>
        <w:t>rect method</w:t>
      </w:r>
      <w:r>
        <w:rPr>
          <w:rFonts w:hint="eastAsia"/>
          <w:b/>
        </w:rPr>
        <w:t>的优势是present clearly the firm</w:t>
      </w:r>
      <w:r>
        <w:rPr>
          <w:b/>
        </w:rPr>
        <w:t>’s operating cash receipts and payments;</w:t>
      </w:r>
    </w:p>
    <w:p>
      <w:pPr>
        <w:pStyle w:val="5"/>
        <w:rPr>
          <w:b/>
        </w:rPr>
      </w:pPr>
      <w:r>
        <w:rPr>
          <w:b/>
        </w:rPr>
        <w:t>Indirect method</w:t>
      </w:r>
      <w:r>
        <w:rPr>
          <w:rFonts w:hint="eastAsia"/>
          <w:b/>
        </w:rPr>
        <w:t xml:space="preserve">的优势是 focus on the differences between net income and operating </w:t>
      </w:r>
      <w:r>
        <w:rPr>
          <w:b/>
        </w:rPr>
        <w:t>cash flow. This provides a useful link to the income statement when forecasting future operating cash flow</w:t>
      </w:r>
    </w:p>
    <w:p>
      <w:pPr>
        <w:pStyle w:val="5"/>
        <w:numPr>
          <w:ilvl w:val="0"/>
          <w:numId w:val="1"/>
        </w:numPr>
        <w:rPr>
          <w:b/>
          <w:highlight w:val="lightGray"/>
        </w:rPr>
      </w:pPr>
      <w:r>
        <w:t xml:space="preserve">– </w:t>
      </w:r>
      <w:r>
        <w:rPr>
          <w:rFonts w:hint="eastAsia"/>
          <w:b/>
          <w:highlight w:val="lightGray"/>
        </w:rPr>
        <w:t>虽然</w:t>
      </w:r>
      <w:r>
        <w:rPr>
          <w:b/>
          <w:highlight w:val="lightGray"/>
        </w:rPr>
        <w:t xml:space="preserve">CFO </w:t>
      </w:r>
      <w:r>
        <w:rPr>
          <w:rFonts w:hint="eastAsia"/>
          <w:b/>
          <w:highlight w:val="lightGray"/>
        </w:rPr>
        <w:t>的计算方式不同（直接法和间接法），但是结果都一样；</w:t>
      </w:r>
    </w:p>
    <w:p>
      <w:pPr>
        <w:pStyle w:val="5"/>
        <w:numPr>
          <w:ilvl w:val="0"/>
          <w:numId w:val="4"/>
        </w:numPr>
        <w:rPr>
          <w:b/>
          <w:highlight w:val="lightGray"/>
        </w:rPr>
      </w:pPr>
      <w:r>
        <w:rPr>
          <w:rFonts w:hint="eastAsia"/>
          <w:b/>
          <w:highlight w:val="lightGray"/>
        </w:rPr>
        <w:t>在直接法和间接法下，计算CFI和CFF结果都是一样；</w:t>
      </w:r>
    </w:p>
    <w:p>
      <w:pPr>
        <w:pStyle w:val="5"/>
        <w:numPr>
          <w:ilvl w:val="0"/>
          <w:numId w:val="4"/>
        </w:numPr>
        <w:rPr>
          <w:b/>
          <w:highlight w:val="lightGray"/>
        </w:rPr>
      </w:pPr>
      <w:r>
        <w:rPr>
          <w:b/>
          <w:highlight w:val="lightGray"/>
        </w:rPr>
        <w:t>A</w:t>
      </w:r>
      <w:r>
        <w:rPr>
          <w:rFonts w:hint="eastAsia"/>
          <w:b/>
          <w:highlight w:val="lightGray"/>
        </w:rPr>
        <w:t>sset 和cash flow呈反向关系：因为asset增加需要用到cash, 所以asset减少会产生新的cash;</w:t>
      </w:r>
    </w:p>
    <w:p>
      <w:pPr>
        <w:pStyle w:val="5"/>
        <w:numPr>
          <w:ilvl w:val="0"/>
          <w:numId w:val="4"/>
        </w:numPr>
        <w:rPr>
          <w:b/>
          <w:highlight w:val="lightGray"/>
        </w:rPr>
      </w:pPr>
      <w:r>
        <w:rPr>
          <w:rFonts w:hint="eastAsia"/>
          <w:b/>
          <w:highlight w:val="lightGray"/>
        </w:rPr>
        <w:t>负债和cash flow呈正向关系：因为负债要减少得通过cash来实现；</w:t>
      </w:r>
    </w:p>
    <w:p>
      <w:pPr>
        <w:pStyle w:val="5"/>
        <w:numPr>
          <w:ilvl w:val="0"/>
          <w:numId w:val="4"/>
        </w:numPr>
        <w:rPr>
          <w:b/>
          <w:highlight w:val="lightGray"/>
        </w:rPr>
      </w:pPr>
      <w:r>
        <w:rPr>
          <w:b/>
          <w:highlight w:val="lightGray"/>
        </w:rPr>
        <w:t>C</w:t>
      </w:r>
      <w:r>
        <w:rPr>
          <w:rFonts w:hint="eastAsia"/>
          <w:b/>
          <w:highlight w:val="lightGray"/>
        </w:rPr>
        <w:t xml:space="preserve">ash </w:t>
      </w:r>
      <w:r>
        <w:rPr>
          <w:b/>
          <w:highlight w:val="lightGray"/>
        </w:rPr>
        <w:t xml:space="preserve">inflow </w:t>
      </w:r>
      <w:r>
        <w:rPr>
          <w:rFonts w:hint="eastAsia"/>
          <w:b/>
          <w:highlight w:val="lightGray"/>
        </w:rPr>
        <w:t>是正数，cash outflow是负数；</w:t>
      </w:r>
    </w:p>
    <w:p>
      <w:pPr>
        <w:pStyle w:val="5"/>
        <w:numPr>
          <w:ilvl w:val="0"/>
          <w:numId w:val="4"/>
        </w:numPr>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Opera</w:t>
      </w:r>
      <w:r>
        <w:rPr>
          <w:b/>
          <w:color w:val="FFE699" w:themeColor="accent4" w:themeTint="66"/>
          <w:highlight w:val="darkYellow"/>
          <w14:textFill>
            <w14:solidFill>
              <w14:schemeClr w14:val="accent4">
                <w14:lumMod w14:val="40000"/>
                <w14:lumOff w14:val="60000"/>
              </w14:schemeClr>
            </w14:solidFill>
          </w14:textFill>
        </w:rPr>
        <w:t>ting activities related to the firm’s current assets and current liabilities</w:t>
      </w:r>
      <w:r>
        <w:rPr>
          <w:rFonts w:hint="eastAsia"/>
          <w:b/>
          <w:color w:val="FFE699" w:themeColor="accent4" w:themeTint="66"/>
          <w:highlight w:val="darkYellow"/>
          <w14:textFill>
            <w14:solidFill>
              <w14:schemeClr w14:val="accent4">
                <w14:lumMod w14:val="40000"/>
                <w14:lumOff w14:val="60000"/>
              </w14:schemeClr>
            </w14:solidFill>
          </w14:textFill>
        </w:rPr>
        <w:t>, 计算CFO的步骤</w:t>
      </w:r>
    </w:p>
    <w:p>
      <w:pPr>
        <w:pStyle w:val="5"/>
        <w:numPr>
          <w:ilvl w:val="0"/>
          <w:numId w:val="8"/>
        </w:numPr>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Begin with net income</w:t>
      </w:r>
    </w:p>
    <w:p>
      <w:pPr>
        <w:pStyle w:val="5"/>
        <w:numPr>
          <w:ilvl w:val="0"/>
          <w:numId w:val="8"/>
        </w:numPr>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 xml:space="preserve">Subtract gains or add losses that resulted from financing or </w:t>
      </w:r>
      <w:r>
        <w:rPr>
          <w:rFonts w:hint="eastAsia"/>
          <w:b/>
          <w:color w:val="FFD966" w:themeColor="accent4" w:themeTint="99"/>
          <w:highlight w:val="darkYellow"/>
          <w14:textFill>
            <w14:solidFill>
              <w14:schemeClr w14:val="accent4">
                <w14:lumMod w14:val="60000"/>
                <w14:lumOff w14:val="40000"/>
              </w14:schemeClr>
            </w14:solidFill>
          </w14:textFill>
        </w:rPr>
        <w:t xml:space="preserve">investing cash flows </w:t>
      </w:r>
      <w:r>
        <w:rPr>
          <w:rFonts w:hint="eastAsia"/>
          <w:b/>
          <w:color w:val="FFE699" w:themeColor="accent4" w:themeTint="66"/>
          <w:highlight w:val="darkYellow"/>
          <w14:textFill>
            <w14:solidFill>
              <w14:schemeClr w14:val="accent4">
                <w14:lumMod w14:val="40000"/>
                <w14:lumOff w14:val="60000"/>
              </w14:schemeClr>
            </w14:solidFill>
          </w14:textFill>
        </w:rPr>
        <w:t>(such as gains from sale of land)</w:t>
      </w:r>
    </w:p>
    <w:p>
      <w:pPr>
        <w:pStyle w:val="5"/>
        <w:numPr>
          <w:ilvl w:val="0"/>
          <w:numId w:val="8"/>
        </w:numPr>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Add back all noncash charges to income (such as depreciation and amortization) and subtract all noncash components of revenue</w:t>
      </w:r>
    </w:p>
    <w:p>
      <w:pPr>
        <w:pStyle w:val="5"/>
        <w:numPr>
          <w:ilvl w:val="0"/>
          <w:numId w:val="8"/>
        </w:numPr>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Increases in the operating asset accounts are subtracted, while decreases are added;</w:t>
      </w:r>
    </w:p>
    <w:p>
      <w:pPr>
        <w:pStyle w:val="5"/>
        <w:ind w:left="0"/>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 xml:space="preserve">                   Increases in the operating liability accounts are added, while decreases are subtracted;</w:t>
      </w:r>
    </w:p>
    <w:p>
      <w:pPr>
        <w:pStyle w:val="5"/>
        <w:ind w:left="0"/>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 xml:space="preserve">                   也就是说资产类账户中现金支出增加的要减掉，反之加回，成反比；</w:t>
      </w:r>
    </w:p>
    <w:p>
      <w:pPr>
        <w:pStyle w:val="5"/>
        <w:ind w:left="0"/>
        <w:rPr>
          <w:b/>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 xml:space="preserve">                   负债类账户中现金收入增加的要加上，反之减掉，成正比；</w:t>
      </w:r>
    </w:p>
    <w:p>
      <w:pPr>
        <w:pStyle w:val="5"/>
        <w:numPr>
          <w:ilvl w:val="0"/>
          <w:numId w:val="4"/>
        </w:numPr>
        <w:rPr>
          <w:b/>
          <w:highlight w:val="lightGray"/>
        </w:rPr>
      </w:pPr>
      <w:r>
        <w:rPr>
          <w:b/>
          <w:highlight w:val="lightGray"/>
        </w:rPr>
        <w:t>Investing activities related to the firm’s non</w:t>
      </w:r>
      <w:r>
        <w:rPr>
          <w:rFonts w:hint="eastAsia"/>
          <w:b/>
          <w:highlight w:val="lightGray"/>
        </w:rPr>
        <w:t xml:space="preserve"> </w:t>
      </w:r>
      <w:r>
        <w:rPr>
          <w:b/>
          <w:highlight w:val="lightGray"/>
        </w:rPr>
        <w:t>current assets</w:t>
      </w:r>
      <w:r>
        <w:rPr>
          <w:rFonts w:hint="eastAsia"/>
          <w:b/>
          <w:highlight w:val="lightGray"/>
        </w:rPr>
        <w:t>, like purchasing or selling long-term asset</w:t>
      </w:r>
    </w:p>
    <w:p>
      <w:pPr>
        <w:pStyle w:val="5"/>
        <w:numPr>
          <w:ilvl w:val="0"/>
          <w:numId w:val="4"/>
        </w:numPr>
        <w:rPr>
          <w:b/>
          <w:highlight w:val="lightGray"/>
        </w:rPr>
      </w:pPr>
      <w:r>
        <w:rPr>
          <w:b/>
          <w:highlight w:val="lightGray"/>
        </w:rPr>
        <w:t>Financing activities related to the firm’s non</w:t>
      </w:r>
      <w:r>
        <w:rPr>
          <w:rFonts w:hint="eastAsia"/>
          <w:b/>
          <w:highlight w:val="lightGray"/>
        </w:rPr>
        <w:t xml:space="preserve"> </w:t>
      </w:r>
      <w:r>
        <w:rPr>
          <w:b/>
          <w:highlight w:val="lightGray"/>
        </w:rPr>
        <w:t>current liabilities and equity</w:t>
      </w:r>
      <w:r>
        <w:rPr>
          <w:rFonts w:hint="eastAsia"/>
          <w:b/>
          <w:highlight w:val="lightGray"/>
        </w:rPr>
        <w:t>, like securities, bonds</w:t>
      </w:r>
      <w:r>
        <w:rPr>
          <w:b/>
          <w:highlight w:val="lightGray"/>
        </w:rPr>
        <w:t>;</w:t>
      </w:r>
    </w:p>
    <w:p>
      <w:pPr>
        <w:pStyle w:val="5"/>
        <w:ind w:left="1080"/>
        <w:rPr>
          <w:b/>
        </w:rPr>
      </w:pPr>
    </w:p>
    <w:p>
      <w:pPr>
        <w:pStyle w:val="5"/>
        <w:numPr>
          <w:ilvl w:val="0"/>
          <w:numId w:val="1"/>
        </w:numPr>
      </w:pPr>
      <w:r>
        <w:rPr>
          <w:rFonts w:hint="eastAsia"/>
        </w:rPr>
        <w:t>计算涉及一下5点：refer to note page 117</w:t>
      </w:r>
    </w:p>
    <w:p>
      <w:pPr>
        <w:pStyle w:val="5"/>
        <w:numPr>
          <w:ilvl w:val="0"/>
          <w:numId w:val="9"/>
        </w:numPr>
      </w:pPr>
      <w:r>
        <w:t xml:space="preserve">Cash collected from customers: </w:t>
      </w:r>
      <w:r>
        <w:rPr>
          <w:rFonts w:hint="eastAsia"/>
        </w:rPr>
        <w:t>涉及sales, account receivable</w:t>
      </w:r>
    </w:p>
    <w:p>
      <w:pPr>
        <w:pStyle w:val="5"/>
        <w:numPr>
          <w:ilvl w:val="0"/>
          <w:numId w:val="9"/>
        </w:numPr>
      </w:pPr>
      <w:r>
        <w:t xml:space="preserve">Cash used in the production of goods and services (cash paid to suppliers): </w:t>
      </w:r>
      <w:r>
        <w:rPr>
          <w:rFonts w:hint="eastAsia"/>
        </w:rPr>
        <w:t>涉及COGS, inventory, account payable</w:t>
      </w:r>
      <w:r>
        <w:t xml:space="preserve"> </w:t>
      </w:r>
    </w:p>
    <w:p>
      <w:pPr>
        <w:pStyle w:val="5"/>
        <w:numPr>
          <w:ilvl w:val="0"/>
          <w:numId w:val="9"/>
        </w:numPr>
      </w:pPr>
      <w:r>
        <w:t xml:space="preserve">Cash operating expenses: </w:t>
      </w:r>
      <w:r>
        <w:rPr>
          <w:rFonts w:hint="eastAsia"/>
        </w:rPr>
        <w:t>涉及wages</w:t>
      </w:r>
      <w:r>
        <w:t>, wages payable</w:t>
      </w:r>
    </w:p>
    <w:p>
      <w:pPr>
        <w:pStyle w:val="5"/>
        <w:numPr>
          <w:ilvl w:val="0"/>
          <w:numId w:val="9"/>
        </w:numPr>
      </w:pPr>
      <w:r>
        <w:t>Cash paid for interest:</w:t>
      </w:r>
      <w:r>
        <w:rPr>
          <w:rFonts w:hint="eastAsia"/>
        </w:rPr>
        <w:t xml:space="preserve"> 涉及interest expense， in</w:t>
      </w:r>
      <w:r>
        <w:t>terest payable</w:t>
      </w:r>
    </w:p>
    <w:p>
      <w:pPr>
        <w:pStyle w:val="5"/>
        <w:numPr>
          <w:ilvl w:val="0"/>
          <w:numId w:val="9"/>
        </w:numPr>
      </w:pPr>
      <w:r>
        <w:t xml:space="preserve">Cash paid for taxes: </w:t>
      </w:r>
      <w:r>
        <w:rPr>
          <w:rFonts w:hint="eastAsia"/>
        </w:rPr>
        <w:t xml:space="preserve">涉及tax expense， tax payable， </w:t>
      </w:r>
      <w:r>
        <w:t>deferred tax liability</w:t>
      </w:r>
    </w:p>
    <w:p>
      <w:pPr>
        <w:pStyle w:val="5"/>
        <w:numPr>
          <w:ilvl w:val="0"/>
          <w:numId w:val="1"/>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Cash collections from customers:</w:t>
      </w:r>
    </w:p>
    <w:p>
      <w:pPr>
        <w:pStyle w:val="5"/>
        <w:numPr>
          <w:ilvl w:val="0"/>
          <w:numId w:val="9"/>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Begin with net sales from the income statement;</w:t>
      </w:r>
    </w:p>
    <w:p>
      <w:pPr>
        <w:pStyle w:val="5"/>
        <w:numPr>
          <w:ilvl w:val="0"/>
          <w:numId w:val="9"/>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与account receivable 成反比，因为AR少了就代表从客户收回来钱了；</w:t>
      </w:r>
    </w:p>
    <w:p>
      <w:pPr>
        <w:pStyle w:val="5"/>
        <w:numPr>
          <w:ilvl w:val="0"/>
          <w:numId w:val="9"/>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与unearned revenue成正比 （比如cash advance就是unearned revenue），钱先收了，所以要加到collection;</w:t>
      </w:r>
    </w:p>
    <w:p>
      <w:pPr>
        <w:pStyle w:val="5"/>
        <w:rPr>
          <w:color w:val="FFD966" w:themeColor="accent4" w:themeTint="99"/>
          <w:sz w:val="21"/>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Cash payments to suppliers</w:t>
      </w:r>
    </w:p>
    <w:p>
      <w:pPr>
        <w:pStyle w:val="5"/>
        <w:numPr>
          <w:ilvl w:val="0"/>
          <w:numId w:val="9"/>
        </w:numPr>
        <w:rPr>
          <w:color w:val="FFD966" w:themeColor="accent4" w:themeTint="99"/>
          <w:sz w:val="21"/>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Begin with COGS from the income statement;</w:t>
      </w:r>
    </w:p>
    <w:p>
      <w:pPr>
        <w:pStyle w:val="5"/>
        <w:numPr>
          <w:ilvl w:val="0"/>
          <w:numId w:val="9"/>
        </w:numPr>
        <w:rPr>
          <w:color w:val="FFD966" w:themeColor="accent4" w:themeTint="99"/>
          <w:sz w:val="21"/>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Add back depreciation or amortization;</w:t>
      </w:r>
    </w:p>
    <w:p>
      <w:pPr>
        <w:pStyle w:val="5"/>
        <w:numPr>
          <w:ilvl w:val="0"/>
          <w:numId w:val="9"/>
        </w:numPr>
        <w:rPr>
          <w:color w:val="FFD966" w:themeColor="accent4" w:themeTint="99"/>
          <w:sz w:val="21"/>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与account payable 成反比；</w:t>
      </w:r>
    </w:p>
    <w:p>
      <w:pPr>
        <w:pStyle w:val="5"/>
        <w:numPr>
          <w:ilvl w:val="0"/>
          <w:numId w:val="9"/>
        </w:numPr>
        <w:rPr>
          <w:color w:val="FFD966" w:themeColor="accent4" w:themeTint="99"/>
          <w:sz w:val="21"/>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与inventory 成正比；</w:t>
      </w:r>
    </w:p>
    <w:p>
      <w:pPr>
        <w:pStyle w:val="5"/>
        <w:ind w:left="0"/>
        <w:rPr>
          <w:sz w:val="21"/>
          <w:highlight w:val="lightGray"/>
        </w:rPr>
      </w:pPr>
    </w:p>
    <w:p>
      <w:pPr>
        <w:pStyle w:val="5"/>
        <w:ind w:left="0"/>
        <w:rPr>
          <w:color w:val="FFE699" w:themeColor="accent4" w:themeTint="66"/>
          <w:sz w:val="21"/>
          <w:highlight w:val="darkGray"/>
          <w14:textFill>
            <w14:solidFill>
              <w14:schemeClr w14:val="accent4">
                <w14:lumMod w14:val="40000"/>
                <w14:lumOff w14:val="60000"/>
              </w14:schemeClr>
            </w14:solidFill>
          </w14:textFill>
        </w:rPr>
      </w:pPr>
      <w:r>
        <w:rPr>
          <w:rFonts w:hint="eastAsia"/>
          <w:color w:val="FFE699" w:themeColor="accent4" w:themeTint="66"/>
          <w:sz w:val="21"/>
          <w:highlight w:val="darkGray"/>
          <w14:textFill>
            <w14:solidFill>
              <w14:schemeClr w14:val="accent4">
                <w14:lumMod w14:val="40000"/>
                <w14:lumOff w14:val="60000"/>
              </w14:schemeClr>
            </w14:solidFill>
          </w14:textFill>
        </w:rPr>
        <w:t xml:space="preserve">Net income - dividend paid = Retained earnings </w:t>
      </w:r>
    </w:p>
    <w:p>
      <w:pPr>
        <w:pStyle w:val="5"/>
        <w:numPr>
          <w:ilvl w:val="0"/>
          <w:numId w:val="1"/>
        </w:numPr>
        <w:rPr>
          <w:b/>
          <w:color w:val="FFD966" w:themeColor="accent4" w:themeTint="99"/>
          <w:highlight w:val="darkYellow"/>
          <w14:textFill>
            <w14:solidFill>
              <w14:schemeClr w14:val="accent4">
                <w14:lumMod w14:val="60000"/>
                <w14:lumOff w14:val="40000"/>
              </w14:schemeClr>
            </w14:solidFill>
          </w14:textFill>
        </w:rPr>
      </w:pPr>
      <w:r>
        <w:rPr>
          <w:b/>
          <w:color w:val="FFD966" w:themeColor="accent4" w:themeTint="99"/>
          <w:highlight w:val="darkYellow"/>
          <w14:textFill>
            <w14:solidFill>
              <w14:schemeClr w14:val="accent4">
                <w14:lumMod w14:val="60000"/>
                <w14:lumOff w14:val="40000"/>
              </w14:schemeClr>
            </w14:solidFill>
          </w14:textFill>
        </w:rPr>
        <w:t>FCFF= free cash flow to firm</w:t>
      </w:r>
    </w:p>
    <w:p>
      <w:pPr>
        <w:pStyle w:val="5"/>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 xml:space="preserve">公式一：FCFF= NI +NCC + </w:t>
      </w:r>
      <w:r>
        <w:rPr>
          <w:color w:val="FFD966" w:themeColor="accent4" w:themeTint="99"/>
          <w:highlight w:val="darkYellow"/>
          <w14:textFill>
            <w14:solidFill>
              <w14:schemeClr w14:val="accent4">
                <w14:lumMod w14:val="60000"/>
                <w14:lumOff w14:val="40000"/>
              </w14:schemeClr>
            </w14:solidFill>
          </w14:textFill>
        </w:rPr>
        <w:t>[Int * (1- tax rate)] -FCI</w:t>
      </w:r>
      <w:r>
        <w:rPr>
          <w:rFonts w:hint="eastAsia"/>
          <w:color w:val="FFD966" w:themeColor="accent4" w:themeTint="99"/>
          <w:highlight w:val="darkYellow"/>
          <w14:textFill>
            <w14:solidFill>
              <w14:schemeClr w14:val="accent4">
                <w14:lumMod w14:val="60000"/>
                <w14:lumOff w14:val="40000"/>
              </w14:schemeClr>
            </w14:solidFill>
          </w14:textFill>
        </w:rPr>
        <w:t>nv</w:t>
      </w:r>
      <w:r>
        <w:rPr>
          <w:color w:val="FFD966" w:themeColor="accent4" w:themeTint="99"/>
          <w:highlight w:val="darkYellow"/>
          <w14:textFill>
            <w14:solidFill>
              <w14:schemeClr w14:val="accent4">
                <w14:lumMod w14:val="60000"/>
                <w14:lumOff w14:val="40000"/>
              </w14:schemeClr>
            </w14:solidFill>
          </w14:textFill>
        </w:rPr>
        <w:t xml:space="preserve"> -WCInv</w:t>
      </w:r>
      <w:r>
        <w:rPr>
          <w:rFonts w:hint="eastAsia"/>
          <w:color w:val="FFD966" w:themeColor="accent4" w:themeTint="99"/>
          <w:highlight w:val="darkYellow"/>
          <w:lang w:val="en-US" w:eastAsia="zh-CN"/>
          <w14:textFill>
            <w14:solidFill>
              <w14:schemeClr w14:val="accent4">
                <w14:lumMod w14:val="60000"/>
                <w14:lumOff w14:val="40000"/>
              </w14:schemeClr>
            </w14:solidFill>
          </w14:textFill>
        </w:rPr>
        <w:t xml:space="preserve">   NCC: Non-cash charge  FCInv: Fixed capital investment</w:t>
      </w:r>
    </w:p>
    <w:p>
      <w:pPr>
        <w:pStyle w:val="5"/>
        <w:rPr>
          <w:highlight w:val="lightGray"/>
        </w:rPr>
      </w:pPr>
      <w:r>
        <w:rPr>
          <w:rFonts w:hint="eastAsia"/>
          <w:highlight w:val="lightGray"/>
        </w:rPr>
        <w:t xml:space="preserve">公式二： </w:t>
      </w:r>
      <w:r>
        <w:rPr>
          <w:highlight w:val="lightGray"/>
        </w:rPr>
        <w:t>FCFF= CFO - FCInv + [Int * (1- tax rate)]</w:t>
      </w:r>
      <w:r>
        <w:rPr>
          <w:rFonts w:hint="eastAsia"/>
          <w:highlight w:val="lightGray"/>
        </w:rPr>
        <w:t xml:space="preserve">       FCInv = fixed capital investment (net capital expenditures)</w:t>
      </w:r>
    </w:p>
    <w:p>
      <w:pPr>
        <w:pStyle w:val="5"/>
        <w:rPr>
          <w:highlight w:val="lightGray"/>
        </w:rPr>
      </w:pPr>
      <w:r>
        <w:rPr>
          <w:rFonts w:hint="eastAsia"/>
          <w:highlight w:val="lightGray"/>
        </w:rPr>
        <w:t>企业自由现金流统计的是可供所有投资者分配的现金流，所以将已经付给债权人的回报 （即利息）加回到CFO</w:t>
      </w:r>
      <w:r>
        <w:rPr>
          <w:highlight w:val="lightGray"/>
        </w:rPr>
        <w:t>(</w:t>
      </w:r>
      <w:r>
        <w:rPr>
          <w:rFonts w:hint="eastAsia"/>
          <w:highlight w:val="lightGray"/>
        </w:rPr>
        <w:t>税后</w:t>
      </w:r>
      <w:r>
        <w:rPr>
          <w:highlight w:val="lightGray"/>
        </w:rPr>
        <w:t>)</w:t>
      </w:r>
      <w:r>
        <w:rPr>
          <w:rFonts w:hint="eastAsia"/>
          <w:highlight w:val="lightGray"/>
        </w:rPr>
        <w:t>中</w:t>
      </w:r>
    </w:p>
    <w:p>
      <w:pPr>
        <w:pStyle w:val="5"/>
        <w:rPr>
          <w:b/>
          <w:color w:val="FFD966" w:themeColor="accent4" w:themeTint="99"/>
          <w:highlight w:val="darkYellow"/>
          <w14:textFill>
            <w14:solidFill>
              <w14:schemeClr w14:val="accent4">
                <w14:lumMod w14:val="60000"/>
                <w14:lumOff w14:val="40000"/>
              </w14:schemeClr>
            </w14:solidFill>
          </w14:textFill>
        </w:rPr>
      </w:pPr>
      <w:r>
        <w:rPr>
          <w:b/>
          <w:color w:val="FFD966" w:themeColor="accent4" w:themeTint="99"/>
          <w:highlight w:val="darkYellow"/>
          <w14:textFill>
            <w14:solidFill>
              <w14:schemeClr w14:val="accent4">
                <w14:lumMod w14:val="60000"/>
                <w14:lumOff w14:val="40000"/>
              </w14:schemeClr>
            </w14:solidFill>
          </w14:textFill>
        </w:rPr>
        <w:t>FCFE= free cash flow equity</w:t>
      </w:r>
    </w:p>
    <w:p>
      <w:pPr>
        <w:pStyle w:val="5"/>
        <w:rPr>
          <w:highlight w:val="lightGray"/>
        </w:rPr>
      </w:pPr>
      <w:r>
        <w:rPr>
          <w:rFonts w:hint="eastAsia"/>
          <w:color w:val="FFD966" w:themeColor="accent4" w:themeTint="99"/>
          <w:highlight w:val="darkYellow"/>
          <w14:textFill>
            <w14:solidFill>
              <w14:schemeClr w14:val="accent4">
                <w14:lumMod w14:val="60000"/>
                <w14:lumOff w14:val="40000"/>
              </w14:schemeClr>
            </w14:solidFill>
          </w14:textFill>
        </w:rPr>
        <w:t>公式：</w:t>
      </w:r>
      <w:r>
        <w:rPr>
          <w:color w:val="FFD966" w:themeColor="accent4" w:themeTint="99"/>
          <w:highlight w:val="darkYellow"/>
          <w14:textFill>
            <w14:solidFill>
              <w14:schemeClr w14:val="accent4">
                <w14:lumMod w14:val="60000"/>
                <w14:lumOff w14:val="40000"/>
              </w14:schemeClr>
            </w14:solidFill>
          </w14:textFill>
        </w:rPr>
        <w:t xml:space="preserve">FCFE= CFO – FCInv + net borrowing       </w:t>
      </w:r>
      <w:r>
        <w:rPr>
          <w:highlight w:val="lightGray"/>
        </w:rPr>
        <w:t xml:space="preserve">  </w:t>
      </w:r>
    </w:p>
    <w:p>
      <w:pPr>
        <w:pStyle w:val="5"/>
        <w:rPr>
          <w:highlight w:val="lightGray"/>
        </w:rPr>
      </w:pPr>
      <w:r>
        <w:rPr>
          <w:rFonts w:hint="eastAsia"/>
          <w:highlight w:val="lightGray"/>
        </w:rPr>
        <w:t>净借款是当年新增借款与本金偿付之间的差额，负值代表净偿付 (</w:t>
      </w:r>
      <w:r>
        <w:rPr>
          <w:highlight w:val="lightGray"/>
        </w:rPr>
        <w:t>net payment</w:t>
      </w:r>
      <w:r>
        <w:rPr>
          <w:rFonts w:hint="eastAsia"/>
          <w:highlight w:val="lightGray"/>
        </w:rPr>
        <w:t>)</w:t>
      </w:r>
    </w:p>
    <w:p>
      <w:pPr>
        <w:pStyle w:val="5"/>
        <w:rPr>
          <w:highlight w:val="lightGray"/>
        </w:rPr>
      </w:pPr>
    </w:p>
    <w:p>
      <w:pPr>
        <w:pStyle w:val="5"/>
      </w:pPr>
    </w:p>
    <w:p>
      <w:pPr>
        <w:pStyle w:val="5"/>
      </w:pPr>
    </w:p>
    <w:p>
      <w:pPr>
        <w:pStyle w:val="5"/>
        <w:numPr>
          <w:ilvl w:val="0"/>
          <w:numId w:val="1"/>
        </w:numPr>
        <w:rPr>
          <w:highlight w:val="darkGray"/>
        </w:rPr>
      </w:pPr>
      <w:r>
        <w:rPr>
          <w:rFonts w:hint="eastAsia"/>
          <w:highlight w:val="darkGray"/>
        </w:rPr>
        <w:t>计算activity ratio:</w:t>
      </w:r>
      <w:r>
        <w:rPr>
          <w:highlight w:val="darkGray"/>
        </w:rPr>
        <w:t xml:space="preserve"> </w:t>
      </w:r>
      <w:r>
        <w:rPr>
          <w:rFonts w:hint="eastAsia"/>
          <w:highlight w:val="darkGray"/>
        </w:rPr>
        <w:t>主要是计算周转率</w:t>
      </w:r>
    </w:p>
    <w:p>
      <w:pPr>
        <w:pStyle w:val="5"/>
        <w:numPr>
          <w:ilvl w:val="0"/>
          <w:numId w:val="10"/>
        </w:numPr>
        <w:rPr>
          <w:highlight w:val="darkGray"/>
        </w:rPr>
      </w:pPr>
      <w:r>
        <w:rPr>
          <w:rFonts w:hint="eastAsia"/>
          <w:highlight w:val="darkGray"/>
        </w:rPr>
        <w:t>计算turnover相关的 （</w:t>
      </w:r>
      <w:r>
        <w:rPr>
          <w:rFonts w:hint="eastAsia"/>
          <w:color w:val="FFD966" w:themeColor="accent4" w:themeTint="99"/>
          <w:highlight w:val="darkYellow"/>
          <w14:textFill>
            <w14:solidFill>
              <w14:schemeClr w14:val="accent4">
                <w14:lumMod w14:val="60000"/>
                <w14:lumOff w14:val="40000"/>
              </w14:schemeClr>
            </w14:solidFill>
          </w14:textFill>
        </w:rPr>
        <w:t>efficiency ratio</w:t>
      </w:r>
      <w:r>
        <w:rPr>
          <w:rFonts w:hint="eastAsia"/>
          <w:color w:val="FFD966" w:themeColor="accent4" w:themeTint="99"/>
          <w:highlight w:val="darkGray"/>
          <w14:textFill>
            <w14:solidFill>
              <w14:schemeClr w14:val="accent4">
                <w14:lumMod w14:val="60000"/>
                <w14:lumOff w14:val="40000"/>
              </w14:schemeClr>
            </w14:solidFill>
          </w14:textFill>
        </w:rPr>
        <w:t>），</w:t>
      </w:r>
      <w:r>
        <w:rPr>
          <w:rFonts w:hint="eastAsia"/>
          <w:highlight w:val="darkGray"/>
        </w:rPr>
        <w:t>都是相对应的销售成本/相关的平均数，分母与标的项一致；</w:t>
      </w:r>
    </w:p>
    <w:p>
      <w:pPr>
        <w:pStyle w:val="5"/>
        <w:ind w:left="1080"/>
        <w:rPr>
          <w:b/>
          <w:highlight w:val="darkGray"/>
        </w:rPr>
      </w:pPr>
      <w:r>
        <w:rPr>
          <w:b/>
          <w:highlight w:val="darkGray"/>
        </w:rPr>
        <w:t>S</w:t>
      </w:r>
      <w:r>
        <w:rPr>
          <w:rFonts w:hint="eastAsia"/>
          <w:b/>
          <w:highlight w:val="darkGray"/>
        </w:rPr>
        <w:t>ales 产生receivables，COGS产生inventory，purchase 产生payables;</w:t>
      </w:r>
      <w:r>
        <w:rPr>
          <w:b/>
          <w:highlight w:val="darkGray"/>
        </w:rPr>
        <w:t xml:space="preserve"> </w:t>
      </w:r>
    </w:p>
    <w:p>
      <w:pPr>
        <w:pStyle w:val="5"/>
        <w:numPr>
          <w:ilvl w:val="0"/>
          <w:numId w:val="11"/>
        </w:numPr>
        <w:rPr>
          <w:color w:val="FF0000"/>
          <w:highlight w:val="darkGray"/>
        </w:rPr>
      </w:pPr>
      <w:r>
        <w:rPr>
          <w:b/>
          <w:highlight w:val="darkGray"/>
        </w:rPr>
        <w:t>R</w:t>
      </w:r>
      <w:r>
        <w:rPr>
          <w:rFonts w:hint="eastAsia"/>
          <w:b/>
          <w:highlight w:val="darkGray"/>
        </w:rPr>
        <w:t>eceivables</w:t>
      </w:r>
      <w:r>
        <w:rPr>
          <w:rFonts w:hint="eastAsia"/>
          <w:highlight w:val="darkGray"/>
        </w:rPr>
        <w:t xml:space="preserve"> </w:t>
      </w:r>
      <w:r>
        <w:rPr>
          <w:highlight w:val="darkGray"/>
        </w:rPr>
        <w:t xml:space="preserve">turnover= annual </w:t>
      </w:r>
      <w:r>
        <w:rPr>
          <w:b/>
          <w:highlight w:val="darkGray"/>
        </w:rPr>
        <w:t>sales</w:t>
      </w:r>
      <w:r>
        <w:rPr>
          <w:highlight w:val="darkGray"/>
        </w:rPr>
        <w:t>/ average receivables</w:t>
      </w:r>
      <w:r>
        <w:rPr>
          <w:color w:val="FFE699" w:themeColor="accent4" w:themeTint="66"/>
          <w:highlight w:val="darkGray"/>
          <w14:textFill>
            <w14:solidFill>
              <w14:schemeClr w14:val="accent4">
                <w14:lumMod w14:val="40000"/>
                <w14:lumOff w14:val="60000"/>
              </w14:schemeClr>
            </w14:solidFill>
          </w14:textFill>
        </w:rPr>
        <w:t xml:space="preserve"> </w:t>
      </w:r>
      <w:r>
        <w:rPr>
          <w:rFonts w:hint="eastAsia"/>
          <w:color w:val="FFE699" w:themeColor="accent4" w:themeTint="66"/>
          <w:highlight w:val="darkYellow"/>
          <w14:textFill>
            <w14:solidFill>
              <w14:schemeClr w14:val="accent4">
                <w14:lumMod w14:val="40000"/>
                <w14:lumOff w14:val="60000"/>
              </w14:schemeClr>
            </w14:solidFill>
          </w14:textFill>
        </w:rPr>
        <w:t>表示一个期间内应收账款可以收回多少次，一般越多越好</w:t>
      </w:r>
    </w:p>
    <w:p>
      <w:pPr>
        <w:pStyle w:val="5"/>
        <w:numPr>
          <w:ilvl w:val="0"/>
          <w:numId w:val="11"/>
        </w:numPr>
        <w:rPr>
          <w:color w:val="FF0000"/>
          <w:highlight w:val="darkGray"/>
        </w:rPr>
      </w:pPr>
      <w:r>
        <w:rPr>
          <w:b/>
          <w:highlight w:val="darkGray"/>
        </w:rPr>
        <w:t xml:space="preserve">Inventory </w:t>
      </w:r>
      <w:r>
        <w:rPr>
          <w:highlight w:val="darkGray"/>
        </w:rPr>
        <w:t>turnover</w:t>
      </w:r>
      <w:r>
        <w:rPr>
          <w:b/>
          <w:highlight w:val="darkGray"/>
        </w:rPr>
        <w:t>= cost of goods sold</w:t>
      </w:r>
      <w:r>
        <w:rPr>
          <w:highlight w:val="darkGray"/>
        </w:rPr>
        <w:t xml:space="preserve">/ average inventory </w:t>
      </w:r>
      <w:r>
        <w:rPr>
          <w:rFonts w:hint="eastAsia"/>
          <w:color w:val="FFE699" w:themeColor="accent4" w:themeTint="66"/>
          <w:highlight w:val="darkYellow"/>
          <w14:textFill>
            <w14:solidFill>
              <w14:schemeClr w14:val="accent4">
                <w14:lumMod w14:val="40000"/>
                <w14:lumOff w14:val="60000"/>
              </w14:schemeClr>
            </w14:solidFill>
          </w14:textFill>
        </w:rPr>
        <w:t>表示一个期间内存货可以卖掉多少次， 一般越多越好</w:t>
      </w:r>
    </w:p>
    <w:p>
      <w:pPr>
        <w:pStyle w:val="5"/>
        <w:numPr>
          <w:ilvl w:val="0"/>
          <w:numId w:val="11"/>
        </w:numPr>
        <w:rPr>
          <w:color w:val="FF0000"/>
          <w:highlight w:val="darkGray"/>
        </w:rPr>
      </w:pPr>
      <w:r>
        <w:rPr>
          <w:b/>
          <w:highlight w:val="darkGray"/>
        </w:rPr>
        <w:t xml:space="preserve">Payables </w:t>
      </w:r>
      <w:r>
        <w:rPr>
          <w:highlight w:val="darkGray"/>
        </w:rPr>
        <w:t>turnover</w:t>
      </w:r>
      <w:r>
        <w:rPr>
          <w:b/>
          <w:highlight w:val="darkGray"/>
        </w:rPr>
        <w:t>= purchases</w:t>
      </w:r>
      <w:r>
        <w:rPr>
          <w:highlight w:val="darkGray"/>
        </w:rPr>
        <w:t xml:space="preserve">/ average trade payables </w:t>
      </w:r>
    </w:p>
    <w:p>
      <w:pPr>
        <w:pStyle w:val="5"/>
        <w:ind w:left="1080"/>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 xml:space="preserve">purchases= ending inventory-beginning inventory+ cost of goods sold </w:t>
      </w:r>
      <w:r>
        <w:rPr>
          <w:rFonts w:hint="eastAsia"/>
          <w:color w:val="FFD966" w:themeColor="accent4" w:themeTint="99"/>
          <w:highlight w:val="darkYellow"/>
          <w14:textFill>
            <w14:solidFill>
              <w14:schemeClr w14:val="accent4">
                <w14:lumMod w14:val="60000"/>
                <w14:lumOff w14:val="40000"/>
              </w14:schemeClr>
            </w14:solidFill>
          </w14:textFill>
        </w:rPr>
        <w:t>表示一个期间应付账款可以偿还多少次，一般越少越好</w:t>
      </w:r>
    </w:p>
    <w:p>
      <w:pPr>
        <w:pStyle w:val="5"/>
        <w:ind w:left="1080"/>
        <w:rPr>
          <w:highlight w:val="darkGray"/>
        </w:rPr>
      </w:pPr>
    </w:p>
    <w:p>
      <w:pPr>
        <w:pStyle w:val="5"/>
        <w:ind w:left="1080"/>
        <w:rPr>
          <w:b/>
          <w:highlight w:val="darkGray"/>
        </w:rPr>
      </w:pPr>
      <w:r>
        <w:rPr>
          <w:b/>
          <w:highlight w:val="darkGray"/>
        </w:rPr>
        <w:t xml:space="preserve">Asset &amp; capital </w:t>
      </w:r>
      <w:r>
        <w:rPr>
          <w:rFonts w:hint="eastAsia"/>
          <w:b/>
          <w:highlight w:val="darkGray"/>
        </w:rPr>
        <w:t xml:space="preserve">和 revenue绑定在一起， </w:t>
      </w:r>
      <w:r>
        <w:rPr>
          <w:b/>
          <w:highlight w:val="darkGray"/>
        </w:rPr>
        <w:t>revenue</w:t>
      </w:r>
      <w:r>
        <w:rPr>
          <w:rFonts w:hint="eastAsia"/>
          <w:b/>
          <w:highlight w:val="darkGray"/>
        </w:rPr>
        <w:t>一般是指sales的金额；</w:t>
      </w:r>
    </w:p>
    <w:p>
      <w:pPr>
        <w:pStyle w:val="5"/>
        <w:ind w:left="1080"/>
        <w:rPr>
          <w:b/>
          <w:color w:val="FFD966" w:themeColor="accent4" w:themeTint="99"/>
          <w:highlight w:val="darkYellow"/>
          <w14:textFill>
            <w14:solidFill>
              <w14:schemeClr w14:val="accent4">
                <w14:lumMod w14:val="60000"/>
                <w14:lumOff w14:val="40000"/>
              </w14:schemeClr>
            </w14:solidFill>
          </w14:textFill>
        </w:rPr>
      </w:pPr>
      <w:r>
        <w:rPr>
          <w:b/>
          <w:color w:val="FFD966" w:themeColor="accent4" w:themeTint="99"/>
          <w:highlight w:val="darkYellow"/>
          <w14:textFill>
            <w14:solidFill>
              <w14:schemeClr w14:val="accent4">
                <w14:lumMod w14:val="60000"/>
                <w14:lumOff w14:val="40000"/>
              </w14:schemeClr>
            </w14:solidFill>
          </w14:textFill>
        </w:rPr>
        <w:t>W</w:t>
      </w:r>
      <w:r>
        <w:rPr>
          <w:rFonts w:hint="eastAsia"/>
          <w:b/>
          <w:color w:val="FFD966" w:themeColor="accent4" w:themeTint="99"/>
          <w:highlight w:val="darkYellow"/>
          <w14:textFill>
            <w14:solidFill>
              <w14:schemeClr w14:val="accent4">
                <w14:lumMod w14:val="60000"/>
                <w14:lumOff w14:val="40000"/>
              </w14:schemeClr>
            </w14:solidFill>
          </w14:textFill>
        </w:rPr>
        <w:t xml:space="preserve">orking </w:t>
      </w:r>
      <w:r>
        <w:rPr>
          <w:b/>
          <w:color w:val="FFD966" w:themeColor="accent4" w:themeTint="99"/>
          <w:highlight w:val="darkYellow"/>
          <w14:textFill>
            <w14:solidFill>
              <w14:schemeClr w14:val="accent4">
                <w14:lumMod w14:val="60000"/>
                <w14:lumOff w14:val="40000"/>
              </w14:schemeClr>
            </w14:solidFill>
          </w14:textFill>
        </w:rPr>
        <w:t>capital= current asset – current liability</w:t>
      </w:r>
    </w:p>
    <w:p>
      <w:pPr>
        <w:pStyle w:val="5"/>
        <w:ind w:left="1080"/>
        <w:rPr>
          <w:color w:val="FF0000"/>
          <w:highlight w:val="darkYellow"/>
        </w:rPr>
      </w:pPr>
      <w:r>
        <w:rPr>
          <w:b/>
          <w:highlight w:val="darkYellow"/>
        </w:rPr>
        <w:t>A.</w:t>
      </w:r>
      <w:r>
        <w:rPr>
          <w:b/>
          <w:color w:val="FFE699" w:themeColor="accent4" w:themeTint="66"/>
          <w:highlight w:val="darkYellow"/>
          <w14:textFill>
            <w14:solidFill>
              <w14:schemeClr w14:val="accent4">
                <w14:lumMod w14:val="40000"/>
                <w14:lumOff w14:val="60000"/>
              </w14:schemeClr>
            </w14:solidFill>
          </w14:textFill>
        </w:rPr>
        <w:t xml:space="preserve">   Total asset </w:t>
      </w:r>
      <w:r>
        <w:rPr>
          <w:color w:val="FFE699" w:themeColor="accent4" w:themeTint="66"/>
          <w:highlight w:val="darkYellow"/>
          <w14:textFill>
            <w14:solidFill>
              <w14:schemeClr w14:val="accent4">
                <w14:lumMod w14:val="40000"/>
                <w14:lumOff w14:val="60000"/>
              </w14:schemeClr>
            </w14:solidFill>
          </w14:textFill>
        </w:rPr>
        <w:t xml:space="preserve">turnover= </w:t>
      </w:r>
      <w:r>
        <w:rPr>
          <w:b/>
          <w:color w:val="FFE699" w:themeColor="accent4" w:themeTint="66"/>
          <w:highlight w:val="darkYellow"/>
          <w14:textFill>
            <w14:solidFill>
              <w14:schemeClr w14:val="accent4">
                <w14:lumMod w14:val="40000"/>
                <w14:lumOff w14:val="60000"/>
              </w14:schemeClr>
            </w14:solidFill>
          </w14:textFill>
        </w:rPr>
        <w:t>revenue</w:t>
      </w:r>
      <w:r>
        <w:rPr>
          <w:color w:val="FFE699" w:themeColor="accent4" w:themeTint="66"/>
          <w:highlight w:val="darkYellow"/>
          <w14:textFill>
            <w14:solidFill>
              <w14:schemeClr w14:val="accent4">
                <w14:lumMod w14:val="40000"/>
                <w14:lumOff w14:val="60000"/>
              </w14:schemeClr>
            </w14:solidFill>
          </w14:textFill>
        </w:rPr>
        <w:t>/ average total assets</w:t>
      </w:r>
    </w:p>
    <w:p>
      <w:pPr>
        <w:pStyle w:val="5"/>
        <w:numPr>
          <w:ilvl w:val="0"/>
          <w:numId w:val="12"/>
        </w:numPr>
        <w:rPr>
          <w:highlight w:val="darkGray"/>
        </w:rPr>
      </w:pPr>
      <w:r>
        <w:rPr>
          <w:b/>
          <w:highlight w:val="darkGray"/>
        </w:rPr>
        <w:t>Fixed asset</w:t>
      </w:r>
      <w:r>
        <w:rPr>
          <w:highlight w:val="darkGray"/>
        </w:rPr>
        <w:t xml:space="preserve"> turnover= </w:t>
      </w:r>
      <w:r>
        <w:rPr>
          <w:b/>
          <w:highlight w:val="darkGray"/>
        </w:rPr>
        <w:t>revenue</w:t>
      </w:r>
      <w:r>
        <w:rPr>
          <w:highlight w:val="darkGray"/>
        </w:rPr>
        <w:t xml:space="preserve">/ average </w:t>
      </w:r>
      <w:r>
        <w:rPr>
          <w:b/>
          <w:highlight w:val="darkGray"/>
        </w:rPr>
        <w:t>net fixed</w:t>
      </w:r>
      <w:r>
        <w:rPr>
          <w:highlight w:val="darkGray"/>
        </w:rPr>
        <w:t xml:space="preserve"> assets</w:t>
      </w:r>
    </w:p>
    <w:p>
      <w:pPr>
        <w:pStyle w:val="5"/>
        <w:numPr>
          <w:ilvl w:val="0"/>
          <w:numId w:val="12"/>
        </w:numPr>
        <w:rPr>
          <w:highlight w:val="darkGray"/>
        </w:rPr>
      </w:pPr>
      <w:r>
        <w:rPr>
          <w:b/>
          <w:highlight w:val="darkGray"/>
        </w:rPr>
        <w:t>Working capital</w:t>
      </w:r>
      <w:r>
        <w:rPr>
          <w:highlight w:val="darkGray"/>
        </w:rPr>
        <w:t xml:space="preserve"> turnover= </w:t>
      </w:r>
      <w:r>
        <w:rPr>
          <w:b/>
          <w:highlight w:val="darkGray"/>
        </w:rPr>
        <w:t>revenue</w:t>
      </w:r>
      <w:r>
        <w:rPr>
          <w:highlight w:val="darkGray"/>
        </w:rPr>
        <w:t>/ average working capital</w:t>
      </w:r>
    </w:p>
    <w:p>
      <w:pPr>
        <w:pStyle w:val="5"/>
        <w:numPr>
          <w:ilvl w:val="0"/>
          <w:numId w:val="10"/>
        </w:numPr>
        <w:rPr>
          <w:highlight w:val="darkGray"/>
        </w:rPr>
      </w:pPr>
      <w:r>
        <w:rPr>
          <w:rFonts w:hint="eastAsia"/>
          <w:highlight w:val="darkGray"/>
        </w:rPr>
        <w:t>计算da</w:t>
      </w:r>
      <w:r>
        <w:rPr>
          <w:highlight w:val="darkGray"/>
        </w:rPr>
        <w:t>ys</w:t>
      </w:r>
      <w:r>
        <w:rPr>
          <w:rFonts w:hint="eastAsia"/>
          <w:highlight w:val="darkGray"/>
        </w:rPr>
        <w:t>相关的，都是365/相关的turn</w:t>
      </w:r>
      <w:r>
        <w:rPr>
          <w:highlight w:val="darkGray"/>
        </w:rPr>
        <w:t>over</w:t>
      </w:r>
      <w:r>
        <w:rPr>
          <w:rFonts w:hint="eastAsia"/>
          <w:highlight w:val="darkGray"/>
        </w:rPr>
        <w:t>。</w:t>
      </w:r>
    </w:p>
    <w:p>
      <w:pPr>
        <w:pStyle w:val="5"/>
        <w:numPr>
          <w:ilvl w:val="0"/>
          <w:numId w:val="13"/>
        </w:numPr>
        <w:rPr>
          <w:color w:val="FF0000"/>
          <w:highlight w:val="darkGray"/>
        </w:rPr>
      </w:pPr>
      <w:r>
        <w:rPr>
          <w:highlight w:val="darkGray"/>
        </w:rPr>
        <w:t>D</w:t>
      </w:r>
      <w:r>
        <w:rPr>
          <w:rFonts w:hint="eastAsia"/>
          <w:highlight w:val="darkGray"/>
        </w:rPr>
        <w:t xml:space="preserve">ays </w:t>
      </w:r>
      <w:r>
        <w:rPr>
          <w:highlight w:val="darkGray"/>
        </w:rPr>
        <w:t xml:space="preserve">of </w:t>
      </w:r>
      <w:r>
        <w:rPr>
          <w:b/>
          <w:highlight w:val="darkGray"/>
        </w:rPr>
        <w:t xml:space="preserve">sales </w:t>
      </w:r>
      <w:r>
        <w:rPr>
          <w:highlight w:val="darkGray"/>
        </w:rPr>
        <w:t xml:space="preserve">outstanding= 365/ </w:t>
      </w:r>
      <w:r>
        <w:rPr>
          <w:b/>
          <w:highlight w:val="darkGray"/>
        </w:rPr>
        <w:t>receivables</w:t>
      </w:r>
      <w:r>
        <w:rPr>
          <w:highlight w:val="darkGray"/>
        </w:rPr>
        <w:t xml:space="preserve"> turnovers</w:t>
      </w:r>
      <w:r>
        <w:rPr>
          <w:color w:val="FFE699" w:themeColor="accent4" w:themeTint="66"/>
          <w:highlight w:val="darkGray"/>
          <w14:textFill>
            <w14:solidFill>
              <w14:schemeClr w14:val="accent4">
                <w14:lumMod w14:val="40000"/>
                <w14:lumOff w14:val="60000"/>
              </w14:schemeClr>
            </w14:solidFill>
          </w14:textFill>
        </w:rPr>
        <w:t xml:space="preserve"> </w:t>
      </w:r>
      <w:r>
        <w:rPr>
          <w:rFonts w:hint="eastAsia"/>
          <w:color w:val="FFE699" w:themeColor="accent4" w:themeTint="66"/>
          <w:highlight w:val="darkYellow"/>
          <w14:textFill>
            <w14:solidFill>
              <w14:schemeClr w14:val="accent4">
                <w14:lumMod w14:val="40000"/>
                <w14:lumOff w14:val="60000"/>
              </w14:schemeClr>
            </w14:solidFill>
          </w14:textFill>
        </w:rPr>
        <w:t>衡量应收账款回收一次需要多少天，一般越短越好</w:t>
      </w:r>
    </w:p>
    <w:p>
      <w:pPr>
        <w:pStyle w:val="5"/>
        <w:numPr>
          <w:ilvl w:val="0"/>
          <w:numId w:val="13"/>
        </w:numPr>
        <w:rPr>
          <w:color w:val="FF0000"/>
          <w:highlight w:val="darkGray"/>
        </w:rPr>
      </w:pPr>
      <w:r>
        <w:rPr>
          <w:highlight w:val="darkGray"/>
        </w:rPr>
        <w:t>Days of</w:t>
      </w:r>
      <w:r>
        <w:rPr>
          <w:b/>
          <w:highlight w:val="darkGray"/>
        </w:rPr>
        <w:t xml:space="preserve"> inventory</w:t>
      </w:r>
      <w:r>
        <w:rPr>
          <w:highlight w:val="darkGray"/>
        </w:rPr>
        <w:t xml:space="preserve"> on hand= 365/ </w:t>
      </w:r>
      <w:r>
        <w:rPr>
          <w:b/>
          <w:highlight w:val="darkGray"/>
        </w:rPr>
        <w:t>inventory</w:t>
      </w:r>
      <w:r>
        <w:rPr>
          <w:highlight w:val="darkGray"/>
        </w:rPr>
        <w:t xml:space="preserve"> turnover</w:t>
      </w:r>
      <w:r>
        <w:rPr>
          <w:rFonts w:hint="eastAsia"/>
          <w:color w:val="FFE699" w:themeColor="accent4" w:themeTint="66"/>
          <w:highlight w:val="darkYellow"/>
          <w14:textFill>
            <w14:solidFill>
              <w14:schemeClr w14:val="accent4">
                <w14:lumMod w14:val="40000"/>
                <w14:lumOff w14:val="60000"/>
              </w14:schemeClr>
            </w14:solidFill>
          </w14:textFill>
        </w:rPr>
        <w:t>衡量存货卖掉一次需要多少天，一般越短越好</w:t>
      </w:r>
    </w:p>
    <w:p>
      <w:pPr>
        <w:pStyle w:val="5"/>
        <w:numPr>
          <w:ilvl w:val="0"/>
          <w:numId w:val="13"/>
        </w:numPr>
        <w:rPr>
          <w:color w:val="FF0000"/>
          <w:highlight w:val="darkGray"/>
        </w:rPr>
      </w:pPr>
      <w:r>
        <w:rPr>
          <w:highlight w:val="darkGray"/>
        </w:rPr>
        <w:t xml:space="preserve">Days of </w:t>
      </w:r>
      <w:r>
        <w:rPr>
          <w:b/>
          <w:highlight w:val="darkGray"/>
        </w:rPr>
        <w:t>payables</w:t>
      </w:r>
      <w:r>
        <w:rPr>
          <w:highlight w:val="darkGray"/>
        </w:rPr>
        <w:t xml:space="preserve">= 365/ </w:t>
      </w:r>
      <w:r>
        <w:rPr>
          <w:b/>
          <w:highlight w:val="darkGray"/>
        </w:rPr>
        <w:t xml:space="preserve">payables </w:t>
      </w:r>
      <w:r>
        <w:rPr>
          <w:highlight w:val="darkGray"/>
        </w:rPr>
        <w:t>turnover ratio</w:t>
      </w:r>
      <w:r>
        <w:rPr>
          <w:color w:val="FFE699" w:themeColor="accent4" w:themeTint="66"/>
          <w:highlight w:val="darkGray"/>
          <w14:textFill>
            <w14:solidFill>
              <w14:schemeClr w14:val="accent4">
                <w14:lumMod w14:val="40000"/>
                <w14:lumOff w14:val="60000"/>
              </w14:schemeClr>
            </w14:solidFill>
          </w14:textFill>
        </w:rPr>
        <w:t xml:space="preserve"> </w:t>
      </w:r>
      <w:r>
        <w:rPr>
          <w:rFonts w:hint="eastAsia"/>
          <w:color w:val="FFE699" w:themeColor="accent4" w:themeTint="66"/>
          <w:highlight w:val="darkYellow"/>
          <w14:textFill>
            <w14:solidFill>
              <w14:schemeClr w14:val="accent4">
                <w14:lumMod w14:val="40000"/>
                <w14:lumOff w14:val="60000"/>
              </w14:schemeClr>
            </w14:solidFill>
          </w14:textFill>
        </w:rPr>
        <w:t>衡量应付账款偿还一次需要多少天，一般越长越好</w:t>
      </w:r>
    </w:p>
    <w:p>
      <w:pPr>
        <w:pStyle w:val="5"/>
        <w:numPr>
          <w:ilvl w:val="0"/>
          <w:numId w:val="1"/>
        </w:numPr>
        <w:rPr>
          <w:highlight w:val="lightGray"/>
        </w:rPr>
      </w:pPr>
      <w:r>
        <w:rPr>
          <w:rFonts w:hint="eastAsia"/>
          <w:highlight w:val="lightGray"/>
        </w:rPr>
        <w:t>计算</w:t>
      </w:r>
      <w:r>
        <w:rPr>
          <w:rFonts w:hint="eastAsia"/>
          <w:b/>
          <w:color w:val="FFD966" w:themeColor="accent4" w:themeTint="99"/>
          <w:highlight w:val="darkYellow"/>
          <w14:textFill>
            <w14:solidFill>
              <w14:schemeClr w14:val="accent4">
                <w14:lumMod w14:val="60000"/>
                <w14:lumOff w14:val="40000"/>
              </w14:schemeClr>
            </w14:solidFill>
          </w14:textFill>
        </w:rPr>
        <w:t>liquid</w:t>
      </w:r>
      <w:r>
        <w:rPr>
          <w:b/>
          <w:color w:val="FFD966" w:themeColor="accent4" w:themeTint="99"/>
          <w:highlight w:val="darkYellow"/>
          <w14:textFill>
            <w14:solidFill>
              <w14:schemeClr w14:val="accent4">
                <w14:lumMod w14:val="60000"/>
                <w14:lumOff w14:val="40000"/>
              </w14:schemeClr>
            </w14:solidFill>
          </w14:textFill>
        </w:rPr>
        <w:t>ity ratios</w:t>
      </w:r>
      <w:r>
        <w:rPr>
          <w:b/>
          <w:highlight w:val="lightGray"/>
        </w:rPr>
        <w:t>: measure the firm’s ability to satisfy its short-term obligations;</w:t>
      </w:r>
    </w:p>
    <w:p>
      <w:pPr>
        <w:pStyle w:val="5"/>
        <w:numPr>
          <w:ilvl w:val="0"/>
          <w:numId w:val="14"/>
        </w:numPr>
        <w:rPr>
          <w:highlight w:val="lightGray"/>
        </w:rPr>
      </w:pPr>
      <w:r>
        <w:rPr>
          <w:highlight w:val="lightGray"/>
        </w:rPr>
        <w:t xml:space="preserve">Current ratio </w:t>
      </w:r>
      <w:r>
        <w:rPr>
          <w:rFonts w:hint="eastAsia"/>
          <w:highlight w:val="lightGray"/>
        </w:rPr>
        <w:t>流动比率</w:t>
      </w:r>
      <w:r>
        <w:rPr>
          <w:highlight w:val="lightGray"/>
        </w:rPr>
        <w:t xml:space="preserve">= </w:t>
      </w:r>
      <w:r>
        <w:rPr>
          <w:b/>
          <w:highlight w:val="lightGray"/>
        </w:rPr>
        <w:t>current assets</w:t>
      </w:r>
      <w:r>
        <w:rPr>
          <w:highlight w:val="lightGray"/>
        </w:rPr>
        <w:t>/ current liabilities</w:t>
      </w:r>
    </w:p>
    <w:p>
      <w:pPr>
        <w:pStyle w:val="5"/>
        <w:numPr>
          <w:ilvl w:val="0"/>
          <w:numId w:val="14"/>
        </w:numPr>
        <w:rPr>
          <w:highlight w:val="lightGray"/>
        </w:rPr>
      </w:pPr>
      <w:r>
        <w:rPr>
          <w:highlight w:val="lightGray"/>
        </w:rPr>
        <w:t xml:space="preserve">Quick ratio= </w:t>
      </w:r>
      <w:r>
        <w:rPr>
          <w:b/>
          <w:highlight w:val="lightGray"/>
        </w:rPr>
        <w:t>(cash + marketable securities</w:t>
      </w:r>
      <w:r>
        <w:rPr>
          <w:rFonts w:hint="eastAsia"/>
          <w:b/>
          <w:highlight w:val="lightGray"/>
        </w:rPr>
        <w:t>可出售债券</w:t>
      </w:r>
      <w:r>
        <w:rPr>
          <w:b/>
          <w:highlight w:val="lightGray"/>
        </w:rPr>
        <w:t xml:space="preserve"> + receivables)</w:t>
      </w:r>
      <w:r>
        <w:rPr>
          <w:highlight w:val="lightGray"/>
        </w:rPr>
        <w:t>/ current liabilities</w:t>
      </w:r>
    </w:p>
    <w:p>
      <w:pPr>
        <w:pStyle w:val="5"/>
        <w:rPr>
          <w:highlight w:val="lightGray"/>
        </w:rPr>
      </w:pPr>
      <w:r>
        <w:rPr>
          <w:rFonts w:hint="eastAsia"/>
          <w:highlight w:val="lightGray"/>
        </w:rPr>
        <w:t xml:space="preserve">速动比率是exclude </w:t>
      </w:r>
      <w:r>
        <w:rPr>
          <w:highlight w:val="lightGray"/>
        </w:rPr>
        <w:t xml:space="preserve">inventory </w:t>
      </w:r>
      <w:r>
        <w:rPr>
          <w:rFonts w:hint="eastAsia"/>
          <w:highlight w:val="lightGray"/>
        </w:rPr>
        <w:t>from</w:t>
      </w:r>
      <w:r>
        <w:rPr>
          <w:highlight w:val="lightGray"/>
        </w:rPr>
        <w:t xml:space="preserve"> current assets</w:t>
      </w:r>
      <w:r>
        <w:rPr>
          <w:rFonts w:hint="eastAsia"/>
          <w:highlight w:val="lightGray"/>
        </w:rPr>
        <w:t xml:space="preserve">，如果速动比率低，可能说明存货量高； </w:t>
      </w:r>
    </w:p>
    <w:p>
      <w:pPr>
        <w:pStyle w:val="5"/>
        <w:numPr>
          <w:ilvl w:val="0"/>
          <w:numId w:val="14"/>
        </w:numPr>
        <w:rPr>
          <w:highlight w:val="lightGray"/>
        </w:rPr>
      </w:pPr>
      <w:r>
        <w:rPr>
          <w:highlight w:val="lightGray"/>
        </w:rPr>
        <w:t xml:space="preserve">Cash ratio </w:t>
      </w:r>
      <w:r>
        <w:rPr>
          <w:rFonts w:hint="eastAsia"/>
          <w:highlight w:val="lightGray"/>
        </w:rPr>
        <w:t>现金比率</w:t>
      </w:r>
      <w:r>
        <w:rPr>
          <w:highlight w:val="lightGray"/>
        </w:rPr>
        <w:t xml:space="preserve">= </w:t>
      </w:r>
      <w:r>
        <w:rPr>
          <w:b/>
          <w:highlight w:val="lightGray"/>
        </w:rPr>
        <w:t>(cash + marketable securities)</w:t>
      </w:r>
      <w:r>
        <w:rPr>
          <w:highlight w:val="lightGray"/>
        </w:rPr>
        <w:t>/ current liabilities</w:t>
      </w:r>
    </w:p>
    <w:p>
      <w:pPr>
        <w:pStyle w:val="5"/>
        <w:rPr>
          <w:highlight w:val="lightGray"/>
        </w:rPr>
      </w:pPr>
      <w:r>
        <w:rPr>
          <w:rFonts w:hint="eastAsia"/>
          <w:highlight w:val="lightGray"/>
        </w:rPr>
        <w:t>现金比率是exclude inventory and receivables;</w:t>
      </w:r>
    </w:p>
    <w:p>
      <w:pPr>
        <w:pStyle w:val="5"/>
        <w:numPr>
          <w:ilvl w:val="0"/>
          <w:numId w:val="14"/>
        </w:numPr>
      </w:pPr>
      <w:r>
        <w:rPr>
          <w:rFonts w:hint="eastAsia"/>
        </w:rPr>
        <w:t>防御区间比率</w:t>
      </w:r>
      <w:r>
        <w:t xml:space="preserve">Defensive interval = (cash + marketable securities + receivables)/ average daily expenditures </w:t>
      </w:r>
      <w:r>
        <w:rPr>
          <w:rFonts w:hint="eastAsia"/>
        </w:rPr>
        <w:t>衡量现金支出可以维持多少天</w:t>
      </w:r>
    </w:p>
    <w:p>
      <w:pPr>
        <w:pStyle w:val="5"/>
        <w:numPr>
          <w:ilvl w:val="0"/>
          <w:numId w:val="14"/>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现金流转周期</w:t>
      </w:r>
      <w:r>
        <w:rPr>
          <w:color w:val="FFD966" w:themeColor="accent4" w:themeTint="99"/>
          <w:highlight w:val="darkYellow"/>
          <w14:textFill>
            <w14:solidFill>
              <w14:schemeClr w14:val="accent4">
                <w14:lumMod w14:val="60000"/>
                <w14:lumOff w14:val="40000"/>
              </w14:schemeClr>
            </w14:solidFill>
          </w14:textFill>
        </w:rPr>
        <w:t xml:space="preserve">Cash conversion cycle = days sales outstanding + days of inventory on hand – number of days of payables  </w:t>
      </w:r>
      <w:r>
        <w:rPr>
          <w:rFonts w:hint="eastAsia"/>
          <w:color w:val="FFD966" w:themeColor="accent4" w:themeTint="99"/>
          <w:highlight w:val="darkYellow"/>
          <w14:textFill>
            <w14:solidFill>
              <w14:schemeClr w14:val="accent4">
                <w14:lumMod w14:val="60000"/>
                <w14:lumOff w14:val="40000"/>
              </w14:schemeClr>
            </w14:solidFill>
          </w14:textFill>
        </w:rPr>
        <w:t xml:space="preserve">衡量从购买存货的现金支出开始，到现金账款回收为止，一共需要多少天，一般越短越好，表示现金转换越快 </w:t>
      </w:r>
      <w:r>
        <w:rPr>
          <w:color w:val="FFD966" w:themeColor="accent4" w:themeTint="99"/>
          <w:highlight w:val="darkYellow"/>
          <w14:textFill>
            <w14:solidFill>
              <w14:schemeClr w14:val="accent4">
                <w14:lumMod w14:val="60000"/>
                <w14:lumOff w14:val="40000"/>
              </w14:schemeClr>
            </w14:solidFill>
          </w14:textFill>
        </w:rPr>
        <w:t xml:space="preserve">refer to </w:t>
      </w:r>
      <w:r>
        <w:rPr>
          <w:rFonts w:hint="eastAsia"/>
          <w:color w:val="FFD966" w:themeColor="accent4" w:themeTint="99"/>
          <w:highlight w:val="darkYellow"/>
          <w14:textFill>
            <w14:solidFill>
              <w14:schemeClr w14:val="accent4">
                <w14:lumMod w14:val="60000"/>
                <w14:lumOff w14:val="40000"/>
              </w14:schemeClr>
            </w14:solidFill>
          </w14:textFill>
        </w:rPr>
        <w:t>手册 page 97</w:t>
      </w:r>
    </w:p>
    <w:p>
      <w:pPr>
        <w:pStyle w:val="5"/>
      </w:pPr>
    </w:p>
    <w:p>
      <w:pPr>
        <w:pStyle w:val="5"/>
        <w:numPr>
          <w:ilvl w:val="0"/>
          <w:numId w:val="1"/>
        </w:numPr>
        <w:rPr>
          <w:highlight w:val="lightGray"/>
        </w:rPr>
      </w:pPr>
      <w:r>
        <w:rPr>
          <w:rFonts w:hint="eastAsia"/>
          <w:highlight w:val="lightGray"/>
        </w:rPr>
        <w:t>计算</w:t>
      </w:r>
      <w:r>
        <w:rPr>
          <w:rFonts w:hint="eastAsia"/>
          <w:highlight w:val="darkYellow"/>
        </w:rPr>
        <w:t xml:space="preserve"> </w:t>
      </w:r>
      <w:r>
        <w:rPr>
          <w:rFonts w:hint="eastAsia"/>
          <w:b/>
          <w:color w:val="FFF2CC" w:themeColor="accent4" w:themeTint="33"/>
          <w:highlight w:val="darkYellow"/>
          <w14:textFill>
            <w14:solidFill>
              <w14:schemeClr w14:val="accent4">
                <w14:lumMod w14:val="20000"/>
                <w14:lumOff w14:val="80000"/>
              </w14:schemeClr>
            </w14:solidFill>
          </w14:textFill>
        </w:rPr>
        <w:t>solvency ratios</w:t>
      </w:r>
      <w:r>
        <w:rPr>
          <w:b/>
          <w:highlight w:val="darkYellow"/>
        </w:rPr>
        <w:t>:</w:t>
      </w:r>
      <w:r>
        <w:rPr>
          <w:highlight w:val="darkYellow"/>
        </w:rPr>
        <w:t xml:space="preserve"> </w:t>
      </w:r>
      <w:r>
        <w:rPr>
          <w:b/>
          <w:highlight w:val="lightGray"/>
        </w:rPr>
        <w:t>measure the firm’s ability to satisfy its long-term obligations;</w:t>
      </w:r>
    </w:p>
    <w:p>
      <w:pPr>
        <w:pStyle w:val="5"/>
        <w:numPr>
          <w:ilvl w:val="0"/>
          <w:numId w:val="15"/>
        </w:numPr>
        <w:rPr>
          <w:highlight w:val="lightGray"/>
        </w:rPr>
      </w:pPr>
      <w:r>
        <w:rPr>
          <w:highlight w:val="lightGray"/>
        </w:rPr>
        <w:t xml:space="preserve">Debt-to-equity= total debt/ total shareholders’ equity  </w:t>
      </w:r>
    </w:p>
    <w:p>
      <w:pPr>
        <w:pStyle w:val="5"/>
        <w:rPr>
          <w:highlight w:val="lightGray"/>
        </w:rPr>
      </w:pPr>
      <w:r>
        <w:rPr>
          <w:highlight w:val="lightGray"/>
        </w:rPr>
        <w:t xml:space="preserve">       Total debt = short debt + long debt</w:t>
      </w:r>
    </w:p>
    <w:p>
      <w:pPr>
        <w:pStyle w:val="5"/>
        <w:numPr>
          <w:ilvl w:val="0"/>
          <w:numId w:val="15"/>
        </w:numPr>
        <w:rPr>
          <w:highlight w:val="lightGray"/>
        </w:rPr>
      </w:pPr>
      <w:r>
        <w:rPr>
          <w:highlight w:val="lightGray"/>
        </w:rPr>
        <w:t>Debt-to-capital = total debt/ (total debt + total shareholders’ equity)</w:t>
      </w:r>
    </w:p>
    <w:p>
      <w:pPr>
        <w:pStyle w:val="5"/>
        <w:numPr>
          <w:ilvl w:val="0"/>
          <w:numId w:val="15"/>
        </w:numPr>
        <w:rPr>
          <w:highlight w:val="lightGray"/>
        </w:rPr>
      </w:pPr>
      <w:r>
        <w:rPr>
          <w:highlight w:val="lightGray"/>
        </w:rPr>
        <w:t>Debt-to-assets= total debt/ total assets</w:t>
      </w:r>
    </w:p>
    <w:p>
      <w:pPr>
        <w:pStyle w:val="5"/>
        <w:ind w:left="1080"/>
        <w:rPr>
          <w:b/>
          <w:highlight w:val="lightGray"/>
        </w:rPr>
      </w:pPr>
      <w:r>
        <w:rPr>
          <w:rFonts w:hint="eastAsia"/>
          <w:b/>
          <w:highlight w:val="lightGray"/>
        </w:rPr>
        <w:t>计算</w:t>
      </w:r>
      <w:r>
        <w:rPr>
          <w:b/>
          <w:highlight w:val="lightGray"/>
        </w:rPr>
        <w:t>C</w:t>
      </w:r>
      <w:r>
        <w:rPr>
          <w:rFonts w:hint="eastAsia"/>
          <w:b/>
          <w:highlight w:val="lightGray"/>
        </w:rPr>
        <w:t>overage，标的项和分母是一类，分子要么是total asset，要么是EBIT or</w:t>
      </w:r>
      <w:r>
        <w:rPr>
          <w:b/>
          <w:highlight w:val="lightGray"/>
        </w:rPr>
        <w:t xml:space="preserve"> EBIT+ lease payment</w:t>
      </w:r>
    </w:p>
    <w:p>
      <w:pPr>
        <w:pStyle w:val="5"/>
        <w:numPr>
          <w:ilvl w:val="0"/>
          <w:numId w:val="15"/>
        </w:numPr>
        <w:rPr>
          <w:b/>
          <w:color w:val="FFE699" w:themeColor="accent4" w:themeTint="66"/>
          <w:highlight w:val="darkYellow"/>
          <w14:textFill>
            <w14:solidFill>
              <w14:schemeClr w14:val="accent4">
                <w14:lumMod w14:val="40000"/>
                <w14:lumOff w14:val="60000"/>
              </w14:schemeClr>
            </w14:solidFill>
          </w14:textFill>
        </w:rPr>
      </w:pPr>
      <w:r>
        <w:rPr>
          <w:rFonts w:hint="eastAsia"/>
          <w:color w:val="FFE699" w:themeColor="accent4" w:themeTint="66"/>
          <w:highlight w:val="darkYellow"/>
          <w14:textFill>
            <w14:solidFill>
              <w14:schemeClr w14:val="accent4">
                <w14:lumMod w14:val="40000"/>
                <w14:lumOff w14:val="60000"/>
              </w14:schemeClr>
            </w14:solidFill>
          </w14:textFill>
        </w:rPr>
        <w:t>财务杠杆</w:t>
      </w:r>
      <w:r>
        <w:rPr>
          <w:b/>
          <w:color w:val="FFE699" w:themeColor="accent4" w:themeTint="66"/>
          <w:highlight w:val="darkYellow"/>
          <w14:textFill>
            <w14:solidFill>
              <w14:schemeClr w14:val="accent4">
                <w14:lumMod w14:val="40000"/>
                <w14:lumOff w14:val="60000"/>
              </w14:schemeClr>
            </w14:solidFill>
          </w14:textFill>
        </w:rPr>
        <w:t>Financial</w:t>
      </w:r>
      <w:r>
        <w:rPr>
          <w:color w:val="FFE699" w:themeColor="accent4" w:themeTint="66"/>
          <w:highlight w:val="darkYellow"/>
          <w14:textFill>
            <w14:solidFill>
              <w14:schemeClr w14:val="accent4">
                <w14:lumMod w14:val="40000"/>
                <w14:lumOff w14:val="60000"/>
              </w14:schemeClr>
            </w14:solidFill>
          </w14:textFill>
        </w:rPr>
        <w:t xml:space="preserve"> leverage = average total assets/ average total </w:t>
      </w:r>
      <w:r>
        <w:rPr>
          <w:b/>
          <w:color w:val="FFE699" w:themeColor="accent4" w:themeTint="66"/>
          <w:highlight w:val="darkYellow"/>
          <w14:textFill>
            <w14:solidFill>
              <w14:schemeClr w14:val="accent4">
                <w14:lumMod w14:val="40000"/>
                <w14:lumOff w14:val="60000"/>
              </w14:schemeClr>
            </w14:solidFill>
          </w14:textFill>
        </w:rPr>
        <w:t>equity</w:t>
      </w:r>
      <w:r>
        <w:rPr>
          <w:rFonts w:hint="eastAsia"/>
          <w:b/>
          <w:color w:val="FFE699" w:themeColor="accent4" w:themeTint="66"/>
          <w:highlight w:val="darkYellow"/>
          <w14:textFill>
            <w14:solidFill>
              <w14:schemeClr w14:val="accent4">
                <w14:lumMod w14:val="40000"/>
                <w14:lumOff w14:val="60000"/>
              </w14:schemeClr>
            </w14:solidFill>
          </w14:textFill>
        </w:rPr>
        <w:t xml:space="preserve"> = ROE/ROA</w:t>
      </w:r>
    </w:p>
    <w:p>
      <w:pPr>
        <w:pStyle w:val="5"/>
        <w:numPr>
          <w:ilvl w:val="0"/>
          <w:numId w:val="15"/>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利息保障比率</w:t>
      </w:r>
      <w:r>
        <w:rPr>
          <w:b/>
          <w:color w:val="FFD966" w:themeColor="accent4" w:themeTint="99"/>
          <w:highlight w:val="darkYellow"/>
          <w14:textFill>
            <w14:solidFill>
              <w14:schemeClr w14:val="accent4">
                <w14:lumMod w14:val="60000"/>
                <w14:lumOff w14:val="40000"/>
              </w14:schemeClr>
            </w14:solidFill>
          </w14:textFill>
        </w:rPr>
        <w:t>Interest</w:t>
      </w:r>
      <w:r>
        <w:rPr>
          <w:color w:val="FFD966" w:themeColor="accent4" w:themeTint="99"/>
          <w:highlight w:val="darkYellow"/>
          <w14:textFill>
            <w14:solidFill>
              <w14:schemeClr w14:val="accent4">
                <w14:lumMod w14:val="60000"/>
                <w14:lumOff w14:val="40000"/>
              </w14:schemeClr>
            </w14:solidFill>
          </w14:textFill>
        </w:rPr>
        <w:t xml:space="preserve"> coverage = earnings before interest and taxes/ </w:t>
      </w:r>
      <w:r>
        <w:rPr>
          <w:b/>
          <w:color w:val="FFD966" w:themeColor="accent4" w:themeTint="99"/>
          <w:highlight w:val="darkYellow"/>
          <w14:textFill>
            <w14:solidFill>
              <w14:schemeClr w14:val="accent4">
                <w14:lumMod w14:val="60000"/>
                <w14:lumOff w14:val="40000"/>
              </w14:schemeClr>
            </w14:solidFill>
          </w14:textFill>
        </w:rPr>
        <w:t xml:space="preserve">interest </w:t>
      </w:r>
      <w:r>
        <w:rPr>
          <w:color w:val="FFD966" w:themeColor="accent4" w:themeTint="99"/>
          <w:highlight w:val="darkYellow"/>
          <w14:textFill>
            <w14:solidFill>
              <w14:schemeClr w14:val="accent4">
                <w14:lumMod w14:val="60000"/>
                <w14:lumOff w14:val="40000"/>
              </w14:schemeClr>
            </w14:solidFill>
          </w14:textFill>
        </w:rPr>
        <w:t>payments</w:t>
      </w:r>
    </w:p>
    <w:p>
      <w:pPr>
        <w:pStyle w:val="5"/>
        <w:ind w:left="1080"/>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是指企业息税前利润与利息费用之比；</w:t>
      </w:r>
    </w:p>
    <w:p>
      <w:pPr>
        <w:pStyle w:val="5"/>
        <w:ind w:left="1080"/>
      </w:pPr>
      <w:r>
        <w:rPr>
          <w:rFonts w:hint="eastAsia"/>
        </w:rPr>
        <w:t>衡量在支付利息之前，公司是否有足够的利润满足这项支付</w:t>
      </w:r>
    </w:p>
    <w:p>
      <w:pPr>
        <w:pStyle w:val="5"/>
        <w:numPr>
          <w:ilvl w:val="0"/>
          <w:numId w:val="15"/>
        </w:numPr>
      </w:pPr>
      <w:bookmarkStart w:id="0" w:name="OLE_LINK1"/>
      <w:bookmarkStart w:id="1" w:name="OLE_LINK2"/>
      <w:r>
        <w:rPr>
          <w:rFonts w:hint="eastAsia"/>
        </w:rPr>
        <w:t>固定费用涵盖比率</w:t>
      </w:r>
      <w:bookmarkEnd w:id="0"/>
      <w:bookmarkEnd w:id="1"/>
      <w:r>
        <w:rPr>
          <w:rFonts w:hint="eastAsia"/>
        </w:rPr>
        <w:t>（租赁费用）</w:t>
      </w:r>
      <w:r>
        <w:t>Fixed charge coverage = ( earnings before interest and taxes + lease payments )/ interest payments + lease payments</w:t>
      </w:r>
    </w:p>
    <w:p>
      <w:pPr>
        <w:pStyle w:val="5"/>
        <w:numPr>
          <w:ilvl w:val="0"/>
          <w:numId w:val="15"/>
        </w:numPr>
        <w:ind w:left="1080" w:leftChars="0" w:hanging="360" w:firstLineChars="0"/>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Debt coverage ratio= CFO/ Total debt</w:t>
      </w:r>
    </w:p>
    <w:p>
      <w:pPr>
        <w:pStyle w:val="5"/>
        <w:numPr>
          <w:ilvl w:val="0"/>
          <w:numId w:val="1"/>
        </w:numPr>
        <w:rPr>
          <w:highlight w:val="lightGray"/>
        </w:rPr>
      </w:pPr>
      <w:r>
        <w:rPr>
          <w:rFonts w:hint="eastAsia"/>
          <w:highlight w:val="lightGray"/>
        </w:rPr>
        <w:t>计算</w:t>
      </w:r>
      <w:r>
        <w:rPr>
          <w:rFonts w:hint="eastAsia"/>
          <w:color w:val="FFE699" w:themeColor="accent4" w:themeTint="66"/>
          <w:highlight w:val="lightGray"/>
          <w14:textFill>
            <w14:solidFill>
              <w14:schemeClr w14:val="accent4">
                <w14:lumMod w14:val="40000"/>
                <w14:lumOff w14:val="60000"/>
              </w14:schemeClr>
            </w14:solidFill>
          </w14:textFill>
        </w:rPr>
        <w:t xml:space="preserve"> </w:t>
      </w:r>
      <w:r>
        <w:rPr>
          <w:rFonts w:hint="eastAsia"/>
          <w:color w:val="FFE699" w:themeColor="accent4" w:themeTint="66"/>
          <w:highlight w:val="darkYellow"/>
          <w14:textFill>
            <w14:solidFill>
              <w14:schemeClr w14:val="accent4">
                <w14:lumMod w14:val="40000"/>
                <w14:lumOff w14:val="60000"/>
              </w14:schemeClr>
            </w14:solidFill>
          </w14:textFill>
        </w:rPr>
        <w:t>profitability ratios</w:t>
      </w:r>
      <w:r>
        <w:rPr>
          <w:rFonts w:hint="eastAsia"/>
          <w:highlight w:val="lightGray"/>
        </w:rPr>
        <w:t>：分子是和标的项相关的income</w:t>
      </w:r>
      <w:r>
        <w:rPr>
          <w:highlight w:val="lightGray"/>
        </w:rPr>
        <w:t xml:space="preserve"> </w:t>
      </w:r>
      <w:r>
        <w:rPr>
          <w:rFonts w:hint="eastAsia"/>
          <w:highlight w:val="lightGray"/>
        </w:rPr>
        <w:t>分母都是revenue，因为是计算获利能力</w:t>
      </w:r>
    </w:p>
    <w:p>
      <w:pPr>
        <w:pStyle w:val="5"/>
        <w:numPr>
          <w:ilvl w:val="0"/>
          <w:numId w:val="16"/>
        </w:numPr>
        <w:rPr>
          <w:highlight w:val="lightGray"/>
        </w:rPr>
      </w:pPr>
      <w:r>
        <w:rPr>
          <w:rFonts w:hint="eastAsia"/>
          <w:highlight w:val="lightGray"/>
        </w:rPr>
        <w:t>销售净利率</w:t>
      </w:r>
      <w:r>
        <w:rPr>
          <w:highlight w:val="lightGray"/>
        </w:rPr>
        <w:t>Net profit margin = net income/ revenue</w:t>
      </w:r>
    </w:p>
    <w:p>
      <w:pPr>
        <w:pStyle w:val="5"/>
        <w:numPr>
          <w:ilvl w:val="0"/>
          <w:numId w:val="16"/>
        </w:numPr>
        <w:rPr>
          <w:highlight w:val="lightGray"/>
        </w:rPr>
      </w:pPr>
      <w:r>
        <w:rPr>
          <w:rFonts w:hint="eastAsia"/>
          <w:highlight w:val="lightGray"/>
        </w:rPr>
        <w:t>销售毛利率</w:t>
      </w:r>
      <w:r>
        <w:rPr>
          <w:highlight w:val="lightGray"/>
        </w:rPr>
        <w:t xml:space="preserve">Gross profit margin = gross profit / revenue     </w:t>
      </w:r>
    </w:p>
    <w:p>
      <w:pPr>
        <w:pStyle w:val="5"/>
        <w:rPr>
          <w:highlight w:val="lightGray"/>
        </w:rPr>
      </w:pPr>
      <w:r>
        <w:rPr>
          <w:highlight w:val="lightGray"/>
        </w:rPr>
        <w:t>Gross profit = sales – cost of goods sold</w:t>
      </w:r>
    </w:p>
    <w:p>
      <w:pPr>
        <w:pStyle w:val="5"/>
        <w:numPr>
          <w:ilvl w:val="0"/>
          <w:numId w:val="16"/>
        </w:numPr>
        <w:rPr>
          <w:highlight w:val="lightGray"/>
        </w:rPr>
      </w:pPr>
      <w:r>
        <w:rPr>
          <w:rFonts w:hint="eastAsia"/>
          <w:highlight w:val="lightGray"/>
        </w:rPr>
        <w:t>营业利润率</w:t>
      </w:r>
      <w:r>
        <w:rPr>
          <w:highlight w:val="lightGray"/>
        </w:rPr>
        <w:t xml:space="preserve">Operating profit margin = operating income or </w:t>
      </w:r>
      <w:r>
        <w:rPr>
          <w:b/>
          <w:highlight w:val="lightGray"/>
        </w:rPr>
        <w:t>EBIT</w:t>
      </w:r>
      <w:r>
        <w:rPr>
          <w:highlight w:val="lightGray"/>
        </w:rPr>
        <w:t xml:space="preserve"> / revenue   </w:t>
      </w:r>
    </w:p>
    <w:p>
      <w:pPr>
        <w:pStyle w:val="5"/>
        <w:rPr>
          <w:highlight w:val="lightGray"/>
        </w:rPr>
      </w:pPr>
      <w:r>
        <w:rPr>
          <w:highlight w:val="lightGray"/>
        </w:rPr>
        <w:t>EBIT = gross profit – selling, general, and administrative expenses</w:t>
      </w:r>
    </w:p>
    <w:p>
      <w:pPr>
        <w:pStyle w:val="5"/>
        <w:numPr>
          <w:ilvl w:val="0"/>
          <w:numId w:val="16"/>
        </w:numPr>
        <w:rPr>
          <w:highlight w:val="lightGray"/>
        </w:rPr>
      </w:pPr>
      <w:r>
        <w:rPr>
          <w:highlight w:val="lightGray"/>
        </w:rPr>
        <w:t>Pretax margin = EBT/ revenue</w:t>
      </w:r>
    </w:p>
    <w:p>
      <w:pPr>
        <w:pStyle w:val="5"/>
      </w:pPr>
    </w:p>
    <w:p>
      <w:pPr>
        <w:pStyle w:val="5"/>
        <w:numPr>
          <w:ilvl w:val="0"/>
          <w:numId w:val="1"/>
        </w:numPr>
        <w:rPr>
          <w:highlight w:val="lightGray"/>
        </w:rPr>
      </w:pPr>
      <w:r>
        <w:rPr>
          <w:rFonts w:hint="eastAsia"/>
          <w:highlight w:val="lightGray"/>
        </w:rPr>
        <w:t>计算</w:t>
      </w:r>
      <w:r>
        <w:rPr>
          <w:highlight w:val="lightGray"/>
        </w:rPr>
        <w:t xml:space="preserve">return, </w:t>
      </w:r>
      <w:r>
        <w:rPr>
          <w:rFonts w:hint="eastAsia"/>
          <w:highlight w:val="lightGray"/>
        </w:rPr>
        <w:t>分子都是income相关的：衡量股票投资者资金的回报率</w:t>
      </w:r>
    </w:p>
    <w:p>
      <w:pPr>
        <w:pStyle w:val="5"/>
        <w:rPr>
          <w:b/>
          <w:highlight w:val="lightGray"/>
        </w:rPr>
      </w:pPr>
      <w:r>
        <w:rPr>
          <w:rFonts w:hint="eastAsia"/>
          <w:b/>
          <w:highlight w:val="lightGray"/>
        </w:rPr>
        <w:t>分子要么是income要么是EBIT，分母与标的项一致，且为平均值</w:t>
      </w:r>
    </w:p>
    <w:p>
      <w:pPr>
        <w:pStyle w:val="5"/>
        <w:numPr>
          <w:ilvl w:val="0"/>
          <w:numId w:val="17"/>
        </w:numPr>
        <w:rPr>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资产回报率</w:t>
      </w:r>
      <w:r>
        <w:rPr>
          <w:b/>
          <w:color w:val="FFE699" w:themeColor="accent4" w:themeTint="66"/>
          <w:highlight w:val="darkYellow"/>
          <w14:textFill>
            <w14:solidFill>
              <w14:schemeClr w14:val="accent4">
                <w14:lumMod w14:val="40000"/>
                <w14:lumOff w14:val="60000"/>
              </w14:schemeClr>
            </w14:solidFill>
          </w14:textFill>
        </w:rPr>
        <w:t>Return on asset ROA</w:t>
      </w:r>
      <w:r>
        <w:rPr>
          <w:color w:val="FFE699" w:themeColor="accent4" w:themeTint="66"/>
          <w:highlight w:val="darkYellow"/>
          <w14:textFill>
            <w14:solidFill>
              <w14:schemeClr w14:val="accent4">
                <w14:lumMod w14:val="40000"/>
                <w14:lumOff w14:val="60000"/>
              </w14:schemeClr>
            </w14:solidFill>
          </w14:textFill>
        </w:rPr>
        <w:t>= net income or [net income + interest expense (1- tax rate)] / average total assets</w:t>
      </w:r>
    </w:p>
    <w:p>
      <w:pPr>
        <w:pStyle w:val="5"/>
        <w:numPr>
          <w:ilvl w:val="0"/>
          <w:numId w:val="17"/>
        </w:numPr>
        <w:rPr>
          <w:highlight w:val="lightGray"/>
        </w:rPr>
      </w:pPr>
      <w:r>
        <w:rPr>
          <w:rFonts w:hint="eastAsia"/>
          <w:b/>
          <w:highlight w:val="lightGray"/>
        </w:rPr>
        <w:t>经营性资产回报率</w:t>
      </w:r>
      <w:r>
        <w:rPr>
          <w:b/>
          <w:highlight w:val="lightGray"/>
        </w:rPr>
        <w:t>Operating</w:t>
      </w:r>
      <w:r>
        <w:rPr>
          <w:highlight w:val="lightGray"/>
        </w:rPr>
        <w:t xml:space="preserve"> return on assets = operating income or </w:t>
      </w:r>
      <w:r>
        <w:rPr>
          <w:b/>
          <w:highlight w:val="lightGray"/>
        </w:rPr>
        <w:t>EBIT</w:t>
      </w:r>
      <w:r>
        <w:rPr>
          <w:highlight w:val="lightGray"/>
        </w:rPr>
        <w:t>/ average total assets</w:t>
      </w:r>
    </w:p>
    <w:p>
      <w:pPr>
        <w:pStyle w:val="5"/>
        <w:numPr>
          <w:ilvl w:val="0"/>
          <w:numId w:val="17"/>
        </w:numPr>
        <w:rPr>
          <w:color w:val="FFE699" w:themeColor="accent4" w:themeTint="66"/>
          <w:highlight w:val="darkYellow"/>
          <w14:textFill>
            <w14:solidFill>
              <w14:schemeClr w14:val="accent4">
                <w14:lumMod w14:val="40000"/>
                <w14:lumOff w14:val="60000"/>
              </w14:schemeClr>
            </w14:solidFill>
          </w14:textFill>
        </w:rPr>
      </w:pPr>
      <w:r>
        <w:rPr>
          <w:rFonts w:hint="eastAsia"/>
          <w:color w:val="FFE699" w:themeColor="accent4" w:themeTint="66"/>
          <w:highlight w:val="darkYellow"/>
          <w14:textFill>
            <w14:solidFill>
              <w14:schemeClr w14:val="accent4">
                <w14:lumMod w14:val="40000"/>
                <w14:lumOff w14:val="60000"/>
              </w14:schemeClr>
            </w14:solidFill>
          </w14:textFill>
        </w:rPr>
        <w:t>总资本回报率</w:t>
      </w:r>
      <w:r>
        <w:rPr>
          <w:color w:val="FFE699" w:themeColor="accent4" w:themeTint="66"/>
          <w:highlight w:val="darkYellow"/>
          <w14:textFill>
            <w14:solidFill>
              <w14:schemeClr w14:val="accent4">
                <w14:lumMod w14:val="40000"/>
                <w14:lumOff w14:val="60000"/>
              </w14:schemeClr>
            </w14:solidFill>
          </w14:textFill>
        </w:rPr>
        <w:t xml:space="preserve">Return on total </w:t>
      </w:r>
      <w:r>
        <w:rPr>
          <w:b/>
          <w:color w:val="FFE699" w:themeColor="accent4" w:themeTint="66"/>
          <w:highlight w:val="darkYellow"/>
          <w14:textFill>
            <w14:solidFill>
              <w14:schemeClr w14:val="accent4">
                <w14:lumMod w14:val="40000"/>
                <w14:lumOff w14:val="60000"/>
              </w14:schemeClr>
            </w14:solidFill>
          </w14:textFill>
        </w:rPr>
        <w:t xml:space="preserve">capital </w:t>
      </w:r>
      <w:r>
        <w:rPr>
          <w:color w:val="FFE699" w:themeColor="accent4" w:themeTint="66"/>
          <w:highlight w:val="darkYellow"/>
          <w14:textFill>
            <w14:solidFill>
              <w14:schemeClr w14:val="accent4">
                <w14:lumMod w14:val="40000"/>
                <w14:lumOff w14:val="60000"/>
              </w14:schemeClr>
            </w14:solidFill>
          </w14:textFill>
        </w:rPr>
        <w:t xml:space="preserve">= </w:t>
      </w:r>
      <w:r>
        <w:rPr>
          <w:b/>
          <w:color w:val="FFE699" w:themeColor="accent4" w:themeTint="66"/>
          <w:highlight w:val="darkYellow"/>
          <w14:textFill>
            <w14:solidFill>
              <w14:schemeClr w14:val="accent4">
                <w14:lumMod w14:val="40000"/>
                <w14:lumOff w14:val="60000"/>
              </w14:schemeClr>
            </w14:solidFill>
          </w14:textFill>
        </w:rPr>
        <w:t>EBIT</w:t>
      </w:r>
      <w:r>
        <w:rPr>
          <w:color w:val="FFE699" w:themeColor="accent4" w:themeTint="66"/>
          <w:highlight w:val="darkYellow"/>
          <w14:textFill>
            <w14:solidFill>
              <w14:schemeClr w14:val="accent4">
                <w14:lumMod w14:val="40000"/>
                <w14:lumOff w14:val="60000"/>
              </w14:schemeClr>
            </w14:solidFill>
          </w14:textFill>
        </w:rPr>
        <w:t>/ average total capital</w:t>
      </w:r>
    </w:p>
    <w:p>
      <w:pPr>
        <w:pStyle w:val="5"/>
        <w:rPr>
          <w:highlight w:val="lightGray"/>
        </w:rPr>
      </w:pPr>
      <w:r>
        <w:rPr>
          <w:highlight w:val="lightGray"/>
        </w:rPr>
        <w:t xml:space="preserve">       Average total capital = short and long-term debt + equity</w:t>
      </w:r>
    </w:p>
    <w:p>
      <w:pPr>
        <w:pStyle w:val="5"/>
        <w:numPr>
          <w:ilvl w:val="0"/>
          <w:numId w:val="17"/>
        </w:numPr>
        <w:rPr>
          <w:color w:val="FFE699" w:themeColor="accent4" w:themeTint="66"/>
          <w:highlight w:val="darkYellow"/>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权益回报率</w:t>
      </w:r>
      <w:r>
        <w:rPr>
          <w:b/>
          <w:color w:val="FFE699" w:themeColor="accent4" w:themeTint="66"/>
          <w:highlight w:val="darkYellow"/>
          <w14:textFill>
            <w14:solidFill>
              <w14:schemeClr w14:val="accent4">
                <w14:lumMod w14:val="40000"/>
                <w14:lumOff w14:val="60000"/>
              </w14:schemeClr>
            </w14:solidFill>
          </w14:textFill>
        </w:rPr>
        <w:t>Return on equity ROE</w:t>
      </w:r>
      <w:r>
        <w:rPr>
          <w:color w:val="FFE699" w:themeColor="accent4" w:themeTint="66"/>
          <w:highlight w:val="darkYellow"/>
          <w14:textFill>
            <w14:solidFill>
              <w14:schemeClr w14:val="accent4">
                <w14:lumMod w14:val="40000"/>
                <w14:lumOff w14:val="60000"/>
              </w14:schemeClr>
            </w14:solidFill>
          </w14:textFill>
        </w:rPr>
        <w:t>= net income/ average total equity</w:t>
      </w:r>
    </w:p>
    <w:p>
      <w:pPr>
        <w:pStyle w:val="5"/>
        <w:numPr>
          <w:ilvl w:val="0"/>
          <w:numId w:val="17"/>
        </w:numPr>
        <w:rPr>
          <w:highlight w:val="lightGray"/>
        </w:rPr>
      </w:pPr>
      <w:r>
        <w:rPr>
          <w:rFonts w:hint="eastAsia"/>
          <w:highlight w:val="lightGray"/>
        </w:rPr>
        <w:t xml:space="preserve">普通股回报率  </w:t>
      </w:r>
      <w:r>
        <w:rPr>
          <w:highlight w:val="lightGray"/>
        </w:rPr>
        <w:t xml:space="preserve">Return on common equity = net income – preferred dividends / average common equity  </w:t>
      </w:r>
      <w:r>
        <w:rPr>
          <w:rFonts w:hint="eastAsia"/>
          <w:highlight w:val="lightGray"/>
        </w:rPr>
        <w:t>=</w:t>
      </w:r>
      <w:r>
        <w:rPr>
          <w:highlight w:val="lightGray"/>
        </w:rPr>
        <w:t xml:space="preserve"> </w:t>
      </w:r>
      <w:r>
        <w:rPr>
          <w:rFonts w:hint="eastAsia"/>
          <w:highlight w:val="lightGray"/>
        </w:rPr>
        <w:t>net</w:t>
      </w:r>
      <w:r>
        <w:rPr>
          <w:highlight w:val="lightGray"/>
        </w:rPr>
        <w:t xml:space="preserve"> income available to common / average common equity</w:t>
      </w:r>
    </w:p>
    <w:p>
      <w:pPr>
        <w:pStyle w:val="5"/>
        <w:numPr>
          <w:ilvl w:val="0"/>
          <w:numId w:val="0"/>
        </w:numPr>
        <w:ind w:left="720" w:leftChars="0"/>
        <w:rPr>
          <w:highlight w:val="lightGray"/>
        </w:rPr>
      </w:pPr>
    </w:p>
    <w:p>
      <w:pPr>
        <w:pStyle w:val="5"/>
        <w:numPr>
          <w:ilvl w:val="0"/>
          <w:numId w:val="0"/>
        </w:numPr>
        <w:ind w:left="720" w:leftChars="0"/>
        <w:rPr>
          <w:rFonts w:hint="eastAsia" w:eastAsiaTheme="minorEastAsia"/>
          <w:color w:val="FFD966" w:themeColor="accent4" w:themeTint="99"/>
          <w:highlight w:val="darkYellow"/>
          <w:lang w:val="en-US" w:eastAsia="zh-CN"/>
          <w14:textFill>
            <w14:solidFill>
              <w14:schemeClr w14:val="accent4">
                <w14:lumMod w14:val="60000"/>
                <w14:lumOff w14:val="40000"/>
              </w14:schemeClr>
            </w14:solidFill>
          </w14:textFill>
        </w:rPr>
      </w:pPr>
      <w:r>
        <w:rPr>
          <w:rFonts w:hint="eastAsia"/>
          <w:color w:val="FFD966" w:themeColor="accent4" w:themeTint="99"/>
          <w:highlight w:val="darkYellow"/>
          <w:lang w:val="en-US" w:eastAsia="zh-CN"/>
          <w14:textFill>
            <w14:solidFill>
              <w14:schemeClr w14:val="accent4">
                <w14:lumMod w14:val="60000"/>
                <w14:lumOff w14:val="40000"/>
              </w14:schemeClr>
            </w14:solidFill>
          </w14:textFill>
        </w:rPr>
        <w:t>Cash-to-income ratio = CFO / Operating income</w:t>
      </w:r>
    </w:p>
    <w:p>
      <w:pPr>
        <w:pStyle w:val="5"/>
        <w:numPr>
          <w:ilvl w:val="0"/>
          <w:numId w:val="1"/>
        </w:numPr>
      </w:pPr>
      <w:r>
        <w:rPr>
          <w:b/>
        </w:rPr>
        <w:t xml:space="preserve">Dupont system of analysis </w:t>
      </w:r>
      <w:r>
        <w:rPr>
          <w:rFonts w:hint="eastAsia"/>
          <w:b/>
        </w:rPr>
        <w:t>杜邦系统分析法</w:t>
      </w:r>
      <w:r>
        <w:rPr>
          <w:rFonts w:hint="eastAsia"/>
        </w:rPr>
        <w:t>：是通过分解ROE，来分析是什么因素导致ROE的变化</w:t>
      </w:r>
    </w:p>
    <w:p>
      <w:pPr>
        <w:pStyle w:val="5"/>
      </w:pPr>
      <w:r>
        <w:t>T</w:t>
      </w:r>
      <w:r>
        <w:rPr>
          <w:rFonts w:hint="eastAsia"/>
        </w:rPr>
        <w:t>hree</w:t>
      </w:r>
      <w:r>
        <w:t>-part approach:</w:t>
      </w:r>
    </w:p>
    <w:p>
      <w:pPr>
        <w:pStyle w:val="5"/>
      </w:pPr>
      <w:r>
        <w:t>ROE = net profit margin * asset turnover * leverage ratio</w:t>
      </w:r>
    </w:p>
    <w:p>
      <w:pPr>
        <w:pStyle w:val="5"/>
      </w:pPr>
      <w:r>
        <w:t>Five-part approach:</w:t>
      </w:r>
    </w:p>
    <w:p>
      <w:pPr>
        <w:pStyle w:val="5"/>
      </w:pPr>
      <w:r>
        <w:t>ROE= tax burden * interest burden * EBIT margin * asset turnover * financial leverage</w:t>
      </w:r>
    </w:p>
    <w:p>
      <w:pPr>
        <w:pStyle w:val="5"/>
      </w:pPr>
    </w:p>
    <w:p>
      <w:pPr>
        <w:pStyle w:val="5"/>
      </w:pPr>
      <w:r>
        <w:rPr>
          <w:rFonts w:hint="eastAsia"/>
        </w:rPr>
        <w:t>相对应的公式：</w:t>
      </w:r>
    </w:p>
    <w:p>
      <w:pPr>
        <w:pStyle w:val="5"/>
      </w:pPr>
      <w:r>
        <w:t>Net profit margin = net income /revenue</w:t>
      </w:r>
    </w:p>
    <w:p>
      <w:pPr>
        <w:pStyle w:val="5"/>
      </w:pPr>
      <w:r>
        <w:t>Asset turnover = revenue/ average total asset</w:t>
      </w:r>
    </w:p>
    <w:p>
      <w:pPr>
        <w:pStyle w:val="5"/>
      </w:pPr>
      <w:r>
        <w:t xml:space="preserve">Financial leverage = average total asset / equity </w:t>
      </w:r>
    </w:p>
    <w:p>
      <w:pPr>
        <w:pStyle w:val="5"/>
        <w:rPr>
          <w:b/>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 xml:space="preserve">Tax burden = net income / EBT   </w:t>
      </w:r>
      <w:r>
        <w:rPr>
          <w:rFonts w:hint="eastAsia"/>
          <w:b/>
          <w:color w:val="FFD966" w:themeColor="accent4" w:themeTint="99"/>
          <w:highlight w:val="darkYellow"/>
          <w14:textFill>
            <w14:solidFill>
              <w14:schemeClr w14:val="accent4">
                <w14:lumMod w14:val="60000"/>
                <w14:lumOff w14:val="40000"/>
              </w14:schemeClr>
            </w14:solidFill>
          </w14:textFill>
        </w:rPr>
        <w:t>也等于1-</w:t>
      </w:r>
      <w:r>
        <w:rPr>
          <w:b/>
          <w:color w:val="FFD966" w:themeColor="accent4" w:themeTint="99"/>
          <w:highlight w:val="darkYellow"/>
          <w14:textFill>
            <w14:solidFill>
              <w14:schemeClr w14:val="accent4">
                <w14:lumMod w14:val="60000"/>
                <w14:lumOff w14:val="40000"/>
              </w14:schemeClr>
            </w14:solidFill>
          </w14:textFill>
        </w:rPr>
        <w:t xml:space="preserve"> average tax rate</w:t>
      </w:r>
    </w:p>
    <w:p>
      <w:pPr>
        <w:pStyle w:val="5"/>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Interest burden = EBT/ EBIT</w:t>
      </w:r>
    </w:p>
    <w:p>
      <w:pPr>
        <w:pStyle w:val="5"/>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EBIT burden = EBIT / revenue</w:t>
      </w:r>
    </w:p>
    <w:p>
      <w:pPr>
        <w:pStyle w:val="5"/>
        <w:numPr>
          <w:ilvl w:val="0"/>
          <w:numId w:val="1"/>
        </w:numPr>
      </w:pPr>
      <w:r>
        <w:rPr>
          <w:b/>
        </w:rPr>
        <w:t>Sustainable growth rate g= RR * ROE</w:t>
      </w:r>
      <w:r>
        <w:rPr>
          <w:rFonts w:hint="eastAsia"/>
        </w:rPr>
        <w:t>，其中RR = (net</w:t>
      </w:r>
      <w:r>
        <w:t xml:space="preserve"> income available to common – dividends declared</w:t>
      </w:r>
      <w:r>
        <w:rPr>
          <w:rFonts w:hint="eastAsia"/>
        </w:rPr>
        <w:t>)</w:t>
      </w:r>
      <w:r>
        <w:t xml:space="preserve"> / net income available to common</w:t>
      </w:r>
      <w:r>
        <w:rPr>
          <w:rFonts w:hint="eastAsia"/>
        </w:rPr>
        <w:t xml:space="preserve">   RR:retention rate 保留率</w:t>
      </w:r>
    </w:p>
    <w:p>
      <w:pPr>
        <w:pStyle w:val="5"/>
        <w:rPr>
          <w:b/>
        </w:rPr>
      </w:pPr>
      <w:r>
        <w:rPr>
          <w:rFonts w:hint="eastAsia"/>
        </w:rPr>
        <w:t>或者RR = 1- dividends declared / net income available to common</w:t>
      </w:r>
      <w:r>
        <w:t xml:space="preserve"> </w:t>
      </w:r>
      <w:r>
        <w:rPr>
          <w:rFonts w:hint="eastAsia"/>
        </w:rPr>
        <w:t>，</w:t>
      </w:r>
      <w:r>
        <w:rPr>
          <w:rFonts w:hint="eastAsia"/>
          <w:b/>
        </w:rPr>
        <w:t>其中 dividend / net income available to common 是dividend payout ratio</w:t>
      </w:r>
    </w:p>
    <w:p>
      <w:pPr>
        <w:pStyle w:val="5"/>
        <w:rPr>
          <w:b/>
        </w:rPr>
      </w:pPr>
      <w:r>
        <w:rPr>
          <w:rFonts w:hint="eastAsia"/>
          <w:b/>
        </w:rPr>
        <w:t>具体到每股earning</w:t>
      </w:r>
      <w:r>
        <w:rPr>
          <w:b/>
        </w:rPr>
        <w:t>s</w:t>
      </w:r>
      <w:r>
        <w:rPr>
          <w:rFonts w:hint="eastAsia"/>
          <w:b/>
        </w:rPr>
        <w:t xml:space="preserve"> per share</w:t>
      </w:r>
      <w:r>
        <w:rPr>
          <w:b/>
        </w:rPr>
        <w:t xml:space="preserve"> = net income available to common</w:t>
      </w:r>
    </w:p>
    <w:p>
      <w:pPr>
        <w:pStyle w:val="5"/>
        <w:numPr>
          <w:ilvl w:val="0"/>
          <w:numId w:val="1"/>
        </w:numPr>
        <w:rPr>
          <w:b/>
        </w:rPr>
      </w:pPr>
      <w:r>
        <w:rPr>
          <w:b/>
        </w:rPr>
        <w:t>Product costs VS period costs</w:t>
      </w:r>
    </w:p>
    <w:p>
      <w:pPr>
        <w:pStyle w:val="5"/>
        <w:rPr>
          <w:color w:val="000000" w:themeColor="text1"/>
          <w14:textFill>
            <w14:solidFill>
              <w14:schemeClr w14:val="tx1"/>
            </w14:solidFill>
          </w14:textFill>
        </w:rPr>
      </w:pPr>
      <w:r>
        <w:rPr>
          <w:color w:val="000000" w:themeColor="text1"/>
          <w14:textFill>
            <w14:solidFill>
              <w14:schemeClr w14:val="tx1"/>
            </w14:solidFill>
          </w14:textFill>
        </w:rPr>
        <w:t>Product costs includes:</w:t>
      </w:r>
      <w:r>
        <w:rPr>
          <w:rFonts w:hint="eastAsia"/>
          <w:color w:val="000000" w:themeColor="text1"/>
          <w14:textFill>
            <w14:solidFill>
              <w14:schemeClr w14:val="tx1"/>
            </w14:solidFill>
          </w14:textFill>
        </w:rPr>
        <w:t xml:space="preserve"> 详见2016真题morning 49</w:t>
      </w:r>
    </w:p>
    <w:p>
      <w:pPr>
        <w:pStyle w:val="5"/>
        <w:numPr>
          <w:ilvl w:val="0"/>
          <w:numId w:val="9"/>
        </w:numPr>
        <w:rPr>
          <w:color w:val="000000" w:themeColor="text1"/>
          <w14:textFill>
            <w14:solidFill>
              <w14:schemeClr w14:val="tx1"/>
            </w14:solidFill>
          </w14:textFill>
        </w:rPr>
      </w:pPr>
      <w:r>
        <w:rPr>
          <w:color w:val="000000" w:themeColor="text1"/>
          <w14:textFill>
            <w14:solidFill>
              <w14:schemeClr w14:val="tx1"/>
            </w14:solidFill>
          </w14:textFill>
        </w:rPr>
        <w:t>P</w:t>
      </w:r>
      <w:r>
        <w:rPr>
          <w:rFonts w:hint="eastAsia"/>
          <w:color w:val="000000" w:themeColor="text1"/>
          <w14:textFill>
            <w14:solidFill>
              <w14:schemeClr w14:val="tx1"/>
            </w14:solidFill>
          </w14:textFill>
        </w:rPr>
        <w:t xml:space="preserve">urchase </w:t>
      </w:r>
      <w:r>
        <w:rPr>
          <w:color w:val="000000" w:themeColor="text1"/>
          <w14:textFill>
            <w14:solidFill>
              <w14:schemeClr w14:val="tx1"/>
            </w14:solidFill>
          </w14:textFill>
        </w:rPr>
        <w:t>cost less discounts and rebates;</w:t>
      </w:r>
    </w:p>
    <w:p>
      <w:pPr>
        <w:pStyle w:val="5"/>
        <w:numPr>
          <w:ilvl w:val="0"/>
          <w:numId w:val="9"/>
        </w:numPr>
        <w:rPr>
          <w:color w:val="000000" w:themeColor="text1"/>
          <w14:textFill>
            <w14:solidFill>
              <w14:schemeClr w14:val="tx1"/>
            </w14:solidFill>
          </w14:textFill>
        </w:rPr>
      </w:pPr>
      <w:r>
        <w:rPr>
          <w:color w:val="000000" w:themeColor="text1"/>
          <w14:textFill>
            <w14:solidFill>
              <w14:schemeClr w14:val="tx1"/>
            </w14:solidFill>
          </w14:textFill>
        </w:rPr>
        <w:t>Conversion (manufacturing) costs including labor and overhead;</w:t>
      </w:r>
    </w:p>
    <w:p>
      <w:pPr>
        <w:pStyle w:val="5"/>
        <w:numPr>
          <w:ilvl w:val="0"/>
          <w:numId w:val="9"/>
        </w:numPr>
        <w:rPr>
          <w:color w:val="000000" w:themeColor="text1"/>
          <w14:textFill>
            <w14:solidFill>
              <w14:schemeClr w14:val="tx1"/>
            </w14:solidFill>
          </w14:textFill>
        </w:rPr>
      </w:pPr>
      <w:r>
        <w:rPr>
          <w:color w:val="000000" w:themeColor="text1"/>
          <w14:textFill>
            <w14:solidFill>
              <w14:schemeClr w14:val="tx1"/>
            </w14:solidFill>
          </w14:textFill>
        </w:rPr>
        <w:t>Other costs necessary to bring the inventory to plant, like freight-in to plant;</w:t>
      </w:r>
    </w:p>
    <w:p>
      <w:pPr>
        <w:ind w:left="720"/>
      </w:pPr>
      <w:r>
        <w:t>Period costs includes:</w:t>
      </w:r>
    </w:p>
    <w:p>
      <w:pPr>
        <w:pStyle w:val="5"/>
        <w:numPr>
          <w:ilvl w:val="0"/>
          <w:numId w:val="9"/>
        </w:numPr>
      </w:pPr>
      <w:r>
        <w:t>Abnormal waste of materials, labor, or overhead;</w:t>
      </w:r>
    </w:p>
    <w:p>
      <w:pPr>
        <w:pStyle w:val="5"/>
        <w:numPr>
          <w:ilvl w:val="0"/>
          <w:numId w:val="9"/>
        </w:numPr>
      </w:pPr>
      <w:r>
        <w:t>Storage costs (unless required as part of production)</w:t>
      </w:r>
    </w:p>
    <w:p>
      <w:pPr>
        <w:pStyle w:val="5"/>
        <w:numPr>
          <w:ilvl w:val="0"/>
          <w:numId w:val="9"/>
        </w:numPr>
      </w:pPr>
      <w:r>
        <w:t>Administrative overhead;</w:t>
      </w:r>
    </w:p>
    <w:p>
      <w:pPr>
        <w:pStyle w:val="5"/>
        <w:numPr>
          <w:ilvl w:val="0"/>
          <w:numId w:val="9"/>
        </w:numPr>
      </w:pPr>
      <w:r>
        <w:t>Selling costs;</w:t>
      </w:r>
    </w:p>
    <w:p>
      <w:pPr>
        <w:pStyle w:val="5"/>
        <w:numPr>
          <w:ilvl w:val="0"/>
          <w:numId w:val="1"/>
        </w:numPr>
        <w:rPr>
          <w:rFonts w:cstheme="minorHAnsi"/>
        </w:rPr>
      </w:pPr>
      <w:r>
        <w:rPr>
          <w:b/>
        </w:rPr>
        <w:t>Specific identification metho</w:t>
      </w:r>
      <w:r>
        <w:rPr>
          <w:rFonts w:hint="eastAsia"/>
          <w:b/>
        </w:rPr>
        <w:t>d</w:t>
      </w:r>
      <w:r>
        <w:rPr>
          <w:rFonts w:cstheme="minorHAnsi"/>
          <w:b/>
        </w:rPr>
        <w:t xml:space="preserve"> </w:t>
      </w:r>
      <w:r>
        <w:rPr>
          <w:rFonts w:hint="eastAsia" w:cstheme="minorHAnsi"/>
          <w:b/>
        </w:rPr>
        <w:t>个别鉴别法</w:t>
      </w:r>
      <w:r>
        <w:rPr>
          <w:rFonts w:hint="eastAsia" w:cstheme="minorHAnsi"/>
        </w:rPr>
        <w:t xml:space="preserve">：被用以识别具体的售出存货的价值，并计算余下存货的价值以便今后结转. 比如适用于珠宝类，is also </w:t>
      </w:r>
      <w:r>
        <w:rPr>
          <w:rFonts w:cstheme="minorHAnsi"/>
        </w:rPr>
        <w:t>appropriate for special orders or projects outside a firm’s normal course of business.</w:t>
      </w:r>
    </w:p>
    <w:p>
      <w:pPr>
        <w:pStyle w:val="5"/>
      </w:pPr>
    </w:p>
    <w:p>
      <w:pPr>
        <w:pStyle w:val="5"/>
        <w:numPr>
          <w:ilvl w:val="0"/>
          <w:numId w:val="1"/>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 xml:space="preserve">If inventory unit costs decreases (说明价格下降), </w:t>
      </w:r>
      <w:r>
        <w:rPr>
          <w:color w:val="FFD966" w:themeColor="accent4" w:themeTint="99"/>
          <w:highlight w:val="darkYellow"/>
          <w14:textFill>
            <w14:solidFill>
              <w14:schemeClr w14:val="accent4">
                <w14:lumMod w14:val="60000"/>
                <w14:lumOff w14:val="40000"/>
              </w14:schemeClr>
            </w14:solidFill>
          </w14:textFill>
        </w:rPr>
        <w:t xml:space="preserve"> </w:t>
      </w:r>
      <w:r>
        <w:rPr>
          <w:rFonts w:hint="eastAsia"/>
          <w:color w:val="FFD966" w:themeColor="accent4" w:themeTint="99"/>
          <w:highlight w:val="darkYellow"/>
          <w14:textFill>
            <w14:solidFill>
              <w14:schemeClr w14:val="accent4">
                <w14:lumMod w14:val="60000"/>
                <w14:lumOff w14:val="40000"/>
              </w14:schemeClr>
            </w14:solidFill>
          </w14:textFill>
        </w:rPr>
        <w:t>s</w:t>
      </w:r>
      <w:r>
        <w:rPr>
          <w:color w:val="FFD966" w:themeColor="accent4" w:themeTint="99"/>
          <w:highlight w:val="darkYellow"/>
          <w14:textFill>
            <w14:solidFill>
              <w14:schemeClr w14:val="accent4">
                <w14:lumMod w14:val="60000"/>
                <w14:lumOff w14:val="40000"/>
              </w14:schemeClr>
            </w14:solidFill>
          </w14:textFill>
        </w:rPr>
        <w:t xml:space="preserve">table </w:t>
      </w:r>
      <w:r>
        <w:rPr>
          <w:b/>
          <w:color w:val="FFD966" w:themeColor="accent4" w:themeTint="99"/>
          <w:highlight w:val="darkYellow"/>
          <w14:textFill>
            <w14:solidFill>
              <w14:schemeClr w14:val="accent4">
                <w14:lumMod w14:val="60000"/>
                <w14:lumOff w14:val="40000"/>
              </w14:schemeClr>
            </w14:solidFill>
          </w14:textFill>
        </w:rPr>
        <w:t>or increasing</w:t>
      </w:r>
      <w:r>
        <w:rPr>
          <w:color w:val="FFD966" w:themeColor="accent4" w:themeTint="99"/>
          <w:highlight w:val="darkYellow"/>
          <w14:textFill>
            <w14:solidFill>
              <w14:schemeClr w14:val="accent4">
                <w14:lumMod w14:val="60000"/>
                <w14:lumOff w14:val="40000"/>
              </w14:schemeClr>
            </w14:solidFill>
          </w14:textFill>
        </w:rPr>
        <w:t xml:space="preserve"> inventory quantities</w:t>
      </w:r>
      <w:r>
        <w:rPr>
          <w:rFonts w:hint="eastAsia"/>
          <w:color w:val="FFD966" w:themeColor="accent4" w:themeTint="99"/>
          <w:highlight w:val="darkYellow"/>
          <w14:textFill>
            <w14:solidFill>
              <w14:schemeClr w14:val="accent4">
                <w14:lumMod w14:val="60000"/>
                <w14:lumOff w14:val="40000"/>
              </w14:schemeClr>
            </w14:solidFill>
          </w14:textFill>
        </w:rPr>
        <w:t>, under FIFO, will have higher COGS, net income decreases;</w:t>
      </w:r>
    </w:p>
    <w:p>
      <w:pPr>
        <w:pStyle w:val="5"/>
        <w:ind w:left="360" w:firstLine="420" w:firstLineChars="200"/>
        <w:rPr>
          <w:color w:val="FFD966" w:themeColor="accent4" w:themeTint="99"/>
          <w:sz w:val="21"/>
          <w:highlight w:val="darkYellow"/>
          <w14:textFill>
            <w14:solidFill>
              <w14:schemeClr w14:val="accent4">
                <w14:lumMod w14:val="60000"/>
                <w14:lumOff w14:val="40000"/>
              </w14:schemeClr>
            </w14:solidFill>
          </w14:textFill>
        </w:rPr>
      </w:pPr>
      <w:r>
        <w:rPr>
          <w:rFonts w:hint="eastAsia"/>
          <w:color w:val="FFD966" w:themeColor="accent4" w:themeTint="99"/>
          <w:sz w:val="21"/>
          <w:highlight w:val="darkYellow"/>
          <w14:textFill>
            <w14:solidFill>
              <w14:schemeClr w14:val="accent4">
                <w14:lumMod w14:val="60000"/>
                <w14:lumOff w14:val="40000"/>
              </w14:schemeClr>
            </w14:solidFill>
          </w14:textFill>
        </w:rPr>
        <w:t>If inventory unit costs increases (说明价格上升), stable or increasing inventory quantities, under LIFO, will have higher COGS, net income decreases;</w:t>
      </w:r>
    </w:p>
    <w:p>
      <w:r>
        <w:t xml:space="preserve">              Stable </w:t>
      </w:r>
      <w:r>
        <w:rPr>
          <w:b/>
        </w:rPr>
        <w:t>or increasing</w:t>
      </w:r>
      <w:r>
        <w:t xml:space="preserve"> inventory quantities, FIFO COGS will be understated compared to current                         cost, so earnings will be overstated;</w:t>
      </w:r>
    </w:p>
    <w:p>
      <w:pPr>
        <w:rPr>
          <w:highlight w:val="lightGray"/>
        </w:rPr>
      </w:pPr>
      <w:r>
        <w:rPr>
          <w:rFonts w:hint="eastAsia"/>
          <w:highlight w:val="lightGray"/>
        </w:rPr>
        <w:t>Under inflationary environment:</w:t>
      </w:r>
    </w:p>
    <w:p>
      <w:pPr>
        <w:pStyle w:val="5"/>
        <w:rPr>
          <w:highlight w:val="lightGray"/>
        </w:rPr>
      </w:pPr>
      <w:r>
        <w:rPr>
          <w:highlight w:val="lightGray"/>
        </w:rPr>
        <w:t xml:space="preserve">LIFO COGS &gt; FIFO COGS </w:t>
      </w:r>
      <w:r>
        <w:rPr>
          <w:rFonts w:hint="eastAsia"/>
          <w:highlight w:val="lightGray"/>
        </w:rPr>
        <w:t>因为最后买的成本高于先买的成本；</w:t>
      </w:r>
    </w:p>
    <w:p>
      <w:pPr>
        <w:pStyle w:val="5"/>
        <w:rPr>
          <w:highlight w:val="lightGray"/>
        </w:rPr>
      </w:pPr>
      <w:r>
        <w:rPr>
          <w:highlight w:val="lightGray"/>
        </w:rPr>
        <w:t xml:space="preserve">LIFO inventory &lt; FIFO inventory </w:t>
      </w:r>
      <w:r>
        <w:rPr>
          <w:rFonts w:hint="eastAsia"/>
          <w:highlight w:val="lightGray"/>
        </w:rPr>
        <w:t>因为ending inventory is valued using older, lower costs</w:t>
      </w:r>
    </w:p>
    <w:p>
      <w:pPr>
        <w:pStyle w:val="5"/>
        <w:rPr>
          <w:highlight w:val="lightGray"/>
        </w:rPr>
      </w:pPr>
      <w:r>
        <w:rPr>
          <w:highlight w:val="lightGray"/>
        </w:rPr>
        <w:t>LIFO ending inventory is less than current cost</w:t>
      </w:r>
      <w:r>
        <w:rPr>
          <w:rFonts w:hint="eastAsia"/>
          <w:highlight w:val="lightGray"/>
        </w:rPr>
        <w:t>;</w:t>
      </w:r>
    </w:p>
    <w:p>
      <w:pPr>
        <w:pStyle w:val="5"/>
        <w:rPr>
          <w:color w:val="FFD966" w:themeColor="accent4" w:themeTint="99"/>
          <w:highlight w:val="darkYellow"/>
          <w14:textFill>
            <w14:solidFill>
              <w14:schemeClr w14:val="accent4">
                <w14:lumMod w14:val="60000"/>
                <w14:lumOff w14:val="40000"/>
              </w14:schemeClr>
            </w14:solidFill>
          </w14:textFill>
        </w:rPr>
      </w:pPr>
      <w:r>
        <w:rPr>
          <w:b/>
          <w:color w:val="FFD966" w:themeColor="accent4" w:themeTint="99"/>
          <w:highlight w:val="darkYellow"/>
          <w14:textFill>
            <w14:solidFill>
              <w14:schemeClr w14:val="accent4">
                <w14:lumMod w14:val="60000"/>
                <w14:lumOff w14:val="40000"/>
              </w14:schemeClr>
            </w14:solidFill>
          </w14:textFill>
        </w:rPr>
        <w:t>LIFO</w:t>
      </w:r>
      <w:r>
        <w:rPr>
          <w:color w:val="FFD966" w:themeColor="accent4" w:themeTint="99"/>
          <w:highlight w:val="darkYellow"/>
          <w14:textFill>
            <w14:solidFill>
              <w14:schemeClr w14:val="accent4">
                <w14:lumMod w14:val="60000"/>
                <w14:lumOff w14:val="40000"/>
              </w14:schemeClr>
            </w14:solidFill>
          </w14:textFill>
        </w:rPr>
        <w:t xml:space="preserve"> with lower earning, low earning translates to lower income taxes, which </w:t>
      </w:r>
      <w:r>
        <w:rPr>
          <w:b/>
          <w:color w:val="FFD966" w:themeColor="accent4" w:themeTint="99"/>
          <w:highlight w:val="darkYellow"/>
          <w14:textFill>
            <w14:solidFill>
              <w14:schemeClr w14:val="accent4">
                <w14:lumMod w14:val="60000"/>
                <w14:lumOff w14:val="40000"/>
              </w14:schemeClr>
            </w14:solidFill>
          </w14:textFill>
        </w:rPr>
        <w:t>increase cash flow.</w:t>
      </w:r>
      <w:r>
        <w:rPr>
          <w:color w:val="FFD966" w:themeColor="accent4" w:themeTint="99"/>
          <w:highlight w:val="darkYellow"/>
          <w14:textFill>
            <w14:solidFill>
              <w14:schemeClr w14:val="accent4">
                <w14:lumMod w14:val="60000"/>
                <w14:lumOff w14:val="40000"/>
              </w14:schemeClr>
            </w14:solidFill>
          </w14:textFill>
        </w:rPr>
        <w:t xml:space="preserve"> </w:t>
      </w:r>
    </w:p>
    <w:p>
      <w:pPr>
        <w:pStyle w:val="5"/>
        <w:numPr>
          <w:ilvl w:val="0"/>
          <w:numId w:val="1"/>
        </w:numPr>
        <w:rPr>
          <w:b/>
        </w:rPr>
      </w:pPr>
      <w:r>
        <w:rPr>
          <w:b/>
        </w:rPr>
        <w:t xml:space="preserve">When pricing </w:t>
      </w:r>
      <w:r>
        <w:rPr>
          <w:rFonts w:hint="eastAsia"/>
          <w:b/>
        </w:rPr>
        <w:t>is</w:t>
      </w:r>
      <w:r>
        <w:rPr>
          <w:b/>
        </w:rPr>
        <w:t xml:space="preserve"> rising or falling, FIFO </w:t>
      </w:r>
      <w:r>
        <w:rPr>
          <w:rFonts w:hint="eastAsia"/>
          <w:b/>
        </w:rPr>
        <w:t>是最好计算</w:t>
      </w:r>
      <w:r>
        <w:rPr>
          <w:b/>
          <w:color w:val="FFD966" w:themeColor="accent4" w:themeTint="99"/>
          <w:highlight w:val="darkYellow"/>
          <w14:textFill>
            <w14:solidFill>
              <w14:schemeClr w14:val="accent4">
                <w14:lumMod w14:val="60000"/>
                <w14:lumOff w14:val="40000"/>
              </w14:schemeClr>
            </w14:solidFill>
          </w14:textFill>
        </w:rPr>
        <w:t>Ending inventory</w:t>
      </w:r>
      <w:r>
        <w:rPr>
          <w:rFonts w:hint="eastAsia"/>
          <w:b/>
        </w:rPr>
        <w:t>方法，因为其Purchase</w:t>
      </w:r>
      <w:r>
        <w:rPr>
          <w:b/>
        </w:rPr>
        <w:t xml:space="preserve"> cost</w:t>
      </w:r>
      <w:r>
        <w:rPr>
          <w:rFonts w:hint="eastAsia"/>
          <w:b/>
        </w:rPr>
        <w:t>是最接近于current cost的；</w:t>
      </w:r>
    </w:p>
    <w:p>
      <w:pPr>
        <w:pStyle w:val="5"/>
        <w:rPr>
          <w:b/>
        </w:rPr>
      </w:pPr>
      <w:r>
        <w:rPr>
          <w:rFonts w:hint="eastAsia"/>
          <w:b/>
        </w:rPr>
        <w:t xml:space="preserve">LIFO COGS 是最接近于current cost of </w:t>
      </w:r>
      <w:r>
        <w:rPr>
          <w:rFonts w:hint="eastAsia"/>
          <w:b/>
          <w:color w:val="FFD966" w:themeColor="accent4" w:themeTint="99"/>
          <w:highlight w:val="darkYellow"/>
          <w14:textFill>
            <w14:solidFill>
              <w14:schemeClr w14:val="accent4">
                <w14:lumMod w14:val="60000"/>
                <w14:lumOff w14:val="40000"/>
              </w14:schemeClr>
            </w14:solidFill>
          </w14:textFill>
        </w:rPr>
        <w:t>income statement</w:t>
      </w:r>
      <w:r>
        <w:rPr>
          <w:rFonts w:hint="eastAsia"/>
          <w:b/>
        </w:rPr>
        <w:t>的；current cost现行成本；</w:t>
      </w:r>
    </w:p>
    <w:p>
      <w:pPr>
        <w:pStyle w:val="5"/>
        <w:numPr>
          <w:ilvl w:val="0"/>
          <w:numId w:val="1"/>
        </w:numPr>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在FIFO &amp; s</w:t>
      </w:r>
      <w:r>
        <w:rPr>
          <w:color w:val="FFD966" w:themeColor="accent4" w:themeTint="99"/>
          <w:highlight w:val="darkYellow"/>
          <w14:textFill>
            <w14:solidFill>
              <w14:schemeClr w14:val="accent4">
                <w14:lumMod w14:val="60000"/>
                <w14:lumOff w14:val="40000"/>
              </w14:schemeClr>
            </w14:solidFill>
          </w14:textFill>
        </w:rPr>
        <w:t>pecific identification</w:t>
      </w:r>
      <w:r>
        <w:rPr>
          <w:rFonts w:hint="eastAsia"/>
          <w:color w:val="FFD966" w:themeColor="accent4" w:themeTint="99"/>
          <w:highlight w:val="darkYellow"/>
          <w14:textFill>
            <w14:solidFill>
              <w14:schemeClr w14:val="accent4">
                <w14:lumMod w14:val="60000"/>
                <w14:lumOff w14:val="40000"/>
              </w14:schemeClr>
            </w14:solidFill>
          </w14:textFill>
        </w:rPr>
        <w:t>下，ending inventory &amp; COGS的值是一致的 （不论用periodic or perpetual system）因为即使是上一年的inventory，在FIFO下也是先出货，而不是因为过了一年而不包括在计算内；</w:t>
      </w:r>
    </w:p>
    <w:p>
      <w:pPr>
        <w:pStyle w:val="5"/>
        <w:rPr>
          <w:color w:val="FFD966" w:themeColor="accent4" w:themeTint="99"/>
          <w:highlight w:val="darkYellow"/>
          <w14:textFill>
            <w14:solidFill>
              <w14:schemeClr w14:val="accent4">
                <w14:lumMod w14:val="60000"/>
                <w14:lumOff w14:val="40000"/>
              </w14:schemeClr>
            </w14:solidFill>
          </w14:textFill>
        </w:rPr>
      </w:pPr>
      <w:r>
        <w:rPr>
          <w:rFonts w:hint="eastAsia"/>
          <w:color w:val="FFD966" w:themeColor="accent4" w:themeTint="99"/>
          <w:highlight w:val="darkYellow"/>
          <w14:textFill>
            <w14:solidFill>
              <w14:schemeClr w14:val="accent4">
                <w14:lumMod w14:val="60000"/>
                <w14:lumOff w14:val="40000"/>
              </w14:schemeClr>
            </w14:solidFill>
          </w14:textFill>
        </w:rPr>
        <w:t>在LIFO &amp; weig</w:t>
      </w:r>
      <w:r>
        <w:rPr>
          <w:color w:val="FFD966" w:themeColor="accent4" w:themeTint="99"/>
          <w:highlight w:val="darkYellow"/>
          <w14:textFill>
            <w14:solidFill>
              <w14:schemeClr w14:val="accent4">
                <w14:lumMod w14:val="60000"/>
                <w14:lumOff w14:val="40000"/>
              </w14:schemeClr>
            </w14:solidFill>
          </w14:textFill>
        </w:rPr>
        <w:t>hted average cost</w:t>
      </w:r>
      <w:r>
        <w:rPr>
          <w:rFonts w:hint="eastAsia"/>
          <w:color w:val="FFD966" w:themeColor="accent4" w:themeTint="99"/>
          <w:highlight w:val="darkYellow"/>
          <w14:textFill>
            <w14:solidFill>
              <w14:schemeClr w14:val="accent4">
                <w14:lumMod w14:val="60000"/>
                <w14:lumOff w14:val="40000"/>
              </w14:schemeClr>
            </w14:solidFill>
          </w14:textFill>
        </w:rPr>
        <w:t>下，两者的值不同；</w:t>
      </w:r>
    </w:p>
    <w:p>
      <w:pPr>
        <w:pStyle w:val="5"/>
      </w:pPr>
      <w:r>
        <w:rPr>
          <w:rFonts w:hint="eastAsia"/>
        </w:rPr>
        <w:t>在LIFO清算，存货在价格提高的情况下会减少COGS，因为剩下的都是成本更低的；</w:t>
      </w:r>
    </w:p>
    <w:p>
      <w:pPr>
        <w:pStyle w:val="5"/>
        <w:rPr>
          <w:highlight w:val="lightGray"/>
        </w:rPr>
      </w:pPr>
      <w:r>
        <w:rPr>
          <w:rFonts w:hint="eastAsia"/>
          <w:highlight w:val="lightGray"/>
        </w:rPr>
        <w:t>Period systems: 是指不管期间有买有卖，买卖数量都在期间最后统一计算；</w:t>
      </w:r>
    </w:p>
    <w:p>
      <w:pPr>
        <w:pStyle w:val="5"/>
        <w:rPr>
          <w:highlight w:val="lightGray"/>
        </w:rPr>
      </w:pPr>
      <w:r>
        <w:rPr>
          <w:rFonts w:hint="eastAsia"/>
          <w:highlight w:val="lightGray"/>
        </w:rPr>
        <w:t>Perpetual system：买卖实时计算，所以LIFO 和FIFO的COGS还有inventory会不同</w:t>
      </w:r>
    </w:p>
    <w:p>
      <w:pPr>
        <w:pStyle w:val="5"/>
        <w:numPr>
          <w:ilvl w:val="0"/>
          <w:numId w:val="1"/>
        </w:numPr>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highlight w:val="darkYellow"/>
          <w14:textFill>
            <w14:solidFill>
              <w14:schemeClr w14:val="accent4">
                <w14:lumMod w14:val="40000"/>
                <w14:lumOff w14:val="60000"/>
              </w14:schemeClr>
            </w14:solidFill>
          </w14:textFill>
        </w:rPr>
        <w:t>Converting ending inventory and COGS from LIFO to FIFO</w:t>
      </w:r>
      <w:r>
        <w:rPr>
          <w:rFonts w:hint="eastAsia"/>
          <w:b/>
          <w:color w:val="FFE699" w:themeColor="accent4" w:themeTint="66"/>
          <w:highlight w:val="darkYellow"/>
          <w:lang w:val="en-US" w:eastAsia="zh-CN"/>
          <w14:textFill>
            <w14:solidFill>
              <w14:schemeClr w14:val="accent4">
                <w14:lumMod w14:val="40000"/>
                <w14:lumOff w14:val="60000"/>
              </w14:schemeClr>
            </w14:solidFill>
          </w14:textFill>
        </w:rPr>
        <w:t>: 只有inventory 和asset转换的时候，计算reserve不是用变化值，而是用当年的reserve 值</w:t>
      </w:r>
    </w:p>
    <w:p>
      <w:pPr>
        <w:pStyle w:val="5"/>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sz w:val="28"/>
          <w:szCs w:val="28"/>
          <w:highlight w:val="darkYellow"/>
          <w14:textFill>
            <w14:solidFill>
              <w14:schemeClr w14:val="accent4">
                <w14:lumMod w14:val="40000"/>
                <w14:lumOff w14:val="60000"/>
              </w14:schemeClr>
            </w14:solidFill>
          </w14:textFill>
        </w:rPr>
        <w:t>Inventory:</w:t>
      </w:r>
      <w:r>
        <w:rPr>
          <w:rFonts w:hint="eastAsia"/>
          <w:b/>
          <w:color w:val="FFE699" w:themeColor="accent4" w:themeTint="66"/>
          <w:highlight w:val="darkYellow"/>
          <w14:textFill>
            <w14:solidFill>
              <w14:schemeClr w14:val="accent4">
                <w14:lumMod w14:val="40000"/>
                <w14:lumOff w14:val="60000"/>
              </w14:schemeClr>
            </w14:solidFill>
          </w14:textFill>
        </w:rPr>
        <w:t xml:space="preserve"> </w:t>
      </w:r>
      <w:r>
        <w:rPr>
          <w:b/>
          <w:color w:val="FFE699" w:themeColor="accent4" w:themeTint="66"/>
          <w:highlight w:val="darkYellow"/>
          <w14:textFill>
            <w14:solidFill>
              <w14:schemeClr w14:val="accent4">
                <w14:lumMod w14:val="40000"/>
                <w14:lumOff w14:val="60000"/>
              </w14:schemeClr>
            </w14:solidFill>
          </w14:textFill>
        </w:rPr>
        <w:t xml:space="preserve"> </w:t>
      </w:r>
      <w:r>
        <w:rPr>
          <w:rFonts w:hint="eastAsia"/>
          <w:b/>
          <w:color w:val="FFE699" w:themeColor="accent4" w:themeTint="66"/>
          <w:sz w:val="28"/>
          <w:szCs w:val="28"/>
          <w:highlight w:val="darkYellow"/>
          <w14:textFill>
            <w14:solidFill>
              <w14:schemeClr w14:val="accent4">
                <w14:lumMod w14:val="40000"/>
                <w14:lumOff w14:val="60000"/>
              </w14:schemeClr>
            </w14:solidFill>
          </w14:textFill>
        </w:rPr>
        <w:t>Inv</w:t>
      </w:r>
      <w:r>
        <w:rPr>
          <w:b/>
          <w:color w:val="FFE699" w:themeColor="accent4" w:themeTint="66"/>
          <w:sz w:val="28"/>
          <w:szCs w:val="28"/>
          <w:highlight w:val="darkYellow"/>
          <w:vertAlign w:val="subscript"/>
          <w14:textFill>
            <w14:solidFill>
              <w14:schemeClr w14:val="accent4">
                <w14:lumMod w14:val="40000"/>
                <w14:lumOff w14:val="60000"/>
              </w14:schemeClr>
            </w14:solidFill>
          </w14:textFill>
        </w:rPr>
        <w:t>F</w:t>
      </w:r>
      <w:r>
        <w:rPr>
          <w:b/>
          <w:color w:val="FFE699" w:themeColor="accent4" w:themeTint="66"/>
          <w:sz w:val="28"/>
          <w:szCs w:val="28"/>
          <w:highlight w:val="darkYellow"/>
          <w14:textFill>
            <w14:solidFill>
              <w14:schemeClr w14:val="accent4">
                <w14:lumMod w14:val="40000"/>
                <w14:lumOff w14:val="60000"/>
              </w14:schemeClr>
            </w14:solidFill>
          </w14:textFill>
        </w:rPr>
        <w:t xml:space="preserve"> = Inv</w:t>
      </w:r>
      <w:r>
        <w:rPr>
          <w:b/>
          <w:color w:val="FFE699" w:themeColor="accent4" w:themeTint="66"/>
          <w:sz w:val="28"/>
          <w:szCs w:val="28"/>
          <w:highlight w:val="darkYellow"/>
          <w:vertAlign w:val="subscript"/>
          <w14:textFill>
            <w14:solidFill>
              <w14:schemeClr w14:val="accent4">
                <w14:lumMod w14:val="40000"/>
                <w14:lumOff w14:val="60000"/>
              </w14:schemeClr>
            </w14:solidFill>
          </w14:textFill>
        </w:rPr>
        <w:t>L</w:t>
      </w:r>
      <w:r>
        <w:rPr>
          <w:b/>
          <w:color w:val="FFE699" w:themeColor="accent4" w:themeTint="66"/>
          <w:sz w:val="28"/>
          <w:szCs w:val="28"/>
          <w:highlight w:val="darkYellow"/>
          <w14:textFill>
            <w14:solidFill>
              <w14:schemeClr w14:val="accent4">
                <w14:lumMod w14:val="40000"/>
                <w14:lumOff w14:val="60000"/>
              </w14:schemeClr>
            </w14:solidFill>
          </w14:textFill>
        </w:rPr>
        <w:t xml:space="preserve"> + LIFO reserve </w:t>
      </w:r>
    </w:p>
    <w:p>
      <w:pPr>
        <w:pStyle w:val="5"/>
        <w:rPr>
          <w:b/>
          <w:color w:val="FFE699" w:themeColor="accent4" w:themeTint="66"/>
          <w:sz w:val="28"/>
          <w:szCs w:val="28"/>
          <w:highlight w:val="darkYellow"/>
          <w14:textFill>
            <w14:solidFill>
              <w14:schemeClr w14:val="accent4">
                <w14:lumMod w14:val="40000"/>
                <w14:lumOff w14:val="60000"/>
              </w14:schemeClr>
            </w14:solidFill>
          </w14:textFill>
        </w:rPr>
      </w:pPr>
      <w:r>
        <w:rPr>
          <w:b/>
          <w:color w:val="FFE699" w:themeColor="accent4" w:themeTint="66"/>
          <w:sz w:val="28"/>
          <w:szCs w:val="28"/>
          <w:highlight w:val="darkYellow"/>
          <w14:textFill>
            <w14:solidFill>
              <w14:schemeClr w14:val="accent4">
                <w14:lumMod w14:val="40000"/>
                <w14:lumOff w14:val="60000"/>
              </w14:schemeClr>
            </w14:solidFill>
          </w14:textFill>
        </w:rPr>
        <w:t>COGS: COGS</w:t>
      </w:r>
      <w:r>
        <w:rPr>
          <w:b/>
          <w:color w:val="FFE699" w:themeColor="accent4" w:themeTint="66"/>
          <w:sz w:val="28"/>
          <w:szCs w:val="28"/>
          <w:highlight w:val="darkYellow"/>
          <w:vertAlign w:val="subscript"/>
          <w14:textFill>
            <w14:solidFill>
              <w14:schemeClr w14:val="accent4">
                <w14:lumMod w14:val="40000"/>
                <w14:lumOff w14:val="60000"/>
              </w14:schemeClr>
            </w14:solidFill>
          </w14:textFill>
        </w:rPr>
        <w:t>F</w:t>
      </w:r>
      <w:r>
        <w:rPr>
          <w:b/>
          <w:color w:val="FFE699" w:themeColor="accent4" w:themeTint="66"/>
          <w:sz w:val="28"/>
          <w:szCs w:val="28"/>
          <w:highlight w:val="darkYellow"/>
          <w14:textFill>
            <w14:solidFill>
              <w14:schemeClr w14:val="accent4">
                <w14:lumMod w14:val="40000"/>
                <w14:lumOff w14:val="60000"/>
              </w14:schemeClr>
            </w14:solidFill>
          </w14:textFill>
        </w:rPr>
        <w:t xml:space="preserve"> = COGS</w:t>
      </w:r>
      <w:r>
        <w:rPr>
          <w:b/>
          <w:color w:val="FFE699" w:themeColor="accent4" w:themeTint="66"/>
          <w:sz w:val="28"/>
          <w:szCs w:val="28"/>
          <w:highlight w:val="darkYellow"/>
          <w:vertAlign w:val="subscript"/>
          <w14:textFill>
            <w14:solidFill>
              <w14:schemeClr w14:val="accent4">
                <w14:lumMod w14:val="40000"/>
                <w14:lumOff w14:val="60000"/>
              </w14:schemeClr>
            </w14:solidFill>
          </w14:textFill>
        </w:rPr>
        <w:t>L</w:t>
      </w:r>
      <w:r>
        <w:rPr>
          <w:b/>
          <w:color w:val="FFE699" w:themeColor="accent4" w:themeTint="66"/>
          <w:sz w:val="28"/>
          <w:szCs w:val="28"/>
          <w:highlight w:val="darkYellow"/>
          <w14:textFill>
            <w14:solidFill>
              <w14:schemeClr w14:val="accent4">
                <w14:lumMod w14:val="40000"/>
                <w14:lumOff w14:val="60000"/>
              </w14:schemeClr>
            </w14:solidFill>
          </w14:textFill>
        </w:rPr>
        <w:t xml:space="preserve"> – (ending LIFO reserve -beginning LIFO reserve)</w:t>
      </w:r>
    </w:p>
    <w:p>
      <w:pPr>
        <w:pStyle w:val="5"/>
        <w:rPr>
          <w:b/>
          <w:color w:val="FFE699" w:themeColor="accent4" w:themeTint="66"/>
          <w:sz w:val="28"/>
          <w:szCs w:val="28"/>
          <w:highlight w:val="darkYellow"/>
          <w14:textFill>
            <w14:solidFill>
              <w14:schemeClr w14:val="accent4">
                <w14:lumMod w14:val="40000"/>
                <w14:lumOff w14:val="60000"/>
              </w14:schemeClr>
            </w14:solidFill>
          </w14:textFill>
        </w:rPr>
      </w:pPr>
      <w:r>
        <w:rPr>
          <w:rFonts w:hint="eastAsia"/>
          <w:b/>
          <w:color w:val="FFE699" w:themeColor="accent4" w:themeTint="66"/>
          <w:sz w:val="28"/>
          <w:szCs w:val="28"/>
          <w:highlight w:val="darkYellow"/>
          <w14:textFill>
            <w14:solidFill>
              <w14:schemeClr w14:val="accent4">
                <w14:lumMod w14:val="40000"/>
                <w14:lumOff w14:val="60000"/>
              </w14:schemeClr>
            </w14:solidFill>
          </w14:textFill>
        </w:rPr>
        <w:t>或者理解为以下公式：</w:t>
      </w:r>
    </w:p>
    <w:p>
      <w:pPr>
        <w:pStyle w:val="5"/>
        <w:rPr>
          <w:b/>
          <w:color w:val="FFE699" w:themeColor="accent4" w:themeTint="66"/>
          <w:sz w:val="28"/>
          <w:szCs w:val="28"/>
          <w:highlight w:val="darkYellow"/>
          <w14:textFill>
            <w14:solidFill>
              <w14:schemeClr w14:val="accent4">
                <w14:lumMod w14:val="40000"/>
                <w14:lumOff w14:val="60000"/>
              </w14:schemeClr>
            </w14:solidFill>
          </w14:textFill>
        </w:rPr>
      </w:pPr>
      <w:r>
        <w:rPr>
          <w:rFonts w:hint="eastAsia"/>
          <w:b/>
          <w:color w:val="FFE699" w:themeColor="accent4" w:themeTint="66"/>
          <w:sz w:val="28"/>
          <w:szCs w:val="28"/>
          <w:highlight w:val="darkYellow"/>
          <w14:textFill>
            <w14:solidFill>
              <w14:schemeClr w14:val="accent4">
                <w14:lumMod w14:val="40000"/>
                <w14:lumOff w14:val="60000"/>
              </w14:schemeClr>
            </w14:solidFill>
          </w14:textFill>
        </w:rPr>
        <w:t>COGS: COGS</w:t>
      </w:r>
      <w:r>
        <w:rPr>
          <w:rFonts w:hint="eastAsia"/>
          <w:b/>
          <w:color w:val="FFE699" w:themeColor="accent4" w:themeTint="66"/>
          <w:sz w:val="28"/>
          <w:szCs w:val="28"/>
          <w:highlight w:val="darkYellow"/>
          <w:vertAlign w:val="subscript"/>
          <w14:textFill>
            <w14:solidFill>
              <w14:schemeClr w14:val="accent4">
                <w14:lumMod w14:val="40000"/>
                <w14:lumOff w14:val="60000"/>
              </w14:schemeClr>
            </w14:solidFill>
          </w14:textFill>
        </w:rPr>
        <w:t>F</w:t>
      </w:r>
      <w:r>
        <w:rPr>
          <w:rFonts w:hint="eastAsia"/>
          <w:b/>
          <w:color w:val="FFE699" w:themeColor="accent4" w:themeTint="66"/>
          <w:sz w:val="28"/>
          <w:szCs w:val="28"/>
          <w:highlight w:val="darkYellow"/>
          <w14:textFill>
            <w14:solidFill>
              <w14:schemeClr w14:val="accent4">
                <w14:lumMod w14:val="40000"/>
                <w14:lumOff w14:val="60000"/>
              </w14:schemeClr>
            </w14:solidFill>
          </w14:textFill>
        </w:rPr>
        <w:t xml:space="preserve"> + ending</w:t>
      </w:r>
      <w:r>
        <w:rPr>
          <w:b/>
          <w:color w:val="FFE699" w:themeColor="accent4" w:themeTint="66"/>
          <w:sz w:val="28"/>
          <w:szCs w:val="28"/>
          <w:highlight w:val="darkYellow"/>
          <w14:textFill>
            <w14:solidFill>
              <w14:schemeClr w14:val="accent4">
                <w14:lumMod w14:val="40000"/>
                <w14:lumOff w14:val="60000"/>
              </w14:schemeClr>
            </w14:solidFill>
          </w14:textFill>
        </w:rPr>
        <w:t xml:space="preserve"> LIFO reserve = COGS</w:t>
      </w:r>
      <w:r>
        <w:rPr>
          <w:b/>
          <w:color w:val="FFE699" w:themeColor="accent4" w:themeTint="66"/>
          <w:sz w:val="28"/>
          <w:szCs w:val="28"/>
          <w:highlight w:val="darkYellow"/>
          <w:vertAlign w:val="subscript"/>
          <w14:textFill>
            <w14:solidFill>
              <w14:schemeClr w14:val="accent4">
                <w14:lumMod w14:val="40000"/>
                <w14:lumOff w14:val="60000"/>
              </w14:schemeClr>
            </w14:solidFill>
          </w14:textFill>
        </w:rPr>
        <w:t>L</w:t>
      </w:r>
      <w:r>
        <w:rPr>
          <w:b/>
          <w:color w:val="FFE699" w:themeColor="accent4" w:themeTint="66"/>
          <w:sz w:val="28"/>
          <w:szCs w:val="28"/>
          <w:highlight w:val="darkYellow"/>
          <w14:textFill>
            <w14:solidFill>
              <w14:schemeClr w14:val="accent4">
                <w14:lumMod w14:val="40000"/>
                <w14:lumOff w14:val="60000"/>
              </w14:schemeClr>
            </w14:solidFill>
          </w14:textFill>
        </w:rPr>
        <w:t xml:space="preserve"> + beginning LIFO reserve</w:t>
      </w:r>
    </w:p>
    <w:p>
      <w:pPr>
        <w:pStyle w:val="5"/>
        <w:rPr>
          <w:b/>
          <w:color w:val="FFE699" w:themeColor="accent4" w:themeTint="66"/>
          <w:sz w:val="28"/>
          <w:szCs w:val="28"/>
          <w:highlight w:val="darkYellow"/>
          <w14:textFill>
            <w14:solidFill>
              <w14:schemeClr w14:val="accent4">
                <w14:lumMod w14:val="40000"/>
                <w14:lumOff w14:val="60000"/>
              </w14:schemeClr>
            </w14:solidFill>
          </w14:textFill>
        </w:rPr>
      </w:pPr>
      <w:r>
        <w:rPr>
          <w:rFonts w:hint="eastAsia"/>
          <w:b/>
          <w:color w:val="FFE699" w:themeColor="accent4" w:themeTint="66"/>
          <w:sz w:val="28"/>
          <w:szCs w:val="28"/>
          <w:highlight w:val="darkYellow"/>
          <w14:textFill>
            <w14:solidFill>
              <w14:schemeClr w14:val="accent4">
                <w14:lumMod w14:val="40000"/>
                <w14:lumOff w14:val="60000"/>
              </w14:schemeClr>
            </w14:solidFill>
          </w14:textFill>
        </w:rPr>
        <w:t>注意COGS是卖出成本，Inventory是剩余的成本，呈相反关系</w:t>
      </w:r>
    </w:p>
    <w:p>
      <w:pPr>
        <w:pStyle w:val="5"/>
        <w:rPr>
          <w:b/>
          <w:color w:val="FFE699" w:themeColor="accent4" w:themeTint="66"/>
          <w:sz w:val="28"/>
          <w:szCs w:val="28"/>
          <w:highlight w:val="darkYellow"/>
          <w14:textFill>
            <w14:solidFill>
              <w14:schemeClr w14:val="accent4">
                <w14:lumMod w14:val="40000"/>
                <w14:lumOff w14:val="60000"/>
              </w14:schemeClr>
            </w14:solidFill>
          </w14:textFill>
        </w:rPr>
      </w:pPr>
      <w:r>
        <w:rPr>
          <w:rFonts w:hint="eastAsia"/>
          <w:b/>
          <w:color w:val="FFE699" w:themeColor="accent4" w:themeTint="66"/>
          <w:sz w:val="28"/>
          <w:szCs w:val="28"/>
          <w:highlight w:val="darkYellow"/>
          <w14:textFill>
            <w14:solidFill>
              <w14:schemeClr w14:val="accent4">
                <w14:lumMod w14:val="40000"/>
                <w14:lumOff w14:val="60000"/>
              </w14:schemeClr>
            </w14:solidFill>
          </w14:textFill>
        </w:rPr>
        <w:t>Retained earnings: RE (FIFO method) = RE (LIFO method) + LIFO reserve × (1 – Tax rate)</w:t>
      </w:r>
      <w:r>
        <w:rPr>
          <w:b/>
          <w:color w:val="FFE699" w:themeColor="accent4" w:themeTint="66"/>
          <w:sz w:val="28"/>
          <w:szCs w:val="28"/>
          <w:highlight w:val="darkYellow"/>
          <w14:textFill>
            <w14:solidFill>
              <w14:schemeClr w14:val="accent4">
                <w14:lumMod w14:val="40000"/>
                <w14:lumOff w14:val="60000"/>
              </w14:schemeClr>
            </w14:solidFill>
          </w14:textFill>
        </w:rPr>
        <w:t xml:space="preserve"> </w:t>
      </w:r>
    </w:p>
    <w:p>
      <w:pPr>
        <w:pStyle w:val="5"/>
        <w:rPr>
          <w:rFonts w:hint="eastAsia"/>
          <w:b/>
          <w:color w:val="FFE699" w:themeColor="accent4" w:themeTint="66"/>
          <w:sz w:val="28"/>
          <w:szCs w:val="28"/>
          <w:highlight w:val="darkYellow"/>
          <w14:textFill>
            <w14:solidFill>
              <w14:schemeClr w14:val="accent4">
                <w14:lumMod w14:val="40000"/>
                <w14:lumOff w14:val="60000"/>
              </w14:schemeClr>
            </w14:solidFill>
          </w14:textFill>
        </w:rPr>
      </w:pPr>
      <w:r>
        <w:rPr>
          <w:rFonts w:hint="eastAsia"/>
          <w:b/>
          <w:color w:val="FFE699" w:themeColor="accent4" w:themeTint="66"/>
          <w:sz w:val="28"/>
          <w:szCs w:val="28"/>
          <w:highlight w:val="darkYellow"/>
          <w14:textFill>
            <w14:solidFill>
              <w14:schemeClr w14:val="accent4">
                <w14:lumMod w14:val="40000"/>
                <w14:lumOff w14:val="60000"/>
              </w14:schemeClr>
            </w14:solidFill>
          </w14:textFill>
        </w:rPr>
        <w:t>Net income: NI (FIFO method) = NI (LIFO method) + Increase in LIFO reserve × (1 – Tax rate)</w:t>
      </w:r>
    </w:p>
    <w:p>
      <w:pPr>
        <w:pStyle w:val="5"/>
        <w:rPr>
          <w:rFonts w:hint="eastAsia" w:eastAsiaTheme="minorEastAsia"/>
          <w:b/>
          <w:color w:val="FFE699" w:themeColor="accent4" w:themeTint="66"/>
          <w:sz w:val="28"/>
          <w:szCs w:val="28"/>
          <w:highlight w:val="darkYellow"/>
          <w:lang w:val="en-US" w:eastAsia="zh-CN"/>
          <w14:textFill>
            <w14:solidFill>
              <w14:schemeClr w14:val="accent4">
                <w14:lumMod w14:val="40000"/>
                <w14:lumOff w14:val="60000"/>
              </w14:schemeClr>
            </w14:solidFill>
          </w14:textFill>
        </w:rPr>
      </w:pPr>
      <w:r>
        <w:rPr>
          <w:rFonts w:hint="eastAsia"/>
          <w:b/>
          <w:color w:val="FFE699" w:themeColor="accent4" w:themeTint="66"/>
          <w:sz w:val="28"/>
          <w:szCs w:val="28"/>
          <w:highlight w:val="darkYellow"/>
          <w:lang w:val="en-US" w:eastAsia="zh-CN"/>
          <w14:textFill>
            <w14:solidFill>
              <w14:schemeClr w14:val="accent4">
                <w14:lumMod w14:val="40000"/>
                <w14:lumOff w14:val="60000"/>
              </w14:schemeClr>
            </w14:solidFill>
          </w14:textFill>
        </w:rPr>
        <w:t xml:space="preserve">同理Asset: Asset </w:t>
      </w:r>
      <w:r>
        <w:rPr>
          <w:rFonts w:hint="eastAsia"/>
          <w:b/>
          <w:color w:val="FFE699" w:themeColor="accent4" w:themeTint="66"/>
          <w:sz w:val="28"/>
          <w:szCs w:val="28"/>
          <w:highlight w:val="darkYellow"/>
          <w14:textFill>
            <w14:solidFill>
              <w14:schemeClr w14:val="accent4">
                <w14:lumMod w14:val="40000"/>
                <w14:lumOff w14:val="60000"/>
              </w14:schemeClr>
            </w14:solidFill>
          </w14:textFill>
        </w:rPr>
        <w:t xml:space="preserve">(FIFO method) = </w:t>
      </w:r>
      <w:r>
        <w:rPr>
          <w:rFonts w:hint="eastAsia"/>
          <w:b/>
          <w:color w:val="FFE699" w:themeColor="accent4" w:themeTint="66"/>
          <w:sz w:val="28"/>
          <w:szCs w:val="28"/>
          <w:highlight w:val="darkYellow"/>
          <w:lang w:val="en-US" w:eastAsia="zh-CN"/>
          <w14:textFill>
            <w14:solidFill>
              <w14:schemeClr w14:val="accent4">
                <w14:lumMod w14:val="40000"/>
                <w14:lumOff w14:val="60000"/>
              </w14:schemeClr>
            </w14:solidFill>
          </w14:textFill>
        </w:rPr>
        <w:t>Asset</w:t>
      </w:r>
      <w:r>
        <w:rPr>
          <w:rFonts w:hint="eastAsia"/>
          <w:b/>
          <w:color w:val="FFE699" w:themeColor="accent4" w:themeTint="66"/>
          <w:sz w:val="28"/>
          <w:szCs w:val="28"/>
          <w:highlight w:val="darkYellow"/>
          <w14:textFill>
            <w14:solidFill>
              <w14:schemeClr w14:val="accent4">
                <w14:lumMod w14:val="40000"/>
                <w14:lumOff w14:val="60000"/>
              </w14:schemeClr>
            </w14:solidFill>
          </w14:textFill>
        </w:rPr>
        <w:t xml:space="preserve"> (LIFO method) + </w:t>
      </w:r>
      <w:r>
        <w:rPr>
          <w:rFonts w:hint="eastAsia"/>
          <w:b/>
          <w:color w:val="FFE699" w:themeColor="accent4" w:themeTint="66"/>
          <w:sz w:val="28"/>
          <w:szCs w:val="28"/>
          <w:highlight w:val="darkYellow"/>
          <w:lang w:val="en-US" w:eastAsia="zh-CN"/>
          <w14:textFill>
            <w14:solidFill>
              <w14:schemeClr w14:val="accent4">
                <w14:lumMod w14:val="40000"/>
                <w14:lumOff w14:val="60000"/>
              </w14:schemeClr>
            </w14:solidFill>
          </w14:textFill>
        </w:rPr>
        <w:t>LIFO Reserve</w:t>
      </w:r>
      <w:r>
        <w:rPr>
          <w:rFonts w:hint="eastAsia"/>
          <w:b/>
          <w:color w:val="FFE699" w:themeColor="accent4" w:themeTint="66"/>
          <w:sz w:val="28"/>
          <w:szCs w:val="28"/>
          <w:highlight w:val="darkYellow"/>
          <w14:textFill>
            <w14:solidFill>
              <w14:schemeClr w14:val="accent4">
                <w14:lumMod w14:val="40000"/>
                <w14:lumOff w14:val="60000"/>
              </w14:schemeClr>
            </w14:solidFill>
          </w14:textFill>
        </w:rPr>
        <w:t xml:space="preserve"> × (1 – Tax rate)</w:t>
      </w:r>
    </w:p>
    <w:p>
      <w:pPr>
        <w:pStyle w:val="5"/>
        <w:numPr>
          <w:ilvl w:val="0"/>
          <w:numId w:val="1"/>
        </w:numPr>
        <w:rPr>
          <w:highlight w:val="lightGray"/>
        </w:rPr>
      </w:pPr>
      <w:r>
        <w:rPr>
          <w:b/>
        </w:rPr>
        <w:t xml:space="preserve"> </w:t>
      </w:r>
      <w:r>
        <w:rPr>
          <w:b/>
          <w:highlight w:val="lightGray"/>
        </w:rPr>
        <w:t>LIFO liquidation</w:t>
      </w:r>
      <w:r>
        <w:rPr>
          <w:rFonts w:hint="eastAsia"/>
          <w:b/>
          <w:highlight w:val="lightGray"/>
        </w:rPr>
        <w:t>计算思路</w:t>
      </w:r>
      <w:r>
        <w:rPr>
          <w:rFonts w:hint="eastAsia"/>
          <w:highlight w:val="lightGray"/>
        </w:rPr>
        <w:t>：根据be</w:t>
      </w:r>
      <w:r>
        <w:rPr>
          <w:highlight w:val="lightGray"/>
        </w:rPr>
        <w:t xml:space="preserve">ginning inventory + purchase = COGS (actual) + ending inventory </w:t>
      </w:r>
      <w:r>
        <w:rPr>
          <w:rFonts w:hint="eastAsia"/>
          <w:highlight w:val="lightGray"/>
        </w:rPr>
        <w:t>算出COGS</w:t>
      </w:r>
      <w:r>
        <w:rPr>
          <w:highlight w:val="lightGray"/>
        </w:rPr>
        <w:t xml:space="preserve"> </w:t>
      </w:r>
      <w:r>
        <w:rPr>
          <w:rFonts w:hint="eastAsia"/>
          <w:highlight w:val="lightGray"/>
        </w:rPr>
        <w:t>(</w:t>
      </w:r>
      <w:r>
        <w:rPr>
          <w:highlight w:val="lightGray"/>
        </w:rPr>
        <w:t>actual</w:t>
      </w:r>
      <w:r>
        <w:rPr>
          <w:rFonts w:hint="eastAsia"/>
          <w:highlight w:val="lightGray"/>
        </w:rPr>
        <w:t>)；之后再根据be</w:t>
      </w:r>
      <w:r>
        <w:rPr>
          <w:highlight w:val="lightGray"/>
        </w:rPr>
        <w:t>ginning inventory + purchase = COGS (</w:t>
      </w:r>
      <w:r>
        <w:rPr>
          <w:rFonts w:hint="eastAsia"/>
          <w:highlight w:val="lightGray"/>
        </w:rPr>
        <w:t>if</w:t>
      </w:r>
      <w:r>
        <w:rPr>
          <w:highlight w:val="lightGray"/>
        </w:rPr>
        <w:t xml:space="preserve"> replaced) + ending inventory </w:t>
      </w:r>
      <w:r>
        <w:rPr>
          <w:rFonts w:hint="eastAsia"/>
          <w:highlight w:val="lightGray"/>
        </w:rPr>
        <w:t>算出COGS</w:t>
      </w:r>
      <w:r>
        <w:rPr>
          <w:highlight w:val="lightGray"/>
        </w:rPr>
        <w:t xml:space="preserve"> </w:t>
      </w:r>
      <w:r>
        <w:rPr>
          <w:rFonts w:hint="eastAsia"/>
          <w:highlight w:val="lightGray"/>
        </w:rPr>
        <w:t>(</w:t>
      </w:r>
      <w:r>
        <w:rPr>
          <w:highlight w:val="lightGray"/>
        </w:rPr>
        <w:t>if replaced)</w:t>
      </w:r>
      <w:r>
        <w:rPr>
          <w:rFonts w:hint="eastAsia"/>
          <w:highlight w:val="lightGray"/>
        </w:rPr>
        <w:t>，if replaced一般是指由于罢工导致无法继续生产商品，靠以前的inventory卖出货品；</w:t>
      </w:r>
    </w:p>
    <w:p>
      <w:pPr>
        <w:pStyle w:val="5"/>
        <w:rPr>
          <w:b/>
          <w:highlight w:val="lightGray"/>
        </w:rPr>
      </w:pPr>
      <w:r>
        <w:rPr>
          <w:b/>
          <w:highlight w:val="lightGray"/>
        </w:rPr>
        <w:t xml:space="preserve">COGS (actual) </w:t>
      </w:r>
      <w:r>
        <w:rPr>
          <w:rFonts w:hint="eastAsia"/>
          <w:b/>
          <w:highlight w:val="lightGray"/>
        </w:rPr>
        <w:t>与COGS (</w:t>
      </w:r>
      <w:r>
        <w:rPr>
          <w:b/>
          <w:highlight w:val="lightGray"/>
        </w:rPr>
        <w:t>if replaced</w:t>
      </w:r>
      <w:r>
        <w:rPr>
          <w:rFonts w:hint="eastAsia"/>
          <w:b/>
          <w:highlight w:val="lightGray"/>
        </w:rPr>
        <w:t>)</w:t>
      </w:r>
      <w:r>
        <w:rPr>
          <w:b/>
          <w:highlight w:val="lightGray"/>
        </w:rPr>
        <w:t xml:space="preserve"> </w:t>
      </w:r>
      <w:r>
        <w:rPr>
          <w:rFonts w:hint="eastAsia"/>
          <w:b/>
          <w:highlight w:val="lightGray"/>
        </w:rPr>
        <w:t>的差额就是extra profit，产生的原因是如果不罢工单位成本的差异；</w:t>
      </w:r>
    </w:p>
    <w:p>
      <w:pPr>
        <w:pStyle w:val="5"/>
        <w:numPr>
          <w:ilvl w:val="0"/>
          <w:numId w:val="1"/>
        </w:numPr>
        <w:rPr>
          <w:highlight w:val="lightGray"/>
        </w:rPr>
      </w:pPr>
      <w:bookmarkStart w:id="2" w:name="_GoBack"/>
      <w:bookmarkEnd w:id="2"/>
      <w:r>
        <w:rPr>
          <w:highlight w:val="lightGray"/>
        </w:rPr>
        <w:t xml:space="preserve">Capitalized inventory costs </w:t>
      </w:r>
      <w:r>
        <w:rPr>
          <w:rFonts w:hint="eastAsia"/>
          <w:highlight w:val="lightGray"/>
        </w:rPr>
        <w:t>是将存货相关的成本计入资产负债表中；</w:t>
      </w:r>
    </w:p>
    <w:p>
      <w:pPr>
        <w:pStyle w:val="5"/>
        <w:rPr>
          <w:highlight w:val="lightGray"/>
        </w:rPr>
      </w:pPr>
      <w:r>
        <w:rPr>
          <w:highlight w:val="lightGray"/>
        </w:rPr>
        <w:t>E</w:t>
      </w:r>
      <w:r>
        <w:rPr>
          <w:rFonts w:hint="eastAsia"/>
          <w:highlight w:val="lightGray"/>
        </w:rPr>
        <w:t xml:space="preserve">xpensed </w:t>
      </w:r>
      <w:r>
        <w:rPr>
          <w:highlight w:val="lightGray"/>
        </w:rPr>
        <w:t xml:space="preserve">inventory costs </w:t>
      </w:r>
      <w:r>
        <w:rPr>
          <w:rFonts w:hint="eastAsia"/>
          <w:highlight w:val="lightGray"/>
        </w:rPr>
        <w:t>是将存货相关的成本计入利润表中；</w:t>
      </w:r>
    </w:p>
    <w:p>
      <w:pPr>
        <w:pStyle w:val="5"/>
      </w:pPr>
      <w:r>
        <w:rPr>
          <w:rFonts w:hint="eastAsia"/>
        </w:rPr>
        <w:t>具体相关成本科目详见手册page 108</w:t>
      </w:r>
      <w:r>
        <w:t>—</w:t>
      </w:r>
      <w:r>
        <w:rPr>
          <w:rFonts w:hint="eastAsia"/>
        </w:rPr>
        <w:t>109</w:t>
      </w:r>
    </w:p>
    <w:p>
      <w:pPr>
        <w:pStyle w:val="5"/>
        <w:numPr>
          <w:ilvl w:val="0"/>
          <w:numId w:val="1"/>
        </w:numPr>
      </w:pPr>
      <w:r>
        <w:t xml:space="preserve">LIFO </w:t>
      </w:r>
      <w:r>
        <w:rPr>
          <w:rFonts w:hint="eastAsia"/>
        </w:rPr>
        <w:t>与FIFO的对比 参见手册page 117</w:t>
      </w:r>
      <w:r>
        <w:t>—</w:t>
      </w:r>
      <w:r>
        <w:rPr>
          <w:rFonts w:hint="eastAsia"/>
        </w:rPr>
        <w:t>118</w:t>
      </w:r>
    </w:p>
    <w:p>
      <w:pPr>
        <w:pStyle w:val="5"/>
        <w:numPr>
          <w:ilvl w:val="0"/>
          <w:numId w:val="1"/>
        </w:numPr>
      </w:pPr>
      <w:r>
        <w:rPr>
          <w:rFonts w:hint="eastAsia"/>
        </w:rPr>
        <w:t>重要例题：compar</w:t>
      </w:r>
      <w:r>
        <w:t xml:space="preserve">ing financial ratios under FIFO &amp; LIFO Note </w:t>
      </w:r>
      <w:r>
        <w:rPr>
          <w:rFonts w:hint="eastAsia"/>
        </w:rPr>
        <w:t>page</w:t>
      </w:r>
      <w:r>
        <w:t xml:space="preserve"> </w:t>
      </w:r>
      <w:r>
        <w:rPr>
          <w:rFonts w:hint="eastAsia"/>
        </w:rPr>
        <w:t>195</w:t>
      </w:r>
      <w:r>
        <w:t>—</w:t>
      </w:r>
      <w:r>
        <w:rPr>
          <w:rFonts w:hint="eastAsia"/>
        </w:rPr>
        <w:t>199</w:t>
      </w:r>
      <w:r>
        <w:t xml:space="preserve"> </w:t>
      </w:r>
    </w:p>
    <w:p>
      <w:pPr>
        <w:pStyle w:val="5"/>
      </w:pPr>
      <w:r>
        <w:rPr>
          <w:rFonts w:hint="eastAsia"/>
        </w:rPr>
        <w:t>涉及到的步骤：</w:t>
      </w:r>
    </w:p>
    <w:p>
      <w:pPr>
        <w:pStyle w:val="5"/>
        <w:numPr>
          <w:ilvl w:val="0"/>
          <w:numId w:val="18"/>
        </w:numPr>
        <w:rPr>
          <w:highlight w:val="lightGray"/>
        </w:rPr>
      </w:pPr>
      <w:r>
        <w:rPr>
          <w:highlight w:val="lightGray"/>
        </w:rPr>
        <w:t>Add the LIFO reserve to LIFO inventory</w:t>
      </w:r>
    </w:p>
    <w:p>
      <w:pPr>
        <w:pStyle w:val="5"/>
        <w:numPr>
          <w:ilvl w:val="0"/>
          <w:numId w:val="18"/>
        </w:numPr>
        <w:rPr>
          <w:highlight w:val="lightGray"/>
        </w:rPr>
      </w:pPr>
      <w:r>
        <w:rPr>
          <w:highlight w:val="lightGray"/>
        </w:rPr>
        <w:t>Subtract the change in the LIFO reserve for the period from COGS;</w:t>
      </w:r>
    </w:p>
    <w:p>
      <w:pPr>
        <w:pStyle w:val="5"/>
        <w:numPr>
          <w:ilvl w:val="0"/>
          <w:numId w:val="18"/>
        </w:numPr>
        <w:rPr>
          <w:highlight w:val="lightGray"/>
        </w:rPr>
      </w:pPr>
      <w:r>
        <w:rPr>
          <w:highlight w:val="lightGray"/>
        </w:rPr>
        <w:t>Decrease cash by LIFO reserve * tax rate</w:t>
      </w:r>
    </w:p>
    <w:p>
      <w:pPr>
        <w:pStyle w:val="5"/>
        <w:numPr>
          <w:ilvl w:val="0"/>
          <w:numId w:val="18"/>
        </w:numPr>
        <w:rPr>
          <w:highlight w:val="lightGray"/>
        </w:rPr>
      </w:pPr>
      <w:r>
        <w:rPr>
          <w:highlight w:val="lightGray"/>
        </w:rPr>
        <w:t>Increase retained earnings (equity) by LIFO reserve * (1- tax rate)</w:t>
      </w:r>
    </w:p>
    <w:p>
      <w:pPr>
        <w:pStyle w:val="5"/>
        <w:rPr>
          <w:highlight w:val="lightGray"/>
        </w:rPr>
      </w:pPr>
      <w:r>
        <w:rPr>
          <w:highlight w:val="lightGray"/>
        </w:rPr>
        <w:t>LIFO reserve = FIFO inventory – LIFO inventory</w:t>
      </w:r>
    </w:p>
    <w:p>
      <w:pPr>
        <w:pStyle w:val="5"/>
        <w:rPr>
          <w:highlight w:val="lightGray"/>
        </w:rPr>
      </w:pPr>
      <w:r>
        <w:rPr>
          <w:highlight w:val="lightGray"/>
        </w:rPr>
        <w:t>FIFO COGS= LIFO COGS – (ending LIFO COGS- beginning LIFO COGS)</w:t>
      </w:r>
    </w:p>
    <w:p>
      <w:pPr>
        <w:pStyle w:val="5"/>
      </w:pPr>
      <w:r>
        <w:rPr>
          <w:rFonts w:hint="eastAsia"/>
          <w:b/>
        </w:rPr>
        <w:t>计算current ratio</w:t>
      </w:r>
      <w:r>
        <w:rPr>
          <w:rFonts w:hint="eastAsia"/>
        </w:rPr>
        <w:t>，</w:t>
      </w:r>
      <w:r>
        <w:rPr>
          <w:rFonts w:hint="eastAsia"/>
          <w:b/>
        </w:rPr>
        <w:t>会涉及到current asset由LIFO 转换到FIFO</w:t>
      </w:r>
      <w:r>
        <w:rPr>
          <w:rFonts w:hint="eastAsia"/>
        </w:rPr>
        <w:t>。题中current asset包括cash 和inventory: inventory的转换=</w:t>
      </w:r>
      <w:r>
        <w:t xml:space="preserve">LIFO </w:t>
      </w:r>
      <w:r>
        <w:rPr>
          <w:rFonts w:hint="eastAsia"/>
        </w:rPr>
        <w:t>inventory</w:t>
      </w:r>
      <w:r>
        <w:t xml:space="preserve"> + LIFO reserve</w:t>
      </w:r>
      <w:r>
        <w:rPr>
          <w:rFonts w:hint="eastAsia"/>
        </w:rPr>
        <w:t xml:space="preserve">; </w:t>
      </w:r>
    </w:p>
    <w:p>
      <w:pPr>
        <w:pStyle w:val="5"/>
      </w:pPr>
      <w:r>
        <w:t>Cash</w:t>
      </w:r>
      <w:r>
        <w:rPr>
          <w:rFonts w:hint="eastAsia"/>
        </w:rPr>
        <w:t>的转换=</w:t>
      </w:r>
      <w:r>
        <w:t xml:space="preserve"> LIFO </w:t>
      </w:r>
      <w:r>
        <w:rPr>
          <w:rFonts w:hint="eastAsia"/>
        </w:rPr>
        <w:t xml:space="preserve">cash </w:t>
      </w:r>
      <w:r>
        <w:t xml:space="preserve">– LIFO </w:t>
      </w:r>
      <w:r>
        <w:rPr>
          <w:rFonts w:hint="eastAsia"/>
        </w:rPr>
        <w:t>reserve</w:t>
      </w:r>
      <w:r>
        <w:t xml:space="preserve"> * tax rate = 115- 100 * 20%= 95.</w:t>
      </w:r>
    </w:p>
    <w:p>
      <w:pPr>
        <w:pStyle w:val="5"/>
      </w:pPr>
      <w:r>
        <w:rPr>
          <w:rFonts w:hint="eastAsia"/>
          <w:b/>
        </w:rPr>
        <w:t>计算inventory turnover ratio</w:t>
      </w:r>
      <w:r>
        <w:rPr>
          <w:rFonts w:hint="eastAsia"/>
        </w:rPr>
        <w:t>，</w:t>
      </w:r>
      <w:r>
        <w:rPr>
          <w:rFonts w:hint="eastAsia"/>
          <w:b/>
        </w:rPr>
        <w:t>会涉及到COGS和average inventory的转换</w:t>
      </w:r>
      <w:r>
        <w:rPr>
          <w:rFonts w:hint="eastAsia"/>
        </w:rPr>
        <w:t>。</w:t>
      </w:r>
    </w:p>
    <w:p>
      <w:pPr>
        <w:pStyle w:val="5"/>
      </w:pPr>
      <w:r>
        <w:rPr>
          <w:rFonts w:hint="eastAsia"/>
        </w:rPr>
        <w:t>FIFO COGS=</w:t>
      </w:r>
      <w:r>
        <w:t xml:space="preserve"> LIFO COGS – (ending LIFO COGS- beginning LIFO COGS) = 3000- </w:t>
      </w:r>
      <w:r>
        <w:rPr>
          <w:rFonts w:hint="eastAsia"/>
        </w:rPr>
        <w:t>(</w:t>
      </w:r>
      <w:r>
        <w:t>100-90</w:t>
      </w:r>
      <w:r>
        <w:rPr>
          <w:rFonts w:hint="eastAsia"/>
        </w:rPr>
        <w:t>)</w:t>
      </w:r>
      <w:r>
        <w:t xml:space="preserve"> =2990</w:t>
      </w:r>
    </w:p>
    <w:p>
      <w:pPr>
        <w:pStyle w:val="5"/>
      </w:pPr>
      <w:r>
        <w:t>FIFO average inventory = LIFO average inventory + LIFO beginning and ending reserve= (310 + 290) /2 + (100+ 90)/2= 395</w:t>
      </w:r>
    </w:p>
    <w:p>
      <w:pPr>
        <w:pStyle w:val="5"/>
      </w:pPr>
      <w:r>
        <w:rPr>
          <w:rFonts w:hint="eastAsia"/>
          <w:b/>
        </w:rPr>
        <w:t>计算long-term debt-to-ratio 会涉及到 stockholders</w:t>
      </w:r>
      <w:r>
        <w:rPr>
          <w:b/>
        </w:rPr>
        <w:t xml:space="preserve">’ equity </w:t>
      </w:r>
      <w:r>
        <w:rPr>
          <w:rFonts w:hint="eastAsia"/>
          <w:b/>
        </w:rPr>
        <w:t>的转换</w:t>
      </w:r>
      <w:r>
        <w:rPr>
          <w:rFonts w:hint="eastAsia"/>
        </w:rPr>
        <w:t>。</w:t>
      </w:r>
    </w:p>
    <w:p>
      <w:pPr>
        <w:pStyle w:val="5"/>
      </w:pPr>
      <w:r>
        <w:rPr>
          <w:rFonts w:hint="eastAsia"/>
        </w:rPr>
        <w:t>题中net of tax from LIFO reserve 会引起equity的变化： 100</w:t>
      </w:r>
      <w:r>
        <w:t xml:space="preserve"> </w:t>
      </w:r>
      <w:r>
        <w:rPr>
          <w:rFonts w:hint="eastAsia"/>
        </w:rPr>
        <w:t>*</w:t>
      </w:r>
      <w:r>
        <w:t xml:space="preserve"> </w:t>
      </w:r>
      <w:r>
        <w:rPr>
          <w:rFonts w:hint="eastAsia"/>
        </w:rPr>
        <w:t>(</w:t>
      </w:r>
      <w:r>
        <w:t>1-tax rate</w:t>
      </w:r>
      <w:r>
        <w:rPr>
          <w:rFonts w:hint="eastAsia"/>
        </w:rPr>
        <w:t>)</w:t>
      </w:r>
      <w:r>
        <w:t>= 80</w:t>
      </w:r>
      <w:r>
        <w:rPr>
          <w:rFonts w:hint="eastAsia"/>
        </w:rPr>
        <w:t>，加到FIFO e</w:t>
      </w:r>
      <w:r>
        <w:t>quity</w:t>
      </w:r>
      <w:r>
        <w:rPr>
          <w:rFonts w:hint="eastAsia"/>
        </w:rPr>
        <w:t>中</w:t>
      </w:r>
    </w:p>
    <w:p>
      <w:pPr>
        <w:pStyle w:val="5"/>
        <w:rPr>
          <w:b/>
        </w:rPr>
      </w:pPr>
      <w:r>
        <w:rPr>
          <w:rFonts w:hint="eastAsia"/>
          <w:b/>
        </w:rPr>
        <w:t>计算gross profit margin，会涉及到 gross profit的转换.</w:t>
      </w:r>
    </w:p>
    <w:p>
      <w:pPr>
        <w:pStyle w:val="5"/>
      </w:pPr>
      <w:r>
        <w:rPr>
          <w:rFonts w:hint="eastAsia"/>
        </w:rPr>
        <w:t>由于10 change in the LIFO reserve 之前从LIFO COGS中减掉，在转换成FIFO时，应加回到gross profit中</w:t>
      </w:r>
    </w:p>
    <w:p>
      <w:pPr>
        <w:pStyle w:val="5"/>
        <w:rPr>
          <w:b/>
        </w:rPr>
      </w:pPr>
      <w:r>
        <w:rPr>
          <w:rFonts w:hint="eastAsia"/>
          <w:b/>
        </w:rPr>
        <w:t>计算net profit margin，会涉及到net</w:t>
      </w:r>
      <w:r>
        <w:rPr>
          <w:b/>
        </w:rPr>
        <w:t xml:space="preserve"> income</w:t>
      </w:r>
      <w:r>
        <w:rPr>
          <w:rFonts w:hint="eastAsia"/>
          <w:b/>
        </w:rPr>
        <w:t>的转换。</w:t>
      </w:r>
    </w:p>
    <w:p>
      <w:pPr>
        <w:pStyle w:val="5"/>
      </w:pPr>
      <w:r>
        <w:rPr>
          <w:rFonts w:hint="eastAsia"/>
        </w:rPr>
        <w:t>除了考虑到加上10 change in the LIFO reserve之外，还要减去因此带来的税=</w:t>
      </w:r>
      <w:r>
        <w:t xml:space="preserve"> </w:t>
      </w:r>
      <w:r>
        <w:rPr>
          <w:rFonts w:hint="eastAsia"/>
        </w:rPr>
        <w:t>10</w:t>
      </w:r>
      <w:r>
        <w:t xml:space="preserve"> </w:t>
      </w:r>
      <w:r>
        <w:rPr>
          <w:rFonts w:hint="eastAsia"/>
        </w:rPr>
        <w:t>*</w:t>
      </w:r>
      <w:r>
        <w:t xml:space="preserve"> </w:t>
      </w:r>
      <w:r>
        <w:rPr>
          <w:rFonts w:hint="eastAsia"/>
        </w:rPr>
        <w:t>20%=2</w:t>
      </w:r>
    </w:p>
    <w:p>
      <w:pPr>
        <w:pStyle w:val="5"/>
        <w:rPr>
          <w:b/>
        </w:rPr>
      </w:pPr>
      <w:r>
        <w:rPr>
          <w:rFonts w:hint="eastAsia"/>
          <w:b/>
        </w:rPr>
        <w:t>计算return on asset， 会涉及到net income和average asset的转换。</w:t>
      </w:r>
    </w:p>
    <w:p>
      <w:pPr>
        <w:pStyle w:val="5"/>
      </w:pPr>
      <w:r>
        <w:t>N</w:t>
      </w:r>
      <w:r>
        <w:rPr>
          <w:rFonts w:hint="eastAsia"/>
        </w:rPr>
        <w:t xml:space="preserve">et </w:t>
      </w:r>
      <w:r>
        <w:t>income</w:t>
      </w:r>
      <w:r>
        <w:rPr>
          <w:rFonts w:hint="eastAsia"/>
        </w:rPr>
        <w:t>前面已经算过转换了，至于FIFO average asset=</w:t>
      </w:r>
      <w:r>
        <w:t xml:space="preserve"> LIFO </w:t>
      </w:r>
      <w:r>
        <w:rPr>
          <w:rFonts w:hint="eastAsia"/>
        </w:rPr>
        <w:t>avera</w:t>
      </w:r>
      <w:r>
        <w:t xml:space="preserve">ge asset + LIFO average net reserve= (2070 + 1940)/2 + (80 + 72)/2= 2005 + 76= 2081 </w:t>
      </w:r>
    </w:p>
    <w:p>
      <w:pPr>
        <w:pStyle w:val="5"/>
      </w:pPr>
    </w:p>
    <w:p>
      <w:pPr>
        <w:pStyle w:val="5"/>
        <w:numPr>
          <w:ilvl w:val="0"/>
          <w:numId w:val="1"/>
        </w:numPr>
        <w:rPr>
          <w:highlight w:val="lightGray"/>
        </w:rPr>
      </w:pPr>
      <w:r>
        <w:rPr>
          <w:rFonts w:hint="eastAsia"/>
          <w:b/>
          <w:highlight w:val="lightGray"/>
        </w:rPr>
        <w:t>资本化的前提条件</w:t>
      </w:r>
      <w:r>
        <w:rPr>
          <w:rFonts w:hint="eastAsia"/>
          <w:highlight w:val="lightGray"/>
        </w:rPr>
        <w:t>：expected to provide a future economic benefit over multiple accounting periods;</w:t>
      </w:r>
    </w:p>
    <w:p>
      <w:pPr>
        <w:pStyle w:val="5"/>
        <w:rPr>
          <w:highlight w:val="lightGray"/>
        </w:rPr>
      </w:pPr>
      <w:r>
        <w:rPr>
          <w:rFonts w:hint="eastAsia"/>
          <w:b/>
          <w:highlight w:val="lightGray"/>
        </w:rPr>
        <w:t>费用化的前提条件</w:t>
      </w:r>
      <w:r>
        <w:rPr>
          <w:rFonts w:hint="eastAsia"/>
          <w:highlight w:val="lightGray"/>
        </w:rPr>
        <w:t>：if the future economic benefit is unlikely or highly uncertain;</w:t>
      </w:r>
    </w:p>
    <w:p>
      <w:pPr>
        <w:pStyle w:val="5"/>
      </w:pPr>
      <w:r>
        <w:rPr>
          <w:rFonts w:hint="eastAsia"/>
          <w:b/>
        </w:rPr>
        <w:t>利息资本化</w:t>
      </w:r>
      <w:r>
        <w:rPr>
          <w:rFonts w:hint="eastAsia"/>
        </w:rPr>
        <w:t>：前提是公司自行建造资产，或者购置资产，很长时间筹备才能达到使用要求，</w:t>
      </w:r>
      <w:r>
        <w:rPr>
          <w:rFonts w:hint="eastAsia"/>
          <w:b/>
        </w:rPr>
        <w:t>与这段时间直接相关的借贷成本需要进行资本化</w:t>
      </w:r>
      <w:r>
        <w:rPr>
          <w:rFonts w:hint="eastAsia"/>
        </w:rPr>
        <w:t>，视为长期资本成本的一部分，</w:t>
      </w:r>
      <w:r>
        <w:rPr>
          <w:rFonts w:hint="eastAsia"/>
          <w:b/>
        </w:rPr>
        <w:t>视为投资活动现金流CFI 流出</w:t>
      </w:r>
      <w:r>
        <w:rPr>
          <w:rFonts w:hint="eastAsia"/>
        </w:rPr>
        <w:t>；</w:t>
      </w:r>
    </w:p>
    <w:p>
      <w:pPr>
        <w:pStyle w:val="5"/>
      </w:pPr>
      <w:r>
        <w:t>Interest cost is allocated to the income statement through depreciation expense (asset is held for use) or COGS (asset is held for sale);</w:t>
      </w:r>
    </w:p>
    <w:p>
      <w:pPr>
        <w:pStyle w:val="5"/>
        <w:rPr>
          <w:b/>
        </w:rPr>
      </w:pPr>
      <w:r>
        <w:rPr>
          <w:b/>
        </w:rPr>
        <w:t>Capitalized interest</w:t>
      </w:r>
      <w:r>
        <w:t xml:space="preserve"> is reported in the cash flow statement as an outflow from </w:t>
      </w:r>
      <w:r>
        <w:rPr>
          <w:b/>
        </w:rPr>
        <w:t>investing activities;</w:t>
      </w:r>
    </w:p>
    <w:p>
      <w:pPr>
        <w:pStyle w:val="5"/>
      </w:pPr>
      <w:r>
        <w:rPr>
          <w:b/>
        </w:rPr>
        <w:t>Interest expense</w:t>
      </w:r>
      <w:r>
        <w:t xml:space="preserve"> is reported as an outflow from </w:t>
      </w:r>
      <w:r>
        <w:rPr>
          <w:b/>
        </w:rPr>
        <w:t>operating activities</w:t>
      </w:r>
      <w:r>
        <w:t>;</w:t>
      </w:r>
    </w:p>
    <w:p>
      <w:pPr>
        <w:pStyle w:val="5"/>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highlight w:val="darkYellow"/>
          <w14:textFill>
            <w14:solidFill>
              <w14:schemeClr w14:val="accent4">
                <w14:lumMod w14:val="40000"/>
                <w14:lumOff w14:val="60000"/>
              </w14:schemeClr>
            </w14:solidFill>
          </w14:textFill>
        </w:rPr>
        <w:t>C</w:t>
      </w:r>
      <w:r>
        <w:rPr>
          <w:rFonts w:hint="eastAsia"/>
          <w:b/>
          <w:color w:val="FFE699" w:themeColor="accent4" w:themeTint="66"/>
          <w:highlight w:val="darkYellow"/>
          <w14:textFill>
            <w14:solidFill>
              <w14:schemeClr w14:val="accent4">
                <w14:lumMod w14:val="40000"/>
                <w14:lumOff w14:val="60000"/>
              </w14:schemeClr>
            </w14:solidFill>
          </w14:textFill>
        </w:rPr>
        <w:t>ap</w:t>
      </w:r>
      <w:r>
        <w:rPr>
          <w:b/>
          <w:color w:val="FFE699" w:themeColor="accent4" w:themeTint="66"/>
          <w:highlight w:val="darkYellow"/>
          <w14:textFill>
            <w14:solidFill>
              <w14:schemeClr w14:val="accent4">
                <w14:lumMod w14:val="40000"/>
                <w14:lumOff w14:val="60000"/>
              </w14:schemeClr>
            </w14:solidFill>
          </w14:textFill>
        </w:rPr>
        <w:t xml:space="preserve">italizing results in higher net income in the first year and lower net income in the subsequent years. Similarly, assets, equity, and operating cash flow are all higher when expenditures are capitalized; </w:t>
      </w:r>
    </w:p>
    <w:p>
      <w:pPr>
        <w:pStyle w:val="5"/>
        <w:rPr>
          <w:color w:val="FFE699" w:themeColor="accent4" w:themeTint="66"/>
          <w:highlight w:val="darkYellow"/>
          <w14:textFill>
            <w14:solidFill>
              <w14:schemeClr w14:val="accent4">
                <w14:lumMod w14:val="40000"/>
                <w14:lumOff w14:val="60000"/>
              </w14:schemeClr>
            </w14:solidFill>
          </w14:textFill>
        </w:rPr>
      </w:pPr>
      <w:r>
        <w:rPr>
          <w:rFonts w:hint="eastAsia"/>
          <w:color w:val="FFE699" w:themeColor="accent4" w:themeTint="66"/>
          <w:highlight w:val="darkYellow"/>
          <w14:textFill>
            <w14:solidFill>
              <w14:schemeClr w14:val="accent4">
                <w14:lumMod w14:val="40000"/>
                <w14:lumOff w14:val="60000"/>
              </w14:schemeClr>
            </w14:solidFill>
          </w14:textFill>
        </w:rPr>
        <w:t>总体上看，asset</w:t>
      </w:r>
      <w:r>
        <w:rPr>
          <w:color w:val="FFE699" w:themeColor="accent4" w:themeTint="66"/>
          <w:highlight w:val="darkYellow"/>
          <w14:textFill>
            <w14:solidFill>
              <w14:schemeClr w14:val="accent4">
                <w14:lumMod w14:val="40000"/>
                <w14:lumOff w14:val="60000"/>
              </w14:schemeClr>
            </w14:solidFill>
          </w14:textFill>
        </w:rPr>
        <w:t>’s cost</w:t>
      </w:r>
      <w:r>
        <w:rPr>
          <w:rFonts w:hint="eastAsia"/>
          <w:color w:val="FFE699" w:themeColor="accent4" w:themeTint="66"/>
          <w:highlight w:val="darkYellow"/>
          <w14:textFill>
            <w14:solidFill>
              <w14:schemeClr w14:val="accent4">
                <w14:lumMod w14:val="40000"/>
                <w14:lumOff w14:val="60000"/>
              </w14:schemeClr>
            </w14:solidFill>
          </w14:textFill>
        </w:rPr>
        <w:t>无论是资本化还是费用化，total net income最终结果都是一样的。</w:t>
      </w:r>
    </w:p>
    <w:p>
      <w:pPr>
        <w:pStyle w:val="5"/>
        <w:numPr>
          <w:ilvl w:val="0"/>
          <w:numId w:val="1"/>
        </w:numPr>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highlight w:val="darkYellow"/>
          <w14:textFill>
            <w14:solidFill>
              <w14:schemeClr w14:val="accent4">
                <w14:lumMod w14:val="40000"/>
                <w14:lumOff w14:val="60000"/>
              </w14:schemeClr>
            </w14:solidFill>
          </w14:textFill>
        </w:rPr>
        <w:t>C</w:t>
      </w:r>
      <w:r>
        <w:rPr>
          <w:rFonts w:hint="eastAsia"/>
          <w:b/>
          <w:color w:val="FFE699" w:themeColor="accent4" w:themeTint="66"/>
          <w:highlight w:val="darkYellow"/>
          <w14:textFill>
            <w14:solidFill>
              <w14:schemeClr w14:val="accent4">
                <w14:lumMod w14:val="40000"/>
                <w14:lumOff w14:val="60000"/>
              </w14:schemeClr>
            </w14:solidFill>
          </w14:textFill>
        </w:rPr>
        <w:t>api</w:t>
      </w:r>
      <w:r>
        <w:rPr>
          <w:b/>
          <w:color w:val="FFE699" w:themeColor="accent4" w:themeTint="66"/>
          <w:highlight w:val="darkYellow"/>
          <w14:textFill>
            <w14:solidFill>
              <w14:schemeClr w14:val="accent4">
                <w14:lumMod w14:val="40000"/>
                <w14:lumOff w14:val="60000"/>
              </w14:schemeClr>
            </w14:solidFill>
          </w14:textFill>
        </w:rPr>
        <w:t xml:space="preserve">talizing VS expensing cost </w:t>
      </w:r>
      <w:r>
        <w:rPr>
          <w:rFonts w:hint="eastAsia"/>
          <w:b/>
          <w:color w:val="FFE699" w:themeColor="accent4" w:themeTint="66"/>
          <w:highlight w:val="darkYellow"/>
          <w14:textFill>
            <w14:solidFill>
              <w14:schemeClr w14:val="accent4">
                <w14:lumMod w14:val="40000"/>
                <w14:lumOff w14:val="60000"/>
              </w14:schemeClr>
            </w14:solidFill>
          </w14:textFill>
        </w:rPr>
        <w:t>对net income, equity, cash flow, financial ratio的影响</w:t>
      </w:r>
    </w:p>
    <w:p>
      <w:pPr>
        <w:pStyle w:val="5"/>
        <w:rPr>
          <w:color w:val="FFE699" w:themeColor="accent4" w:themeTint="66"/>
          <w:highlight w:val="darkYellow"/>
          <w14:textFill>
            <w14:solidFill>
              <w14:schemeClr w14:val="accent4">
                <w14:lumMod w14:val="40000"/>
                <w14:lumOff w14:val="60000"/>
              </w14:schemeClr>
            </w14:solidFill>
          </w14:textFill>
        </w:rPr>
      </w:pPr>
      <w:r>
        <w:rPr>
          <w:color w:val="FFE699" w:themeColor="accent4" w:themeTint="66"/>
          <w:highlight w:val="darkYellow"/>
          <w14:textFill>
            <w14:solidFill>
              <w14:schemeClr w14:val="accent4">
                <w14:lumMod w14:val="40000"/>
                <w14:lumOff w14:val="60000"/>
              </w14:schemeClr>
            </w14:solidFill>
          </w14:textFill>
        </w:rPr>
        <w:t>N</w:t>
      </w:r>
      <w:r>
        <w:rPr>
          <w:rFonts w:hint="eastAsia"/>
          <w:color w:val="FFE699" w:themeColor="accent4" w:themeTint="66"/>
          <w:highlight w:val="darkYellow"/>
          <w14:textFill>
            <w14:solidFill>
              <w14:schemeClr w14:val="accent4">
                <w14:lumMod w14:val="40000"/>
                <w14:lumOff w14:val="60000"/>
              </w14:schemeClr>
            </w14:solidFill>
          </w14:textFill>
        </w:rPr>
        <w:t>et</w:t>
      </w:r>
      <w:r>
        <w:rPr>
          <w:color w:val="FFE699" w:themeColor="accent4" w:themeTint="66"/>
          <w:highlight w:val="darkYellow"/>
          <w14:textFill>
            <w14:solidFill>
              <w14:schemeClr w14:val="accent4">
                <w14:lumMod w14:val="40000"/>
                <w14:lumOff w14:val="60000"/>
              </w14:schemeClr>
            </w14:solidFill>
          </w14:textFill>
        </w:rPr>
        <w:t xml:space="preserve"> income: </w:t>
      </w:r>
      <w:r>
        <w:rPr>
          <w:rFonts w:hint="eastAsia"/>
          <w:color w:val="FFE699" w:themeColor="accent4" w:themeTint="66"/>
          <w:highlight w:val="darkYellow"/>
          <w14:textFill>
            <w14:solidFill>
              <w14:schemeClr w14:val="accent4">
                <w14:lumMod w14:val="40000"/>
                <w14:lumOff w14:val="60000"/>
              </w14:schemeClr>
            </w14:solidFill>
          </w14:textFill>
        </w:rPr>
        <w:t>资本化时起初变高，后续变少，费用化则相反；</w:t>
      </w:r>
    </w:p>
    <w:p>
      <w:pPr>
        <w:pStyle w:val="5"/>
        <w:rPr>
          <w:color w:val="FFE699" w:themeColor="accent4" w:themeTint="66"/>
          <w:highlight w:val="darkYellow"/>
          <w14:textFill>
            <w14:solidFill>
              <w14:schemeClr w14:val="accent4">
                <w14:lumMod w14:val="40000"/>
                <w14:lumOff w14:val="60000"/>
              </w14:schemeClr>
            </w14:solidFill>
          </w14:textFill>
        </w:rPr>
      </w:pPr>
      <w:r>
        <w:rPr>
          <w:color w:val="FFE699" w:themeColor="accent4" w:themeTint="66"/>
          <w:highlight w:val="darkYellow"/>
          <w14:textFill>
            <w14:solidFill>
              <w14:schemeClr w14:val="accent4">
                <w14:lumMod w14:val="40000"/>
                <w14:lumOff w14:val="60000"/>
              </w14:schemeClr>
            </w14:solidFill>
          </w14:textFill>
        </w:rPr>
        <w:t>E</w:t>
      </w:r>
      <w:r>
        <w:rPr>
          <w:rFonts w:hint="eastAsia"/>
          <w:color w:val="FFE699" w:themeColor="accent4" w:themeTint="66"/>
          <w:highlight w:val="darkYellow"/>
          <w14:textFill>
            <w14:solidFill>
              <w14:schemeClr w14:val="accent4">
                <w14:lumMod w14:val="40000"/>
                <w14:lumOff w14:val="60000"/>
              </w14:schemeClr>
            </w14:solidFill>
          </w14:textFill>
        </w:rPr>
        <w:t>quity:</w:t>
      </w:r>
      <w:r>
        <w:rPr>
          <w:color w:val="FFE699" w:themeColor="accent4" w:themeTint="66"/>
          <w:highlight w:val="darkYellow"/>
          <w14:textFill>
            <w14:solidFill>
              <w14:schemeClr w14:val="accent4">
                <w14:lumMod w14:val="40000"/>
                <w14:lumOff w14:val="60000"/>
              </w14:schemeClr>
            </w14:solidFill>
          </w14:textFill>
        </w:rPr>
        <w:t xml:space="preserve"> </w:t>
      </w:r>
      <w:r>
        <w:rPr>
          <w:rFonts w:hint="eastAsia"/>
          <w:color w:val="FFE699" w:themeColor="accent4" w:themeTint="66"/>
          <w:highlight w:val="darkYellow"/>
          <w14:textFill>
            <w14:solidFill>
              <w14:schemeClr w14:val="accent4">
                <w14:lumMod w14:val="40000"/>
                <w14:lumOff w14:val="60000"/>
              </w14:schemeClr>
            </w14:solidFill>
          </w14:textFill>
        </w:rPr>
        <w:t>资本化时起初变高因为留存收益变多，后续变少，费用化则相反；</w:t>
      </w:r>
    </w:p>
    <w:p>
      <w:pPr>
        <w:pStyle w:val="5"/>
        <w:rPr>
          <w:rFonts w:hint="eastAsia"/>
          <w:b/>
          <w:bCs/>
          <w:color w:val="FFE699" w:themeColor="accent4" w:themeTint="66"/>
          <w:highlight w:val="darkYellow"/>
          <w14:textFill>
            <w14:solidFill>
              <w14:schemeClr w14:val="accent4">
                <w14:lumMod w14:val="40000"/>
                <w14:lumOff w14:val="60000"/>
              </w14:schemeClr>
            </w14:solidFill>
          </w14:textFill>
        </w:rPr>
      </w:pPr>
      <w:r>
        <w:rPr>
          <w:b/>
          <w:bCs/>
          <w:color w:val="FFE699" w:themeColor="accent4" w:themeTint="66"/>
          <w:highlight w:val="darkYellow"/>
          <w14:textFill>
            <w14:solidFill>
              <w14:schemeClr w14:val="accent4">
                <w14:lumMod w14:val="40000"/>
                <w14:lumOff w14:val="60000"/>
              </w14:schemeClr>
            </w14:solidFill>
          </w14:textFill>
        </w:rPr>
        <w:t>Cash flow</w:t>
      </w:r>
      <w:r>
        <w:rPr>
          <w:rFonts w:hint="eastAsia"/>
          <w:b/>
          <w:bCs/>
          <w:color w:val="FFE699" w:themeColor="accent4" w:themeTint="66"/>
          <w:highlight w:val="darkYellow"/>
          <w14:textFill>
            <w14:solidFill>
              <w14:schemeClr w14:val="accent4">
                <w14:lumMod w14:val="40000"/>
                <w14:lumOff w14:val="60000"/>
              </w14:schemeClr>
            </w14:solidFill>
          </w14:textFill>
        </w:rPr>
        <w:t>：资本化或者加速折旧时operating cash flow变高，因为tax 变少，而investing cash flow变少，因为资本化支出reported as an outflow from investing activities，费用化则相反；</w:t>
      </w:r>
    </w:p>
    <w:p>
      <w:pPr>
        <w:pStyle w:val="5"/>
        <w:rPr>
          <w:rFonts w:hint="eastAsia"/>
          <w:b/>
          <w:bCs/>
          <w:color w:val="FFE699" w:themeColor="accent4" w:themeTint="66"/>
          <w:highlight w:val="darkYellow"/>
          <w14:textFill>
            <w14:solidFill>
              <w14:schemeClr w14:val="accent4">
                <w14:lumMod w14:val="40000"/>
                <w14:lumOff w14:val="60000"/>
              </w14:schemeClr>
            </w14:solidFill>
          </w14:textFill>
        </w:rPr>
      </w:pPr>
    </w:p>
    <w:p>
      <w:pPr>
        <w:pStyle w:val="5"/>
        <w:rPr>
          <w:rFonts w:hint="eastAsia"/>
          <w:b/>
          <w:bCs/>
          <w:color w:val="FFE699" w:themeColor="accent4" w:themeTint="66"/>
          <w:highlight w:val="darkYellow"/>
          <w14:textFill>
            <w14:solidFill>
              <w14:schemeClr w14:val="accent4">
                <w14:lumMod w14:val="40000"/>
                <w14:lumOff w14:val="60000"/>
              </w14:schemeClr>
            </w14:solidFill>
          </w14:textFill>
        </w:rPr>
      </w:pPr>
      <w:r>
        <w:drawing>
          <wp:inline distT="0" distB="0" distL="114300" distR="114300">
            <wp:extent cx="5941060" cy="3574415"/>
            <wp:effectExtent l="0" t="0" r="254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941060" cy="3574415"/>
                    </a:xfrm>
                    <a:prstGeom prst="rect">
                      <a:avLst/>
                    </a:prstGeom>
                    <a:noFill/>
                    <a:ln w="9525">
                      <a:noFill/>
                    </a:ln>
                  </pic:spPr>
                </pic:pic>
              </a:graphicData>
            </a:graphic>
          </wp:inline>
        </w:drawing>
      </w:r>
    </w:p>
    <w:p>
      <w:pPr>
        <w:pStyle w:val="5"/>
        <w:numPr>
          <w:ilvl w:val="0"/>
          <w:numId w:val="1"/>
        </w:numPr>
        <w:rPr>
          <w:b/>
          <w:highlight w:val="darkGray"/>
        </w:rPr>
      </w:pPr>
      <w:r>
        <w:rPr>
          <w:b/>
          <w:highlight w:val="darkGray"/>
        </w:rPr>
        <w:t>Depreciation method:</w:t>
      </w:r>
    </w:p>
    <w:p>
      <w:pPr>
        <w:pStyle w:val="5"/>
        <w:numPr>
          <w:ilvl w:val="0"/>
          <w:numId w:val="19"/>
        </w:numPr>
        <w:rPr>
          <w:b/>
          <w:highlight w:val="darkGray"/>
        </w:rPr>
      </w:pPr>
      <w:r>
        <w:rPr>
          <w:b/>
          <w:highlight w:val="darkGray"/>
        </w:rPr>
        <w:t>Straight-line depreciation:</w:t>
      </w:r>
    </w:p>
    <w:p>
      <w:pPr>
        <w:pStyle w:val="5"/>
        <w:ind w:left="1080"/>
        <w:rPr>
          <w:b/>
          <w:highlight w:val="darkGray"/>
        </w:rPr>
      </w:pPr>
      <w:r>
        <w:rPr>
          <w:b/>
          <w:highlight w:val="darkGray"/>
        </w:rPr>
        <w:t>Depreciation expense= (original cost – salvage value) / depreciable life</w:t>
      </w:r>
    </w:p>
    <w:p>
      <w:pPr>
        <w:pStyle w:val="5"/>
        <w:numPr>
          <w:ilvl w:val="0"/>
          <w:numId w:val="19"/>
        </w:numPr>
        <w:rPr>
          <w:b/>
          <w:highlight w:val="darkGray"/>
        </w:rPr>
      </w:pPr>
      <w:r>
        <w:rPr>
          <w:b/>
          <w:highlight w:val="darkGray"/>
        </w:rPr>
        <w:t>Accelerated depreciation:</w:t>
      </w:r>
    </w:p>
    <w:p>
      <w:pPr>
        <w:pStyle w:val="5"/>
        <w:ind w:left="1080"/>
        <w:rPr>
          <w:b/>
          <w:highlight w:val="darkGray"/>
        </w:rPr>
      </w:pPr>
      <w:r>
        <w:rPr>
          <w:b/>
          <w:highlight w:val="darkGray"/>
        </w:rPr>
        <w:t xml:space="preserve">Double-declining balance (DDB) = (2/ depreciable life in years) * book value at beginning of year X   </w:t>
      </w:r>
      <w:r>
        <w:rPr>
          <w:rFonts w:hint="eastAsia"/>
          <w:b/>
          <w:highlight w:val="darkGray"/>
        </w:rPr>
        <w:t>这个公式和之前的双倍余额递减法的公式是一样的；</w:t>
      </w:r>
    </w:p>
    <w:p>
      <w:pPr>
        <w:pStyle w:val="5"/>
        <w:numPr>
          <w:ilvl w:val="0"/>
          <w:numId w:val="19"/>
        </w:numPr>
        <w:rPr>
          <w:b/>
          <w:highlight w:val="darkGray"/>
        </w:rPr>
      </w:pPr>
      <w:r>
        <w:rPr>
          <w:b/>
          <w:highlight w:val="darkGray"/>
        </w:rPr>
        <w:t xml:space="preserve">Units-of-production method </w:t>
      </w:r>
      <w:r>
        <w:rPr>
          <w:rFonts w:hint="eastAsia"/>
          <w:b/>
          <w:highlight w:val="darkGray"/>
        </w:rPr>
        <w:t>单位产量折旧法：基于在给定期限内真实的使用来分摊长期资产成本的一种折旧方法</w:t>
      </w:r>
    </w:p>
    <w:p>
      <w:pPr>
        <w:pStyle w:val="5"/>
        <w:ind w:left="1080"/>
        <w:rPr>
          <w:b/>
        </w:rPr>
      </w:pPr>
      <w:r>
        <w:rPr>
          <w:rFonts w:hint="eastAsia"/>
          <w:b/>
          <w:highlight w:val="darkGray"/>
        </w:rPr>
        <w:t>=</w:t>
      </w:r>
      <w:r>
        <w:rPr>
          <w:b/>
          <w:highlight w:val="darkGray"/>
        </w:rPr>
        <w:t xml:space="preserve"> (original cost – salvage value) * (output units in the period / life in output units)</w:t>
      </w:r>
    </w:p>
    <w:p>
      <w:pPr>
        <w:pStyle w:val="5"/>
      </w:pPr>
    </w:p>
    <w:p>
      <w:pPr>
        <w:pStyle w:val="5"/>
        <w:numPr>
          <w:ilvl w:val="0"/>
          <w:numId w:val="1"/>
        </w:numPr>
      </w:pPr>
      <w:r>
        <w:t>R</w:t>
      </w:r>
      <w:r>
        <w:rPr>
          <w:rFonts w:hint="eastAsia"/>
        </w:rPr>
        <w:t>eva</w:t>
      </w:r>
      <w:r>
        <w:t>luation model: no fair value alternative for asset reporting under UAAP;</w:t>
      </w:r>
    </w:p>
    <w:p>
      <w:pPr>
        <w:pStyle w:val="5"/>
      </w:pPr>
      <w:r>
        <w:t>IFRS permits asset to be reported at fair value;</w:t>
      </w:r>
    </w:p>
    <w:p>
      <w:pPr>
        <w:pStyle w:val="5"/>
      </w:pPr>
    </w:p>
    <w:p>
      <w:pPr>
        <w:pStyle w:val="5"/>
      </w:pPr>
      <w:r>
        <w:t>U</w:t>
      </w:r>
      <w:r>
        <w:rPr>
          <w:rFonts w:hint="eastAsia"/>
        </w:rPr>
        <w:t>nder</w:t>
      </w:r>
      <w:r>
        <w:t xml:space="preserve"> IFRS</w:t>
      </w:r>
      <w:r>
        <w:rPr>
          <w:rFonts w:hint="eastAsia"/>
        </w:rPr>
        <w:t>，只要有事件表明资产有亏损，每年都要减值测试；</w:t>
      </w:r>
    </w:p>
    <w:p>
      <w:pPr>
        <w:pStyle w:val="5"/>
      </w:pPr>
      <w:r>
        <w:t>U</w:t>
      </w:r>
      <w:r>
        <w:rPr>
          <w:rFonts w:hint="eastAsia"/>
        </w:rPr>
        <w:t xml:space="preserve">nder </w:t>
      </w:r>
      <w:r>
        <w:t xml:space="preserve">UAAP, </w:t>
      </w:r>
      <w:r>
        <w:rPr>
          <w:rFonts w:hint="eastAsia"/>
        </w:rPr>
        <w:t>只有当事件表明公司不能通过未来的应用复原账面价值，才会减值测试；</w:t>
      </w:r>
    </w:p>
    <w:p>
      <w:pPr>
        <w:pStyle w:val="5"/>
        <w:rPr>
          <w:b/>
        </w:rPr>
      </w:pPr>
      <w:r>
        <w:rPr>
          <w:b/>
        </w:rPr>
        <w:t>Asset held for use, U</w:t>
      </w:r>
      <w:r>
        <w:rPr>
          <w:rFonts w:hint="eastAsia"/>
          <w:b/>
        </w:rPr>
        <w:t xml:space="preserve">nder </w:t>
      </w:r>
      <w:r>
        <w:rPr>
          <w:b/>
        </w:rPr>
        <w:t>UAAP, loss recoveries are not permitted;</w:t>
      </w:r>
    </w:p>
    <w:p>
      <w:pPr>
        <w:pStyle w:val="5"/>
        <w:rPr>
          <w:b/>
        </w:rPr>
      </w:pPr>
      <w:r>
        <w:rPr>
          <w:b/>
        </w:rPr>
        <w:t>Asset held for sale, loss can be reversed under IFRS &amp; UAAP;</w:t>
      </w:r>
    </w:p>
    <w:p>
      <w:pPr>
        <w:pStyle w:val="5"/>
        <w:numPr>
          <w:ilvl w:val="0"/>
          <w:numId w:val="1"/>
        </w:numPr>
        <w:rPr>
          <w:b/>
        </w:rPr>
      </w:pPr>
      <w:r>
        <w:rPr>
          <w:rFonts w:hint="eastAsia"/>
          <w:b/>
        </w:rPr>
        <w:t>计算asset</w:t>
      </w:r>
      <w:r>
        <w:rPr>
          <w:b/>
        </w:rPr>
        <w:t xml:space="preserve"> average age, total useful life and remaining life</w:t>
      </w:r>
    </w:p>
    <w:p>
      <w:pPr>
        <w:pStyle w:val="5"/>
        <w:rPr>
          <w:b/>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Average age</w:t>
      </w:r>
      <w:r>
        <w:rPr>
          <w:rFonts w:hint="eastAsia"/>
          <w:color w:val="FFF2CC" w:themeColor="accent4" w:themeTint="33"/>
          <w:highlight w:val="darkYellow"/>
          <w14:textFill>
            <w14:solidFill>
              <w14:schemeClr w14:val="accent4">
                <w14:lumMod w14:val="20000"/>
                <w14:lumOff w14:val="80000"/>
              </w14:schemeClr>
            </w14:solidFill>
          </w14:textFill>
        </w:rPr>
        <w:t>平均已使用年限</w:t>
      </w:r>
      <w:r>
        <w:rPr>
          <w:color w:val="FFF2CC" w:themeColor="accent4" w:themeTint="33"/>
          <w:highlight w:val="darkYellow"/>
          <w14:textFill>
            <w14:solidFill>
              <w14:schemeClr w14:val="accent4">
                <w14:lumMod w14:val="20000"/>
                <w14:lumOff w14:val="80000"/>
              </w14:schemeClr>
            </w14:solidFill>
          </w14:textFill>
        </w:rPr>
        <w:t>= accumulated depreciation / annual depreciation expense</w:t>
      </w: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Total useful life = historical cost / annual depreciation expense</w:t>
      </w:r>
      <w:r>
        <w:rPr>
          <w:rFonts w:hint="eastAsia"/>
          <w:color w:val="FFF2CC" w:themeColor="accent4" w:themeTint="33"/>
          <w:highlight w:val="darkYellow"/>
          <w14:textFill>
            <w14:solidFill>
              <w14:schemeClr w14:val="accent4">
                <w14:lumMod w14:val="20000"/>
                <w14:lumOff w14:val="80000"/>
              </w14:schemeClr>
            </w14:solidFill>
          </w14:textFill>
        </w:rPr>
        <w:t>，其中historical cost is gross PP&amp;E before deducting accumulated depreciation</w:t>
      </w:r>
    </w:p>
    <w:p>
      <w:pPr>
        <w:pStyle w:val="5"/>
        <w:rPr>
          <w:color w:val="FFF2CC" w:themeColor="accent4" w:themeTint="33"/>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Remaining useful life = ending net PP&amp;E / annual depreciation expense</w:t>
      </w:r>
      <w:r>
        <w:rPr>
          <w:rFonts w:hint="eastAsia"/>
          <w:color w:val="FFF2CC" w:themeColor="accent4" w:themeTint="33"/>
          <w:highlight w:val="darkYellow"/>
          <w14:textFill>
            <w14:solidFill>
              <w14:schemeClr w14:val="accent4">
                <w14:lumMod w14:val="20000"/>
                <w14:lumOff w14:val="80000"/>
              </w14:schemeClr>
            </w14:solidFill>
          </w14:textFill>
        </w:rPr>
        <w:t>，其中net PP&amp;E is equal to original cost (</w:t>
      </w:r>
      <w:r>
        <w:rPr>
          <w:color w:val="FFF2CC" w:themeColor="accent4" w:themeTint="33"/>
          <w:highlight w:val="darkYellow"/>
          <w14:textFill>
            <w14:solidFill>
              <w14:schemeClr w14:val="accent4">
                <w14:lumMod w14:val="20000"/>
                <w14:lumOff w14:val="80000"/>
              </w14:schemeClr>
            </w14:solidFill>
          </w14:textFill>
        </w:rPr>
        <w:t>gross PP&amp;E</w:t>
      </w:r>
      <w:r>
        <w:rPr>
          <w:rFonts w:hint="eastAsia"/>
          <w:color w:val="FFF2CC" w:themeColor="accent4" w:themeTint="33"/>
          <w:highlight w:val="darkYellow"/>
          <w14:textFill>
            <w14:solidFill>
              <w14:schemeClr w14:val="accent4">
                <w14:lumMod w14:val="20000"/>
                <w14:lumOff w14:val="80000"/>
              </w14:schemeClr>
            </w14:solidFill>
          </w14:textFill>
        </w:rPr>
        <w:t>)</w:t>
      </w:r>
      <w:r>
        <w:rPr>
          <w:color w:val="FFF2CC" w:themeColor="accent4" w:themeTint="33"/>
          <w:highlight w:val="darkYellow"/>
          <w14:textFill>
            <w14:solidFill>
              <w14:schemeClr w14:val="accent4">
                <w14:lumMod w14:val="20000"/>
                <w14:lumOff w14:val="80000"/>
              </w14:schemeClr>
            </w14:solidFill>
          </w14:textFill>
        </w:rPr>
        <w:t xml:space="preserve"> minus accumulated depreciation</w:t>
      </w:r>
    </w:p>
    <w:p>
      <w:pPr>
        <w:pStyle w:val="5"/>
        <w:numPr>
          <w:ilvl w:val="0"/>
          <w:numId w:val="1"/>
        </w:numPr>
        <w:rPr>
          <w:b/>
          <w:color w:val="FFF2CC" w:themeColor="accent4" w:themeTint="33"/>
          <w:highlight w:val="darkYellow"/>
          <w14:textFill>
            <w14:solidFill>
              <w14:schemeClr w14:val="accent4">
                <w14:lumMod w14:val="20000"/>
                <w14:lumOff w14:val="80000"/>
              </w14:schemeClr>
            </w14:solidFill>
          </w14:textFill>
        </w:rPr>
      </w:pPr>
      <w:r>
        <w:rPr>
          <w:b/>
          <w:color w:val="FFF2CC" w:themeColor="accent4" w:themeTint="33"/>
          <w:highlight w:val="darkYellow"/>
          <w14:textFill>
            <w14:solidFill>
              <w14:schemeClr w14:val="accent4">
                <w14:lumMod w14:val="20000"/>
                <w14:lumOff w14:val="80000"/>
              </w14:schemeClr>
            </w14:solidFill>
          </w14:textFill>
        </w:rPr>
        <w:t>Finance lease &amp; operating lease</w:t>
      </w:r>
      <w:r>
        <w:rPr>
          <w:rFonts w:hint="eastAsia"/>
          <w:b/>
          <w:color w:val="FFF2CC" w:themeColor="accent4" w:themeTint="33"/>
          <w:highlight w:val="darkYellow"/>
          <w14:textFill>
            <w14:solidFill>
              <w14:schemeClr w14:val="accent4">
                <w14:lumMod w14:val="20000"/>
                <w14:lumOff w14:val="80000"/>
              </w14:schemeClr>
            </w14:solidFill>
          </w14:textFill>
        </w:rPr>
        <w:t>的会计处理 (</w:t>
      </w:r>
      <w:r>
        <w:rPr>
          <w:b/>
          <w:color w:val="FFF2CC" w:themeColor="accent4" w:themeTint="33"/>
          <w:highlight w:val="darkYellow"/>
          <w14:textFill>
            <w14:solidFill>
              <w14:schemeClr w14:val="accent4">
                <w14:lumMod w14:val="20000"/>
                <w14:lumOff w14:val="80000"/>
              </w14:schemeClr>
            </w14:solidFill>
          </w14:textFill>
        </w:rPr>
        <w:t>IFRS</w:t>
      </w:r>
      <w:r>
        <w:rPr>
          <w:rFonts w:hint="eastAsia"/>
          <w:b/>
          <w:color w:val="FFF2CC" w:themeColor="accent4" w:themeTint="33"/>
          <w:highlight w:val="darkYellow"/>
          <w14:textFill>
            <w14:solidFill>
              <w14:schemeClr w14:val="accent4">
                <w14:lumMod w14:val="20000"/>
                <w14:lumOff w14:val="80000"/>
              </w14:schemeClr>
            </w14:solidFill>
          </w14:textFill>
        </w:rPr>
        <w:t>)</w:t>
      </w:r>
      <w:r>
        <w:rPr>
          <w:b/>
          <w:color w:val="FFF2CC" w:themeColor="accent4" w:themeTint="33"/>
          <w:highlight w:val="darkYellow"/>
          <w14:textFill>
            <w14:solidFill>
              <w14:schemeClr w14:val="accent4">
                <w14:lumMod w14:val="20000"/>
                <w14:lumOff w14:val="80000"/>
              </w14:schemeClr>
            </w14:solidFill>
          </w14:textFill>
        </w:rPr>
        <w:t xml:space="preserve"> </w:t>
      </w:r>
      <w:r>
        <w:rPr>
          <w:rFonts w:hint="eastAsia"/>
          <w:b/>
          <w:color w:val="FFF2CC" w:themeColor="accent4" w:themeTint="33"/>
          <w:highlight w:val="darkYellow"/>
          <w14:textFill>
            <w14:solidFill>
              <w14:schemeClr w14:val="accent4">
                <w14:lumMod w14:val="20000"/>
                <w14:lumOff w14:val="80000"/>
              </w14:schemeClr>
            </w14:solidFill>
          </w14:textFill>
        </w:rPr>
        <w:t>从lessee角度</w:t>
      </w: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Operating</w:t>
      </w:r>
      <w:r>
        <w:rPr>
          <w:rFonts w:hint="eastAsia"/>
          <w:color w:val="FFF2CC" w:themeColor="accent4" w:themeTint="33"/>
          <w:highlight w:val="darkYellow"/>
          <w14:textFill>
            <w14:solidFill>
              <w14:schemeClr w14:val="accent4">
                <w14:lumMod w14:val="20000"/>
                <w14:lumOff w14:val="80000"/>
              </w14:schemeClr>
            </w14:solidFill>
          </w14:textFill>
        </w:rPr>
        <w:t xml:space="preserve"> </w:t>
      </w:r>
      <w:r>
        <w:rPr>
          <w:color w:val="FFF2CC" w:themeColor="accent4" w:themeTint="33"/>
          <w:highlight w:val="darkYellow"/>
          <w14:textFill>
            <w14:solidFill>
              <w14:schemeClr w14:val="accent4">
                <w14:lumMod w14:val="20000"/>
                <w14:lumOff w14:val="80000"/>
              </w14:schemeClr>
            </w14:solidFill>
          </w14:textFill>
        </w:rPr>
        <w:t xml:space="preserve">lease: rent expense </w:t>
      </w:r>
      <w:r>
        <w:rPr>
          <w:rFonts w:hint="eastAsia"/>
          <w:color w:val="FFF2CC" w:themeColor="accent4" w:themeTint="33"/>
          <w:highlight w:val="darkYellow"/>
          <w14:textFill>
            <w14:solidFill>
              <w14:schemeClr w14:val="accent4">
                <w14:lumMod w14:val="20000"/>
                <w14:lumOff w14:val="80000"/>
              </w14:schemeClr>
            </w14:solidFill>
          </w14:textFill>
        </w:rPr>
        <w:t>计入income statement, lease payment 计入cash flow statement;</w:t>
      </w: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 xml:space="preserve">Finance lease: </w:t>
      </w:r>
      <w:r>
        <w:rPr>
          <w:rFonts w:hint="eastAsia"/>
          <w:color w:val="FFF2CC" w:themeColor="accent4" w:themeTint="33"/>
          <w:highlight w:val="darkYellow"/>
          <w14:textFill>
            <w14:solidFill>
              <w14:schemeClr w14:val="accent4">
                <w14:lumMod w14:val="20000"/>
                <w14:lumOff w14:val="80000"/>
              </w14:schemeClr>
            </w14:solidFill>
          </w14:textFill>
        </w:rPr>
        <w:t xml:space="preserve">起初，present value of future minimum lease </w:t>
      </w:r>
      <w:r>
        <w:rPr>
          <w:color w:val="FFF2CC" w:themeColor="accent4" w:themeTint="33"/>
          <w:highlight w:val="darkYellow"/>
          <w14:textFill>
            <w14:solidFill>
              <w14:schemeClr w14:val="accent4">
                <w14:lumMod w14:val="20000"/>
                <w14:lumOff w14:val="80000"/>
              </w14:schemeClr>
            </w14:solidFill>
          </w14:textFill>
        </w:rPr>
        <w:t>payment</w:t>
      </w:r>
      <w:r>
        <w:rPr>
          <w:rFonts w:hint="eastAsia"/>
          <w:color w:val="FFF2CC" w:themeColor="accent4" w:themeTint="33"/>
          <w:highlight w:val="darkYellow"/>
          <w14:textFill>
            <w14:solidFill>
              <w14:schemeClr w14:val="accent4">
                <w14:lumMod w14:val="20000"/>
                <w14:lumOff w14:val="80000"/>
              </w14:schemeClr>
            </w14:solidFill>
          </w14:textFill>
        </w:rPr>
        <w:t xml:space="preserve"> </w:t>
      </w:r>
      <w:r>
        <w:rPr>
          <w:color w:val="FFF2CC" w:themeColor="accent4" w:themeTint="33"/>
          <w:highlight w:val="darkYellow"/>
          <w14:textFill>
            <w14:solidFill>
              <w14:schemeClr w14:val="accent4">
                <w14:lumMod w14:val="20000"/>
                <w14:lumOff w14:val="80000"/>
              </w14:schemeClr>
            </w14:solidFill>
          </w14:textFill>
        </w:rPr>
        <w:t>or fair value</w:t>
      </w:r>
      <w:r>
        <w:rPr>
          <w:rFonts w:hint="eastAsia"/>
          <w:color w:val="FFF2CC" w:themeColor="accent4" w:themeTint="33"/>
          <w:highlight w:val="darkYellow"/>
          <w14:textFill>
            <w14:solidFill>
              <w14:schemeClr w14:val="accent4">
                <w14:lumMod w14:val="20000"/>
                <w14:lumOff w14:val="80000"/>
              </w14:schemeClr>
            </w14:solidFill>
          </w14:textFill>
        </w:rPr>
        <w:t>的较小值计入as asset 和liability</w:t>
      </w:r>
      <w:r>
        <w:rPr>
          <w:color w:val="FFF2CC" w:themeColor="accent4" w:themeTint="33"/>
          <w:highlight w:val="darkYellow"/>
          <w14:textFill>
            <w14:solidFill>
              <w14:schemeClr w14:val="accent4">
                <w14:lumMod w14:val="20000"/>
                <w14:lumOff w14:val="80000"/>
              </w14:schemeClr>
            </w14:solidFill>
          </w14:textFill>
        </w:rPr>
        <w:t xml:space="preserve"> in the balance sheet;</w:t>
      </w: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 xml:space="preserve">                          </w:t>
      </w:r>
      <w:r>
        <w:rPr>
          <w:rFonts w:hint="eastAsia"/>
          <w:color w:val="FFF2CC" w:themeColor="accent4" w:themeTint="33"/>
          <w:highlight w:val="darkYellow"/>
          <w14:textFill>
            <w14:solidFill>
              <w14:schemeClr w14:val="accent4">
                <w14:lumMod w14:val="20000"/>
                <w14:lumOff w14:val="80000"/>
              </w14:schemeClr>
            </w14:solidFill>
          </w14:textFill>
        </w:rPr>
        <w:t>随着租赁的进行，depreciation expense and interest expense 计入利润表, principal payment 计入cash flow statement;</w:t>
      </w:r>
    </w:p>
    <w:p>
      <w:pPr>
        <w:pStyle w:val="5"/>
        <w:rPr>
          <w:b/>
          <w:color w:val="FFF2CC" w:themeColor="accent4" w:themeTint="33"/>
          <w14:textFill>
            <w14:solidFill>
              <w14:schemeClr w14:val="accent4">
                <w14:lumMod w14:val="20000"/>
                <w14:lumOff w14:val="80000"/>
              </w14:schemeClr>
            </w14:solidFill>
          </w14:textFill>
        </w:rPr>
      </w:pPr>
      <w:r>
        <w:rPr>
          <w:b/>
          <w:color w:val="FFF2CC" w:themeColor="accent4" w:themeTint="33"/>
          <w:highlight w:val="darkYellow"/>
          <w14:textFill>
            <w14:solidFill>
              <w14:schemeClr w14:val="accent4">
                <w14:lumMod w14:val="20000"/>
                <w14:lumOff w14:val="80000"/>
              </w14:schemeClr>
            </w14:solidFill>
          </w14:textFill>
        </w:rPr>
        <w:t>Under UAAP, interest expense is reported in the cash flow statement as an outflow from operating activities and the principal payment is reported as an outflow from financing activities;</w:t>
      </w:r>
    </w:p>
    <w:p>
      <w:pPr>
        <w:pStyle w:val="5"/>
        <w:numPr>
          <w:ilvl w:val="0"/>
          <w:numId w:val="1"/>
        </w:numPr>
        <w:rPr>
          <w:b/>
          <w:color w:val="000000" w:themeColor="text1"/>
          <w14:textFill>
            <w14:solidFill>
              <w14:schemeClr w14:val="tx1"/>
            </w14:solidFill>
          </w14:textFill>
        </w:rPr>
      </w:pPr>
      <w:r>
        <w:rPr>
          <w:b/>
          <w:color w:val="000000" w:themeColor="text1"/>
          <w14:textFill>
            <w14:solidFill>
              <w14:schemeClr w14:val="tx1"/>
            </w14:solidFill>
          </w14:textFill>
        </w:rPr>
        <w:t>Impairments under IFRS</w:t>
      </w:r>
    </w:p>
    <w:p>
      <w:pPr>
        <w:pStyle w:val="5"/>
        <w:rPr>
          <w:b/>
        </w:rPr>
      </w:pPr>
      <w:r>
        <w:rPr>
          <w:rFonts w:hint="eastAsia"/>
          <w:b/>
        </w:rPr>
        <w:t>前提条件：carrying value</w:t>
      </w:r>
      <w:r>
        <w:rPr>
          <w:b/>
        </w:rPr>
        <w:t xml:space="preserve"> (original cost -accumulated depreciation</w:t>
      </w:r>
      <w:r>
        <w:rPr>
          <w:rFonts w:hint="eastAsia"/>
          <w:b/>
        </w:rPr>
        <w:t>) &gt; recoverable amount (</w:t>
      </w:r>
      <w:r>
        <w:rPr>
          <w:b/>
        </w:rPr>
        <w:t xml:space="preserve"> fair value – selling costs &amp; value in use </w:t>
      </w:r>
      <w:r>
        <w:rPr>
          <w:rFonts w:hint="eastAsia"/>
          <w:b/>
        </w:rPr>
        <w:t>两者较大值 )</w:t>
      </w:r>
      <w:r>
        <w:rPr>
          <w:b/>
        </w:rPr>
        <w:t xml:space="preserve"> value in use is the present value of future cash flows</w:t>
      </w:r>
    </w:p>
    <w:p>
      <w:pPr>
        <w:pStyle w:val="5"/>
        <w:rPr>
          <w:b/>
        </w:rPr>
      </w:pPr>
      <w:r>
        <w:rPr>
          <w:b/>
        </w:rPr>
        <w:t>Impairments under UAAP</w:t>
      </w:r>
    </w:p>
    <w:p>
      <w:pPr>
        <w:pStyle w:val="5"/>
        <w:rPr>
          <w:b/>
        </w:rPr>
      </w:pPr>
      <w:r>
        <w:rPr>
          <w:b/>
        </w:rPr>
        <w:t>Step 1: recoverability test: considered impaired if carrying value (original cost -accumulated depreciation) &gt; asset’s future undiscounted cash flow</w:t>
      </w:r>
    </w:p>
    <w:p>
      <w:pPr>
        <w:pStyle w:val="5"/>
        <w:rPr>
          <w:b/>
        </w:rPr>
      </w:pPr>
      <w:r>
        <w:rPr>
          <w:b/>
        </w:rPr>
        <w:t>Step 2: loss measurement: if impaired, asset’s value written down to fair value</w:t>
      </w:r>
      <w:r>
        <w:rPr>
          <w:rFonts w:hint="eastAsia"/>
          <w:b/>
        </w:rPr>
        <w:t>, loss =</w:t>
      </w:r>
      <w:r>
        <w:rPr>
          <w:b/>
        </w:rPr>
        <w:t xml:space="preserve"> </w:t>
      </w:r>
      <w:r>
        <w:rPr>
          <w:rFonts w:hint="eastAsia"/>
          <w:b/>
        </w:rPr>
        <w:t>carry</w:t>
      </w:r>
      <w:r>
        <w:rPr>
          <w:b/>
        </w:rPr>
        <w:t>ing value – fair value (or the discount value of its future cash flows if the fair value is unknown)</w:t>
      </w:r>
    </w:p>
    <w:p>
      <w:pPr>
        <w:pStyle w:val="5"/>
        <w:rPr>
          <w:b/>
        </w:rPr>
      </w:pPr>
    </w:p>
    <w:p>
      <w:pPr>
        <w:pStyle w:val="5"/>
        <w:numPr>
          <w:ilvl w:val="0"/>
          <w:numId w:val="1"/>
        </w:numPr>
        <w:rPr>
          <w:b/>
        </w:rPr>
      </w:pPr>
      <w:r>
        <w:rPr>
          <w:b/>
        </w:rPr>
        <w:t xml:space="preserve">Derecognition of assets: </w:t>
      </w:r>
    </w:p>
    <w:p>
      <w:pPr>
        <w:pStyle w:val="5"/>
      </w:pPr>
      <w:r>
        <w:t>Under cost model, carrying value= historical cost – accumulated depreciation or amortization, adjusted for any impairment charges taken;</w:t>
      </w:r>
    </w:p>
    <w:p>
      <w:pPr>
        <w:pStyle w:val="5"/>
      </w:pPr>
      <w:r>
        <w:t>Under revaluation model, carrying value= the value of last revaluation date – any subsequent depreciation or amortization;</w:t>
      </w:r>
    </w:p>
    <w:p>
      <w:pPr>
        <w:pStyle w:val="5"/>
      </w:pPr>
      <w:r>
        <w:t>If the amount is material, gains or losses may be reported in other income or losses or as a separate line item;</w:t>
      </w:r>
    </w:p>
    <w:p>
      <w:pPr>
        <w:pStyle w:val="5"/>
      </w:pPr>
      <w:r>
        <w:t>When an asset is abandoned, sale price is zero and loss is equal to the carrying value;</w:t>
      </w:r>
    </w:p>
    <w:p>
      <w:pPr>
        <w:pStyle w:val="5"/>
      </w:pPr>
      <w:r>
        <w:t xml:space="preserve">Exchanged asset, </w:t>
      </w:r>
      <w:r>
        <w:rPr>
          <w:rFonts w:hint="eastAsia"/>
        </w:rPr>
        <w:t>价格采用换过来的asset的fair value，如果fair</w:t>
      </w:r>
      <w:r>
        <w:t xml:space="preserve"> value is not reliable, </w:t>
      </w:r>
      <w:r>
        <w:rPr>
          <w:rFonts w:hint="eastAsia"/>
        </w:rPr>
        <w:t>就用原先exchanged asset的carrying value，</w:t>
      </w:r>
      <w:r>
        <w:rPr>
          <w:rFonts w:hint="eastAsia"/>
          <w:b/>
        </w:rPr>
        <w:t>这时没有gain or loss</w:t>
      </w:r>
      <w:r>
        <w:rPr>
          <w:rFonts w:hint="eastAsia"/>
        </w:rPr>
        <w:t>;</w:t>
      </w:r>
    </w:p>
    <w:p>
      <w:pPr>
        <w:pStyle w:val="5"/>
      </w:pPr>
    </w:p>
    <w:p>
      <w:pPr>
        <w:pStyle w:val="5"/>
        <w:numPr>
          <w:ilvl w:val="0"/>
          <w:numId w:val="1"/>
        </w:numPr>
      </w:pPr>
      <w:r>
        <w:t>O</w:t>
      </w:r>
      <w:r>
        <w:rPr>
          <w:rFonts w:hint="eastAsia"/>
        </w:rPr>
        <w:t>perat</w:t>
      </w:r>
      <w:r>
        <w:t xml:space="preserve">ing lease: </w:t>
      </w:r>
      <w:r>
        <w:rPr>
          <w:rFonts w:hint="eastAsia"/>
        </w:rPr>
        <w:t>只是把租金计入income statement;</w:t>
      </w:r>
    </w:p>
    <w:p>
      <w:pPr>
        <w:pStyle w:val="5"/>
      </w:pPr>
      <w:r>
        <w:t xml:space="preserve">Finance lease: </w:t>
      </w:r>
      <w:r>
        <w:rPr>
          <w:rFonts w:hint="eastAsia"/>
        </w:rPr>
        <w:t>the lease payment from lessee included interest expense 和本金；</w:t>
      </w:r>
    </w:p>
    <w:p>
      <w:pPr>
        <w:pStyle w:val="5"/>
        <w:rPr>
          <w:color w:val="FFF2CC" w:themeColor="accent4" w:themeTint="33"/>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F</w:t>
      </w:r>
      <w:r>
        <w:rPr>
          <w:rFonts w:hint="eastAsia"/>
          <w:color w:val="FFF2CC" w:themeColor="accent4" w:themeTint="33"/>
          <w:highlight w:val="darkYellow"/>
          <w14:textFill>
            <w14:solidFill>
              <w14:schemeClr w14:val="accent4">
                <w14:lumMod w14:val="20000"/>
                <w14:lumOff w14:val="80000"/>
              </w14:schemeClr>
            </w14:solidFill>
          </w14:textFill>
        </w:rPr>
        <w:t xml:space="preserve">rom </w:t>
      </w:r>
      <w:r>
        <w:rPr>
          <w:color w:val="FFF2CC" w:themeColor="accent4" w:themeTint="33"/>
          <w:highlight w:val="darkYellow"/>
          <w14:textFill>
            <w14:solidFill>
              <w14:schemeClr w14:val="accent4">
                <w14:lumMod w14:val="20000"/>
                <w14:lumOff w14:val="80000"/>
              </w14:schemeClr>
            </w14:solidFill>
          </w14:textFill>
        </w:rPr>
        <w:t>lessee’s perspective, finance lease causes net income lower in the early years, and cash flow from operations is higher</w:t>
      </w:r>
      <w:r>
        <w:rPr>
          <w:rFonts w:hint="eastAsia"/>
          <w:color w:val="FFF2CC" w:themeColor="accent4" w:themeTint="33"/>
          <w:highlight w:val="darkYellow"/>
          <w14:textFill>
            <w14:solidFill>
              <w14:schemeClr w14:val="accent4">
                <w14:lumMod w14:val="20000"/>
                <w14:lumOff w14:val="80000"/>
              </w14:schemeClr>
            </w14:solidFill>
          </w14:textFill>
        </w:rPr>
        <w:t>, 因为起初asset &amp; liability increases, tax decreases;</w:t>
      </w:r>
      <w:r>
        <w:rPr>
          <w:color w:val="FFF2CC" w:themeColor="accent4" w:themeTint="33"/>
          <w:highlight w:val="darkYellow"/>
          <w14:textFill>
            <w14:solidFill>
              <w14:schemeClr w14:val="accent4">
                <w14:lumMod w14:val="20000"/>
                <w14:lumOff w14:val="80000"/>
              </w14:schemeClr>
            </w14:solidFill>
          </w14:textFill>
        </w:rPr>
        <w:t xml:space="preserve"> operating lease </w:t>
      </w:r>
      <w:r>
        <w:rPr>
          <w:rFonts w:hint="eastAsia"/>
          <w:color w:val="FFF2CC" w:themeColor="accent4" w:themeTint="33"/>
          <w:highlight w:val="darkYellow"/>
          <w14:textFill>
            <w14:solidFill>
              <w14:schemeClr w14:val="accent4">
                <w14:lumMod w14:val="20000"/>
                <w14:lumOff w14:val="80000"/>
              </w14:schemeClr>
            </w14:solidFill>
          </w14:textFill>
        </w:rPr>
        <w:t>正相反；</w:t>
      </w:r>
    </w:p>
    <w:p>
      <w:pPr>
        <w:pStyle w:val="5"/>
      </w:pPr>
      <w:r>
        <w:rPr>
          <w:b/>
        </w:rPr>
        <w:t>From lessor’s perspective</w:t>
      </w:r>
      <w:r>
        <w:t xml:space="preserve">, in the cash flow statement, the </w:t>
      </w:r>
      <w:r>
        <w:rPr>
          <w:b/>
        </w:rPr>
        <w:t>interest revenue</w:t>
      </w:r>
      <w:r>
        <w:t xml:space="preserve"> of lease payment is reported as </w:t>
      </w:r>
      <w:r>
        <w:rPr>
          <w:b/>
        </w:rPr>
        <w:t>operating activity</w:t>
      </w:r>
      <w:r>
        <w:t xml:space="preserve"> and </w:t>
      </w:r>
      <w:r>
        <w:rPr>
          <w:b/>
        </w:rPr>
        <w:t xml:space="preserve">principal </w:t>
      </w:r>
      <w:r>
        <w:t xml:space="preserve">reduction is reported as </w:t>
      </w:r>
      <w:r>
        <w:rPr>
          <w:b/>
        </w:rPr>
        <w:t>investing activity</w:t>
      </w:r>
      <w:r>
        <w:t>;</w:t>
      </w:r>
    </w:p>
    <w:p>
      <w:pPr>
        <w:pStyle w:val="5"/>
        <w:rPr>
          <w:b/>
        </w:rPr>
      </w:pPr>
      <w:r>
        <w:rPr>
          <w:b/>
        </w:rPr>
        <w:t>From lessor, principal is investing inflow;</w:t>
      </w:r>
    </w:p>
    <w:p>
      <w:pPr>
        <w:pStyle w:val="5"/>
        <w:rPr>
          <w:b/>
        </w:rPr>
      </w:pPr>
      <w:r>
        <w:rPr>
          <w:b/>
        </w:rPr>
        <w:t>From lessee, principal is financing outflow;</w:t>
      </w:r>
    </w:p>
    <w:p>
      <w:pPr>
        <w:pStyle w:val="5"/>
        <w:rPr>
          <w:b/>
        </w:rPr>
      </w:pPr>
      <w:r>
        <w:rPr>
          <w:b/>
        </w:rPr>
        <w:t>From a lessee’s perspective:</w:t>
      </w:r>
    </w:p>
    <w:tbl>
      <w:tblPr>
        <w:tblStyle w:val="4"/>
        <w:tblW w:w="6140" w:type="dxa"/>
        <w:jc w:val="center"/>
        <w:tblInd w:w="0" w:type="dxa"/>
        <w:tblLayout w:type="fixed"/>
        <w:tblCellMar>
          <w:top w:w="0" w:type="dxa"/>
          <w:left w:w="108" w:type="dxa"/>
          <w:bottom w:w="0" w:type="dxa"/>
          <w:right w:w="108" w:type="dxa"/>
        </w:tblCellMar>
      </w:tblPr>
      <w:tblGrid>
        <w:gridCol w:w="2500"/>
        <w:gridCol w:w="1780"/>
        <w:gridCol w:w="1860"/>
      </w:tblGrid>
      <w:tr>
        <w:tblPrEx>
          <w:tblLayout w:type="fixed"/>
          <w:tblCellMar>
            <w:top w:w="0" w:type="dxa"/>
            <w:left w:w="108" w:type="dxa"/>
            <w:bottom w:w="0" w:type="dxa"/>
            <w:right w:w="108" w:type="dxa"/>
          </w:tblCellMar>
        </w:tblPrEx>
        <w:trPr>
          <w:trHeight w:val="300" w:hRule="atLeast"/>
          <w:jc w:val="center"/>
        </w:trPr>
        <w:tc>
          <w:tcPr>
            <w:tcW w:w="2500" w:type="dxa"/>
            <w:tcBorders>
              <w:top w:val="single" w:color="auto" w:sz="4" w:space="0"/>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rPr>
              <w:t> </w:t>
            </w:r>
          </w:p>
        </w:tc>
        <w:tc>
          <w:tcPr>
            <w:tcW w:w="178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Finance Lease</w:t>
            </w:r>
          </w:p>
        </w:tc>
        <w:tc>
          <w:tcPr>
            <w:tcW w:w="1860" w:type="dxa"/>
            <w:tcBorders>
              <w:top w:val="single" w:color="auto" w:sz="4" w:space="0"/>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Operate Lease</w:t>
            </w:r>
          </w:p>
        </w:tc>
      </w:tr>
      <w:tr>
        <w:tblPrEx>
          <w:tblLayout w:type="fixed"/>
          <w:tblCellMar>
            <w:top w:w="0" w:type="dxa"/>
            <w:left w:w="108" w:type="dxa"/>
            <w:bottom w:w="0" w:type="dxa"/>
            <w:right w:w="108" w:type="dxa"/>
          </w:tblCellMar>
        </w:tblPrEx>
        <w:trPr>
          <w:trHeight w:val="300" w:hRule="atLeast"/>
          <w:jc w:val="center"/>
        </w:trPr>
        <w:tc>
          <w:tcPr>
            <w:tcW w:w="25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Asset</w:t>
            </w:r>
          </w:p>
        </w:tc>
        <w:tc>
          <w:tcPr>
            <w:tcW w:w="178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higher</w:t>
            </w:r>
          </w:p>
        </w:tc>
        <w:tc>
          <w:tcPr>
            <w:tcW w:w="186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lower</w:t>
            </w:r>
          </w:p>
        </w:tc>
      </w:tr>
      <w:tr>
        <w:tblPrEx>
          <w:tblLayout w:type="fixed"/>
          <w:tblCellMar>
            <w:top w:w="0" w:type="dxa"/>
            <w:left w:w="108" w:type="dxa"/>
            <w:bottom w:w="0" w:type="dxa"/>
            <w:right w:w="108" w:type="dxa"/>
          </w:tblCellMar>
        </w:tblPrEx>
        <w:trPr>
          <w:trHeight w:val="300" w:hRule="atLeast"/>
          <w:jc w:val="center"/>
        </w:trPr>
        <w:tc>
          <w:tcPr>
            <w:tcW w:w="25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Liabilities</w:t>
            </w:r>
          </w:p>
        </w:tc>
        <w:tc>
          <w:tcPr>
            <w:tcW w:w="178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higher</w:t>
            </w:r>
          </w:p>
        </w:tc>
        <w:tc>
          <w:tcPr>
            <w:tcW w:w="186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lower</w:t>
            </w:r>
          </w:p>
        </w:tc>
      </w:tr>
      <w:tr>
        <w:tblPrEx>
          <w:tblLayout w:type="fixed"/>
          <w:tblCellMar>
            <w:top w:w="0" w:type="dxa"/>
            <w:left w:w="108" w:type="dxa"/>
            <w:bottom w:w="0" w:type="dxa"/>
            <w:right w:w="108" w:type="dxa"/>
          </w:tblCellMar>
        </w:tblPrEx>
        <w:trPr>
          <w:trHeight w:val="300" w:hRule="atLeast"/>
          <w:jc w:val="center"/>
        </w:trPr>
        <w:tc>
          <w:tcPr>
            <w:tcW w:w="25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Net Income (early years)</w:t>
            </w:r>
          </w:p>
        </w:tc>
        <w:tc>
          <w:tcPr>
            <w:tcW w:w="178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Lower</w:t>
            </w:r>
          </w:p>
        </w:tc>
        <w:tc>
          <w:tcPr>
            <w:tcW w:w="186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Higher</w:t>
            </w:r>
          </w:p>
        </w:tc>
      </w:tr>
      <w:tr>
        <w:tblPrEx>
          <w:tblLayout w:type="fixed"/>
          <w:tblCellMar>
            <w:top w:w="0" w:type="dxa"/>
            <w:left w:w="108" w:type="dxa"/>
            <w:bottom w:w="0" w:type="dxa"/>
            <w:right w:w="108" w:type="dxa"/>
          </w:tblCellMar>
        </w:tblPrEx>
        <w:trPr>
          <w:trHeight w:val="300" w:hRule="atLeast"/>
          <w:jc w:val="center"/>
        </w:trPr>
        <w:tc>
          <w:tcPr>
            <w:tcW w:w="25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Net Income (later years)</w:t>
            </w:r>
          </w:p>
        </w:tc>
        <w:tc>
          <w:tcPr>
            <w:tcW w:w="178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higher</w:t>
            </w:r>
          </w:p>
        </w:tc>
        <w:tc>
          <w:tcPr>
            <w:tcW w:w="186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lower</w:t>
            </w:r>
          </w:p>
        </w:tc>
      </w:tr>
      <w:tr>
        <w:tblPrEx>
          <w:tblLayout w:type="fixed"/>
          <w:tblCellMar>
            <w:top w:w="0" w:type="dxa"/>
            <w:left w:w="108" w:type="dxa"/>
            <w:bottom w:w="0" w:type="dxa"/>
            <w:right w:w="108" w:type="dxa"/>
          </w:tblCellMar>
        </w:tblPrEx>
        <w:trPr>
          <w:trHeight w:val="300" w:hRule="atLeast"/>
          <w:jc w:val="center"/>
        </w:trPr>
        <w:tc>
          <w:tcPr>
            <w:tcW w:w="25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Total net income</w:t>
            </w:r>
          </w:p>
        </w:tc>
        <w:tc>
          <w:tcPr>
            <w:tcW w:w="178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Same</w:t>
            </w:r>
          </w:p>
        </w:tc>
        <w:tc>
          <w:tcPr>
            <w:tcW w:w="186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Same</w:t>
            </w:r>
          </w:p>
        </w:tc>
      </w:tr>
      <w:tr>
        <w:tblPrEx>
          <w:tblLayout w:type="fixed"/>
          <w:tblCellMar>
            <w:top w:w="0" w:type="dxa"/>
            <w:left w:w="108" w:type="dxa"/>
            <w:bottom w:w="0" w:type="dxa"/>
            <w:right w:w="108" w:type="dxa"/>
          </w:tblCellMar>
        </w:tblPrEx>
        <w:trPr>
          <w:trHeight w:val="300" w:hRule="atLeast"/>
          <w:jc w:val="center"/>
        </w:trPr>
        <w:tc>
          <w:tcPr>
            <w:tcW w:w="25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Cash flow from operations</w:t>
            </w:r>
          </w:p>
        </w:tc>
        <w:tc>
          <w:tcPr>
            <w:tcW w:w="178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Higher</w:t>
            </w:r>
          </w:p>
        </w:tc>
        <w:tc>
          <w:tcPr>
            <w:tcW w:w="186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pPr>
            <w:r>
              <w:rPr>
                <w:rFonts w:ascii="Calibri" w:hAnsi="Calibri" w:eastAsia="Times New Roman" w:cs="Calibri"/>
                <w:color w:val="FFF2CC" w:themeColor="accent4" w:themeTint="33"/>
                <w:highlight w:val="darkYellow"/>
                <w14:textFill>
                  <w14:solidFill>
                    <w14:schemeClr w14:val="accent4">
                      <w14:lumMod w14:val="20000"/>
                      <w14:lumOff w14:val="80000"/>
                    </w14:schemeClr>
                  </w14:solidFill>
                </w14:textFill>
              </w:rPr>
              <w:t>Lower</w:t>
            </w:r>
          </w:p>
        </w:tc>
      </w:tr>
      <w:tr>
        <w:tblPrEx>
          <w:tblLayout w:type="fixed"/>
          <w:tblCellMar>
            <w:top w:w="0" w:type="dxa"/>
            <w:left w:w="108" w:type="dxa"/>
            <w:bottom w:w="0" w:type="dxa"/>
            <w:right w:w="108" w:type="dxa"/>
          </w:tblCellMar>
        </w:tblPrEx>
        <w:trPr>
          <w:trHeight w:val="300" w:hRule="atLeast"/>
          <w:jc w:val="center"/>
        </w:trPr>
        <w:tc>
          <w:tcPr>
            <w:tcW w:w="2500" w:type="dxa"/>
            <w:tcBorders>
              <w:top w:val="nil"/>
              <w:left w:val="single" w:color="auto" w:sz="4" w:space="0"/>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Cash flow from financing</w:t>
            </w:r>
          </w:p>
        </w:tc>
        <w:tc>
          <w:tcPr>
            <w:tcW w:w="178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highlight w:val="darkGray"/>
              </w:rPr>
            </w:pPr>
            <w:r>
              <w:rPr>
                <w:rFonts w:ascii="Calibri" w:hAnsi="Calibri" w:eastAsia="Times New Roman" w:cs="Calibri"/>
                <w:color w:val="000000"/>
                <w:highlight w:val="darkGray"/>
              </w:rPr>
              <w:t>Lower</w:t>
            </w:r>
          </w:p>
        </w:tc>
        <w:tc>
          <w:tcPr>
            <w:tcW w:w="1860" w:type="dxa"/>
            <w:tcBorders>
              <w:top w:val="nil"/>
              <w:left w:val="nil"/>
              <w:bottom w:val="single" w:color="auto" w:sz="4" w:space="0"/>
              <w:right w:val="single" w:color="auto" w:sz="4" w:space="0"/>
            </w:tcBorders>
            <w:shd w:val="clear" w:color="auto" w:fill="auto"/>
            <w:vAlign w:val="bottom"/>
          </w:tcPr>
          <w:p>
            <w:pPr>
              <w:spacing w:after="0" w:line="240" w:lineRule="auto"/>
              <w:jc w:val="center"/>
              <w:rPr>
                <w:rFonts w:ascii="Calibri" w:hAnsi="Calibri" w:eastAsia="Times New Roman" w:cs="Calibri"/>
                <w:color w:val="000000"/>
              </w:rPr>
            </w:pPr>
            <w:r>
              <w:rPr>
                <w:rFonts w:ascii="Calibri" w:hAnsi="Calibri" w:eastAsia="Times New Roman" w:cs="Calibri"/>
                <w:color w:val="000000"/>
                <w:highlight w:val="darkGray"/>
              </w:rPr>
              <w:t>Higher</w:t>
            </w:r>
          </w:p>
        </w:tc>
      </w:tr>
    </w:tbl>
    <w:p>
      <w:pPr>
        <w:pStyle w:val="5"/>
        <w:rPr>
          <w:b/>
        </w:rPr>
      </w:pPr>
    </w:p>
    <w:p>
      <w:pPr>
        <w:pStyle w:val="5"/>
        <w:numPr>
          <w:ilvl w:val="0"/>
          <w:numId w:val="1"/>
        </w:numPr>
        <w:rPr>
          <w:b/>
        </w:rPr>
      </w:pPr>
      <w:r>
        <w:rPr>
          <w:rFonts w:hint="eastAsia"/>
          <w:b/>
        </w:rPr>
        <w:t>计算每年租赁的资产和负债：</w:t>
      </w:r>
    </w:p>
    <w:p>
      <w:pPr>
        <w:pStyle w:val="5"/>
      </w:pPr>
      <w:r>
        <w:rPr>
          <w:rFonts w:hint="eastAsia"/>
        </w:rPr>
        <w:t>第一年年初资产=负债=</w:t>
      </w:r>
      <w:r>
        <w:t xml:space="preserve"> </w:t>
      </w:r>
      <w:r>
        <w:rPr>
          <w:rFonts w:hint="eastAsia"/>
        </w:rPr>
        <w:t>现值 （PV），之后每年年末的资产=</w:t>
      </w:r>
      <w:r>
        <w:t xml:space="preserve"> </w:t>
      </w:r>
      <w:r>
        <w:rPr>
          <w:rFonts w:hint="eastAsia"/>
        </w:rPr>
        <w:t>年初资产-</w:t>
      </w:r>
      <w:r>
        <w:t xml:space="preserve"> </w:t>
      </w:r>
      <w:r>
        <w:rPr>
          <w:rFonts w:hint="eastAsia"/>
        </w:rPr>
        <w:t>折旧费用；</w:t>
      </w:r>
    </w:p>
    <w:p>
      <w:pPr>
        <w:pStyle w:val="5"/>
      </w:pPr>
      <w:r>
        <w:rPr>
          <w:rFonts w:hint="eastAsia"/>
        </w:rPr>
        <w:t>每年年末负债=</w:t>
      </w:r>
      <w:r>
        <w:t xml:space="preserve"> </w:t>
      </w:r>
      <w:r>
        <w:rPr>
          <w:rFonts w:hint="eastAsia"/>
        </w:rPr>
        <w:t>年初负债-</w:t>
      </w:r>
      <w:r>
        <w:t xml:space="preserve"> </w:t>
      </w:r>
      <w:r>
        <w:rPr>
          <w:rFonts w:hint="eastAsia"/>
        </w:rPr>
        <w:t xml:space="preserve">本金偿还 </w:t>
      </w:r>
    </w:p>
    <w:p>
      <w:pPr>
        <w:pStyle w:val="5"/>
      </w:pPr>
      <w:r>
        <w:rPr>
          <w:rFonts w:hint="eastAsia"/>
        </w:rPr>
        <w:t>本金偿还=每年租赁费用-</w:t>
      </w:r>
      <w:r>
        <w:t xml:space="preserve"> </w:t>
      </w:r>
      <w:r>
        <w:rPr>
          <w:rFonts w:hint="eastAsia"/>
        </w:rPr>
        <w:t>利息支付</w:t>
      </w:r>
    </w:p>
    <w:p>
      <w:pPr>
        <w:pStyle w:val="5"/>
      </w:pPr>
      <w:r>
        <w:t xml:space="preserve">Operating lease </w:t>
      </w:r>
      <w:r>
        <w:rPr>
          <w:rFonts w:hint="eastAsia"/>
        </w:rPr>
        <w:t>总费用=</w:t>
      </w:r>
      <w:r>
        <w:t xml:space="preserve"> </w:t>
      </w:r>
      <w:r>
        <w:rPr>
          <w:rFonts w:hint="eastAsia"/>
        </w:rPr>
        <w:t>年租金费用 *</w:t>
      </w:r>
      <w:r>
        <w:t xml:space="preserve"> </w:t>
      </w:r>
      <w:r>
        <w:rPr>
          <w:rFonts w:hint="eastAsia"/>
        </w:rPr>
        <w:t>租期</w:t>
      </w:r>
    </w:p>
    <w:p>
      <w:pPr>
        <w:pStyle w:val="5"/>
      </w:pPr>
      <w:r>
        <w:t>F</w:t>
      </w:r>
      <w:r>
        <w:rPr>
          <w:rFonts w:hint="eastAsia"/>
        </w:rPr>
        <w:t xml:space="preserve">inancing </w:t>
      </w:r>
      <w:r>
        <w:t xml:space="preserve">lease </w:t>
      </w:r>
      <w:r>
        <w:rPr>
          <w:rFonts w:hint="eastAsia"/>
        </w:rPr>
        <w:t>总费用=</w:t>
      </w:r>
      <w:r>
        <w:t xml:space="preserve"> </w:t>
      </w:r>
      <w:r>
        <w:rPr>
          <w:rFonts w:hint="eastAsia"/>
        </w:rPr>
        <w:t>折旧费用 +</w:t>
      </w:r>
      <w:r>
        <w:t xml:space="preserve"> </w:t>
      </w:r>
      <w:r>
        <w:rPr>
          <w:rFonts w:hint="eastAsia"/>
        </w:rPr>
        <w:t>利息费用</w:t>
      </w:r>
    </w:p>
    <w:p>
      <w:pPr>
        <w:pStyle w:val="5"/>
      </w:pPr>
    </w:p>
    <w:p>
      <w:pPr>
        <w:pStyle w:val="5"/>
      </w:pPr>
    </w:p>
    <w:p>
      <w:pPr>
        <w:pStyle w:val="5"/>
        <w:numPr>
          <w:ilvl w:val="0"/>
          <w:numId w:val="1"/>
        </w:numPr>
        <w:rPr>
          <w:b/>
        </w:rPr>
      </w:pPr>
      <w:r>
        <w:rPr>
          <w:rFonts w:hint="eastAsia"/>
          <w:b/>
        </w:rPr>
        <w:t>递延税资产和递延税负债</w:t>
      </w:r>
    </w:p>
    <w:p>
      <w:pPr>
        <w:pStyle w:val="5"/>
        <w:rPr>
          <w:b/>
        </w:rPr>
      </w:pPr>
      <w:r>
        <w:rPr>
          <w:rFonts w:hint="eastAsia"/>
          <w:b/>
        </w:rPr>
        <w:t>源于税法和会计准则的差异，这个差异，就是递延税项。其中实际缴纳的多于利润表上的，就是递延税资产，表示以后可以少交所得税，反之就是递延税负债，表示以后要多交所得税。Tax payable 则是pay in the immediate future</w:t>
      </w:r>
    </w:p>
    <w:p>
      <w:pPr>
        <w:pStyle w:val="5"/>
      </w:pPr>
      <w:r>
        <w:rPr>
          <w:rFonts w:hint="eastAsia"/>
        </w:rPr>
        <w:t>资产角度：</w:t>
      </w: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T</w:t>
      </w:r>
      <w:r>
        <w:rPr>
          <w:rFonts w:hint="eastAsia"/>
          <w:color w:val="FFF2CC" w:themeColor="accent4" w:themeTint="33"/>
          <w:highlight w:val="darkYellow"/>
          <w14:textFill>
            <w14:solidFill>
              <w14:schemeClr w14:val="accent4">
                <w14:lumMod w14:val="20000"/>
                <w14:lumOff w14:val="80000"/>
              </w14:schemeClr>
            </w14:solidFill>
          </w14:textFill>
        </w:rPr>
        <w:t xml:space="preserve">axable </w:t>
      </w:r>
      <w:r>
        <w:rPr>
          <w:color w:val="FFF2CC" w:themeColor="accent4" w:themeTint="33"/>
          <w:highlight w:val="darkYellow"/>
          <w14:textFill>
            <w14:solidFill>
              <w14:schemeClr w14:val="accent4">
                <w14:lumMod w14:val="20000"/>
                <w14:lumOff w14:val="80000"/>
              </w14:schemeClr>
            </w14:solidFill>
          </w14:textFill>
        </w:rPr>
        <w:t xml:space="preserve">income (on the tax return) &lt; pretax income (on the income statement), </w:t>
      </w: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 xml:space="preserve">Difference expected to reverse in future, </w:t>
      </w:r>
      <w:r>
        <w:rPr>
          <w:b/>
          <w:color w:val="FFF2CC" w:themeColor="accent4" w:themeTint="33"/>
          <w:highlight w:val="darkYellow"/>
          <w14:textFill>
            <w14:solidFill>
              <w14:schemeClr w14:val="accent4">
                <w14:lumMod w14:val="20000"/>
                <w14:lumOff w14:val="80000"/>
              </w14:schemeClr>
            </w14:solidFill>
          </w14:textFill>
        </w:rPr>
        <w:t>a deferred tax liability is created</w:t>
      </w:r>
      <w:r>
        <w:rPr>
          <w:color w:val="FFF2CC" w:themeColor="accent4" w:themeTint="33"/>
          <w:highlight w:val="darkYellow"/>
          <w14:textFill>
            <w14:solidFill>
              <w14:schemeClr w14:val="accent4">
                <w14:lumMod w14:val="20000"/>
                <w14:lumOff w14:val="80000"/>
              </w14:schemeClr>
            </w14:solidFill>
          </w14:textFill>
        </w:rPr>
        <w:t>;</w:t>
      </w:r>
    </w:p>
    <w:p>
      <w:pPr>
        <w:pStyle w:val="5"/>
        <w:rPr>
          <w:color w:val="FFF2CC" w:themeColor="accent4" w:themeTint="33"/>
          <w:highlight w:val="darkYellow"/>
          <w14:textFill>
            <w14:solidFill>
              <w14:schemeClr w14:val="accent4">
                <w14:lumMod w14:val="20000"/>
                <w14:lumOff w14:val="80000"/>
              </w14:schemeClr>
            </w14:solidFill>
          </w14:textFill>
        </w:rPr>
      </w:pP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 xml:space="preserve">Taxable income &gt; pretax income, </w:t>
      </w:r>
    </w:p>
    <w:p>
      <w:pPr>
        <w:pStyle w:val="5"/>
        <w:rPr>
          <w:color w:val="FFF2CC" w:themeColor="accent4" w:themeTint="33"/>
          <w:highlight w:val="darkYellow"/>
          <w14:textFill>
            <w14:solidFill>
              <w14:schemeClr w14:val="accent4">
                <w14:lumMod w14:val="20000"/>
                <w14:lumOff w14:val="80000"/>
              </w14:schemeClr>
            </w14:solidFill>
          </w14:textFill>
        </w:rPr>
      </w:pPr>
      <w:r>
        <w:rPr>
          <w:color w:val="FFF2CC" w:themeColor="accent4" w:themeTint="33"/>
          <w:highlight w:val="darkYellow"/>
          <w14:textFill>
            <w14:solidFill>
              <w14:schemeClr w14:val="accent4">
                <w14:lumMod w14:val="20000"/>
                <w14:lumOff w14:val="80000"/>
              </w14:schemeClr>
            </w14:solidFill>
          </w14:textFill>
        </w:rPr>
        <w:t xml:space="preserve">Difference expected to reverse in future, </w:t>
      </w:r>
      <w:r>
        <w:rPr>
          <w:b/>
          <w:color w:val="FFF2CC" w:themeColor="accent4" w:themeTint="33"/>
          <w:highlight w:val="darkYellow"/>
          <w14:textFill>
            <w14:solidFill>
              <w14:schemeClr w14:val="accent4">
                <w14:lumMod w14:val="20000"/>
                <w14:lumOff w14:val="80000"/>
              </w14:schemeClr>
            </w14:solidFill>
          </w14:textFill>
        </w:rPr>
        <w:t>a deferred tax asset is created</w:t>
      </w:r>
      <w:r>
        <w:rPr>
          <w:color w:val="FFF2CC" w:themeColor="accent4" w:themeTint="33"/>
          <w:highlight w:val="darkYellow"/>
          <w14:textFill>
            <w14:solidFill>
              <w14:schemeClr w14:val="accent4">
                <w14:lumMod w14:val="20000"/>
                <w14:lumOff w14:val="80000"/>
              </w14:schemeClr>
            </w14:solidFill>
          </w14:textFill>
        </w:rPr>
        <w:t>;</w:t>
      </w:r>
    </w:p>
    <w:p>
      <w:pPr>
        <w:pStyle w:val="5"/>
        <w:rPr>
          <w:b/>
          <w:color w:val="FFF2CC" w:themeColor="accent4" w:themeTint="33"/>
          <w:highlight w:val="darkYellow"/>
          <w14:textFill>
            <w14:solidFill>
              <w14:schemeClr w14:val="accent4">
                <w14:lumMod w14:val="20000"/>
                <w14:lumOff w14:val="80000"/>
              </w14:schemeClr>
            </w14:solidFill>
          </w14:textFill>
        </w:rPr>
      </w:pPr>
      <w:r>
        <w:rPr>
          <w:rFonts w:hint="eastAsia"/>
          <w:b/>
          <w:color w:val="FFF2CC" w:themeColor="accent4" w:themeTint="33"/>
          <w:highlight w:val="darkYellow"/>
          <w14:textFill>
            <w14:solidFill>
              <w14:schemeClr w14:val="accent4">
                <w14:lumMod w14:val="20000"/>
                <w14:lumOff w14:val="80000"/>
              </w14:schemeClr>
            </w14:solidFill>
          </w14:textFill>
        </w:rPr>
        <w:t>如果递延税负债以后不能reverse,</w:t>
      </w:r>
      <w:r>
        <w:rPr>
          <w:b/>
          <w:color w:val="FFF2CC" w:themeColor="accent4" w:themeTint="33"/>
          <w:highlight w:val="darkYellow"/>
          <w14:textFill>
            <w14:solidFill>
              <w14:schemeClr w14:val="accent4">
                <w14:lumMod w14:val="20000"/>
                <w14:lumOff w14:val="80000"/>
              </w14:schemeClr>
            </w14:solidFill>
          </w14:textFill>
        </w:rPr>
        <w:t xml:space="preserve"> </w:t>
      </w:r>
      <w:r>
        <w:rPr>
          <w:rFonts w:hint="eastAsia"/>
          <w:b/>
          <w:color w:val="FFF2CC" w:themeColor="accent4" w:themeTint="33"/>
          <w:highlight w:val="darkYellow"/>
          <w14:textFill>
            <w14:solidFill>
              <w14:schemeClr w14:val="accent4">
                <w14:lumMod w14:val="20000"/>
                <w14:lumOff w14:val="80000"/>
              </w14:schemeClr>
            </w14:solidFill>
          </w14:textFill>
        </w:rPr>
        <w:t>就是以后不用补交税了, it will be classified as equity (</w:t>
      </w:r>
      <w:r>
        <w:rPr>
          <w:b/>
          <w:color w:val="FFF2CC" w:themeColor="accent4" w:themeTint="33"/>
          <w:highlight w:val="darkYellow"/>
          <w14:textFill>
            <w14:solidFill>
              <w14:schemeClr w14:val="accent4">
                <w14:lumMod w14:val="20000"/>
                <w14:lumOff w14:val="80000"/>
              </w14:schemeClr>
            </w14:solidFill>
          </w14:textFill>
        </w:rPr>
        <w:t>DTL decreased and equity increased by the same amount</w:t>
      </w:r>
      <w:r>
        <w:rPr>
          <w:rFonts w:hint="eastAsia"/>
          <w:b/>
          <w:color w:val="FFF2CC" w:themeColor="accent4" w:themeTint="33"/>
          <w:highlight w:val="darkYellow"/>
          <w14:textFill>
            <w14:solidFill>
              <w14:schemeClr w14:val="accent4">
                <w14:lumMod w14:val="20000"/>
                <w14:lumOff w14:val="80000"/>
              </w14:schemeClr>
            </w14:solidFill>
          </w14:textFill>
        </w:rPr>
        <w:t>)</w:t>
      </w:r>
      <w:r>
        <w:rPr>
          <w:b/>
          <w:color w:val="FFF2CC" w:themeColor="accent4" w:themeTint="33"/>
          <w:highlight w:val="darkYellow"/>
          <w14:textFill>
            <w14:solidFill>
              <w14:schemeClr w14:val="accent4">
                <w14:lumMod w14:val="20000"/>
                <w14:lumOff w14:val="80000"/>
              </w14:schemeClr>
            </w14:solidFill>
          </w14:textFill>
        </w:rPr>
        <w:t>; DTL is expected to reverse, should be treated as liabilities;</w:t>
      </w:r>
    </w:p>
    <w:p>
      <w:pPr>
        <w:pStyle w:val="5"/>
        <w:rPr>
          <w:color w:val="FFC000" w:themeColor="accent4"/>
          <w:highlight w:val="darkYellow"/>
          <w14:textFill>
            <w14:solidFill>
              <w14:schemeClr w14:val="accent4"/>
            </w14:solidFill>
          </w14:textFill>
        </w:rPr>
      </w:pPr>
    </w:p>
    <w:p>
      <w:pPr>
        <w:pStyle w:val="5"/>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另一种角度（包括资产和负债）</w:t>
      </w:r>
    </w:p>
    <w:p>
      <w:pPr>
        <w:pStyle w:val="5"/>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资产的账面价值 &lt; 计税基础， 确认递延所得税资产；</w:t>
      </w:r>
    </w:p>
    <w:p>
      <w:pPr>
        <w:pStyle w:val="5"/>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资产的账面价值 &gt; 计税基础， 确认递延所得税负债；</w:t>
      </w:r>
    </w:p>
    <w:p>
      <w:pPr>
        <w:pStyle w:val="5"/>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负债的账面价值 &lt; 计税基础， 确认递延所得税负债；（不存在）</w:t>
      </w:r>
    </w:p>
    <w:p>
      <w:pPr>
        <w:pStyle w:val="5"/>
        <w:rPr>
          <w:color w:val="FFF2CC" w:themeColor="accent4" w:themeTint="33"/>
          <w:highlight w:val="darkYellow"/>
          <w14:textFill>
            <w14:solidFill>
              <w14:schemeClr w14:val="accent4">
                <w14:lumMod w14:val="20000"/>
                <w14:lumOff w14:val="80000"/>
              </w14:schemeClr>
            </w14:solidFill>
          </w14:textFill>
        </w:rPr>
      </w:pPr>
      <w:r>
        <w:rPr>
          <w:rFonts w:hint="eastAsia"/>
          <w:color w:val="FFF2CC" w:themeColor="accent4" w:themeTint="33"/>
          <w:highlight w:val="darkYellow"/>
          <w14:textFill>
            <w14:solidFill>
              <w14:schemeClr w14:val="accent4">
                <w14:lumMod w14:val="20000"/>
                <w14:lumOff w14:val="80000"/>
              </w14:schemeClr>
            </w14:solidFill>
          </w14:textFill>
        </w:rPr>
        <w:t>负债的账面价值 &gt; 计税基础， 确认递延所得税资产；比如预收款</w:t>
      </w:r>
    </w:p>
    <w:p>
      <w:pPr>
        <w:pStyle w:val="5"/>
        <w:rPr>
          <w:b/>
          <w:color w:val="FFF2CC" w:themeColor="accent4" w:themeTint="33"/>
          <w:highlight w:val="darkYellow"/>
          <w14:textFill>
            <w14:solidFill>
              <w14:schemeClr w14:val="accent4">
                <w14:lumMod w14:val="20000"/>
                <w14:lumOff w14:val="80000"/>
              </w14:schemeClr>
            </w14:solidFill>
          </w14:textFill>
        </w:rPr>
      </w:pPr>
      <w:r>
        <w:rPr>
          <w:rFonts w:hint="eastAsia"/>
          <w:b/>
          <w:color w:val="FFF2CC" w:themeColor="accent4" w:themeTint="33"/>
          <w:highlight w:val="darkYellow"/>
          <w14:textFill>
            <w14:solidFill>
              <w14:schemeClr w14:val="accent4">
                <w14:lumMod w14:val="20000"/>
                <w14:lumOff w14:val="80000"/>
              </w14:schemeClr>
            </w14:solidFill>
          </w14:textFill>
        </w:rPr>
        <w:t>资产类：</w:t>
      </w:r>
      <w:r>
        <w:rPr>
          <w:b/>
          <w:color w:val="FFF2CC" w:themeColor="accent4" w:themeTint="33"/>
          <w:highlight w:val="darkYellow"/>
          <w14:textFill>
            <w14:solidFill>
              <w14:schemeClr w14:val="accent4">
                <w14:lumMod w14:val="20000"/>
                <w14:lumOff w14:val="80000"/>
              </w14:schemeClr>
            </w14:solidFill>
          </w14:textFill>
        </w:rPr>
        <w:t>T</w:t>
      </w:r>
      <w:r>
        <w:rPr>
          <w:rFonts w:hint="eastAsia"/>
          <w:b/>
          <w:color w:val="FFF2CC" w:themeColor="accent4" w:themeTint="33"/>
          <w:highlight w:val="darkYellow"/>
          <w14:textFill>
            <w14:solidFill>
              <w14:schemeClr w14:val="accent4">
                <w14:lumMod w14:val="20000"/>
                <w14:lumOff w14:val="80000"/>
              </w14:schemeClr>
            </w14:solidFill>
          </w14:textFill>
        </w:rPr>
        <w:t>ax</w:t>
      </w:r>
      <w:r>
        <w:rPr>
          <w:b/>
          <w:color w:val="FFF2CC" w:themeColor="accent4" w:themeTint="33"/>
          <w:highlight w:val="darkYellow"/>
          <w14:textFill>
            <w14:solidFill>
              <w14:schemeClr w14:val="accent4">
                <w14:lumMod w14:val="20000"/>
                <w14:lumOff w14:val="80000"/>
              </w14:schemeClr>
            </w14:solidFill>
          </w14:textFill>
        </w:rPr>
        <w:t xml:space="preserve"> base &gt; carrying value</w:t>
      </w:r>
      <w:r>
        <w:rPr>
          <w:rFonts w:hint="eastAsia"/>
          <w:b/>
          <w:color w:val="FFF2CC" w:themeColor="accent4" w:themeTint="33"/>
          <w:highlight w:val="darkYellow"/>
          <w14:textFill>
            <w14:solidFill>
              <w14:schemeClr w14:val="accent4">
                <w14:lumMod w14:val="20000"/>
                <w14:lumOff w14:val="80000"/>
              </w14:schemeClr>
            </w14:solidFill>
          </w14:textFill>
        </w:rPr>
        <w:t>，则为DTA；反之则为DTL；</w:t>
      </w:r>
    </w:p>
    <w:p>
      <w:pPr>
        <w:pStyle w:val="5"/>
        <w:rPr>
          <w:b/>
          <w:color w:val="FFF2CC" w:themeColor="accent4" w:themeTint="33"/>
          <w:highlight w:val="darkYellow"/>
          <w14:textFill>
            <w14:solidFill>
              <w14:schemeClr w14:val="accent4">
                <w14:lumMod w14:val="20000"/>
                <w14:lumOff w14:val="80000"/>
              </w14:schemeClr>
            </w14:solidFill>
          </w14:textFill>
        </w:rPr>
      </w:pPr>
      <w:r>
        <w:rPr>
          <w:rFonts w:hint="eastAsia"/>
          <w:b/>
          <w:color w:val="FFF2CC" w:themeColor="accent4" w:themeTint="33"/>
          <w:highlight w:val="darkYellow"/>
          <w14:textFill>
            <w14:solidFill>
              <w14:schemeClr w14:val="accent4">
                <w14:lumMod w14:val="20000"/>
                <w14:lumOff w14:val="80000"/>
              </w14:schemeClr>
            </w14:solidFill>
          </w14:textFill>
        </w:rPr>
        <w:t>负债类：</w:t>
      </w:r>
      <w:r>
        <w:rPr>
          <w:b/>
          <w:color w:val="FFF2CC" w:themeColor="accent4" w:themeTint="33"/>
          <w:highlight w:val="darkYellow"/>
          <w14:textFill>
            <w14:solidFill>
              <w14:schemeClr w14:val="accent4">
                <w14:lumMod w14:val="20000"/>
                <w14:lumOff w14:val="80000"/>
              </w14:schemeClr>
            </w14:solidFill>
          </w14:textFill>
        </w:rPr>
        <w:t>T</w:t>
      </w:r>
      <w:r>
        <w:rPr>
          <w:rFonts w:hint="eastAsia"/>
          <w:b/>
          <w:color w:val="FFF2CC" w:themeColor="accent4" w:themeTint="33"/>
          <w:highlight w:val="darkYellow"/>
          <w14:textFill>
            <w14:solidFill>
              <w14:schemeClr w14:val="accent4">
                <w14:lumMod w14:val="20000"/>
                <w14:lumOff w14:val="80000"/>
              </w14:schemeClr>
            </w14:solidFill>
          </w14:textFill>
        </w:rPr>
        <w:t>ax</w:t>
      </w:r>
      <w:r>
        <w:rPr>
          <w:b/>
          <w:color w:val="FFF2CC" w:themeColor="accent4" w:themeTint="33"/>
          <w:highlight w:val="darkYellow"/>
          <w14:textFill>
            <w14:solidFill>
              <w14:schemeClr w14:val="accent4">
                <w14:lumMod w14:val="20000"/>
                <w14:lumOff w14:val="80000"/>
              </w14:schemeClr>
            </w14:solidFill>
          </w14:textFill>
        </w:rPr>
        <w:t xml:space="preserve"> base </w:t>
      </w:r>
      <w:r>
        <w:rPr>
          <w:rFonts w:hint="eastAsia"/>
          <w:b/>
          <w:color w:val="FFF2CC" w:themeColor="accent4" w:themeTint="33"/>
          <w:highlight w:val="darkYellow"/>
          <w14:textFill>
            <w14:solidFill>
              <w14:schemeClr w14:val="accent4">
                <w14:lumMod w14:val="20000"/>
                <w14:lumOff w14:val="80000"/>
              </w14:schemeClr>
            </w14:solidFill>
          </w14:textFill>
        </w:rPr>
        <w:t>&lt;</w:t>
      </w:r>
      <w:r>
        <w:rPr>
          <w:b/>
          <w:color w:val="FFF2CC" w:themeColor="accent4" w:themeTint="33"/>
          <w:highlight w:val="darkYellow"/>
          <w14:textFill>
            <w14:solidFill>
              <w14:schemeClr w14:val="accent4">
                <w14:lumMod w14:val="20000"/>
                <w14:lumOff w14:val="80000"/>
              </w14:schemeClr>
            </w14:solidFill>
          </w14:textFill>
        </w:rPr>
        <w:t xml:space="preserve"> carrying value</w:t>
      </w:r>
      <w:r>
        <w:rPr>
          <w:rFonts w:hint="eastAsia"/>
          <w:b/>
          <w:color w:val="FFF2CC" w:themeColor="accent4" w:themeTint="33"/>
          <w:highlight w:val="darkYellow"/>
          <w14:textFill>
            <w14:solidFill>
              <w14:schemeClr w14:val="accent4">
                <w14:lumMod w14:val="20000"/>
                <w14:lumOff w14:val="80000"/>
              </w14:schemeClr>
            </w14:solidFill>
          </w14:textFill>
        </w:rPr>
        <w:t>，则为DTA；反之则为DTL；</w:t>
      </w:r>
    </w:p>
    <w:p>
      <w:pPr>
        <w:pStyle w:val="5"/>
        <w:rPr>
          <w:b/>
          <w:color w:val="FFF2CC" w:themeColor="accent4" w:themeTint="33"/>
          <w14:textFill>
            <w14:solidFill>
              <w14:schemeClr w14:val="accent4">
                <w14:lumMod w14:val="20000"/>
                <w14:lumOff w14:val="80000"/>
              </w14:schemeClr>
            </w14:solidFill>
          </w14:textFill>
        </w:rPr>
      </w:pPr>
      <w:r>
        <w:rPr>
          <w:rFonts w:hint="eastAsia"/>
          <w:b/>
          <w:color w:val="FFF2CC" w:themeColor="accent4" w:themeTint="33"/>
          <w:highlight w:val="darkYellow"/>
          <w14:textFill>
            <w14:solidFill>
              <w14:schemeClr w14:val="accent4">
                <w14:lumMod w14:val="20000"/>
                <w14:lumOff w14:val="80000"/>
              </w14:schemeClr>
            </w14:solidFill>
          </w14:textFill>
        </w:rPr>
        <w:t>总结：哪类的账面价值 &lt; 计税基础，则确认为属于哪类</w:t>
      </w:r>
    </w:p>
    <w:p>
      <w:pPr>
        <w:pStyle w:val="5"/>
        <w:rPr>
          <w:b/>
          <w:highlight w:val="darkGray"/>
        </w:rPr>
      </w:pPr>
      <w:r>
        <w:rPr>
          <w:b/>
          <w:highlight w:val="darkGray"/>
        </w:rPr>
        <w:t>I</w:t>
      </w:r>
      <w:r>
        <w:rPr>
          <w:rFonts w:hint="eastAsia"/>
          <w:b/>
          <w:highlight w:val="darkGray"/>
        </w:rPr>
        <w:t xml:space="preserve">ncome </w:t>
      </w:r>
      <w:r>
        <w:rPr>
          <w:b/>
          <w:highlight w:val="darkGray"/>
        </w:rPr>
        <w:t>tax expense = taxes payable + DTL – DTA</w:t>
      </w:r>
    </w:p>
    <w:p>
      <w:pPr>
        <w:pStyle w:val="5"/>
        <w:rPr>
          <w:b/>
          <w:highlight w:val="darkGray"/>
        </w:rPr>
      </w:pPr>
      <w:r>
        <w:rPr>
          <w:rFonts w:hint="eastAsia"/>
          <w:b/>
          <w:highlight w:val="darkGray"/>
        </w:rPr>
        <w:t>从tax return申报税角度，会涉及到的术语包括taxable income 和 tax payable</w:t>
      </w:r>
    </w:p>
    <w:p>
      <w:pPr>
        <w:pStyle w:val="5"/>
        <w:rPr>
          <w:b/>
          <w:highlight w:val="darkGray"/>
        </w:rPr>
      </w:pPr>
      <w:r>
        <w:rPr>
          <w:rFonts w:hint="eastAsia"/>
          <w:b/>
          <w:highlight w:val="darkGray"/>
        </w:rPr>
        <w:t>从income statement 角度，会涉及到的术语包括 pretax income 和 income tax expense</w:t>
      </w:r>
    </w:p>
    <w:p>
      <w:pPr>
        <w:pStyle w:val="5"/>
        <w:rPr>
          <w:b/>
          <w:color w:val="FFD966" w:themeColor="accent4" w:themeTint="99"/>
          <w:highlight w:val="darkYellow"/>
          <w14:textFill>
            <w14:solidFill>
              <w14:schemeClr w14:val="accent4">
                <w14:lumMod w14:val="60000"/>
                <w14:lumOff w14:val="40000"/>
              </w14:schemeClr>
            </w14:solidFill>
          </w14:textFill>
        </w:rPr>
      </w:pPr>
      <w:r>
        <w:rPr>
          <w:b/>
          <w:color w:val="FFD966" w:themeColor="accent4" w:themeTint="99"/>
          <w:highlight w:val="darkYellow"/>
          <w14:textFill>
            <w14:solidFill>
              <w14:schemeClr w14:val="accent4">
                <w14:lumMod w14:val="60000"/>
                <w14:lumOff w14:val="40000"/>
              </w14:schemeClr>
            </w14:solidFill>
          </w14:textFill>
        </w:rPr>
        <w:t>I</w:t>
      </w:r>
      <w:r>
        <w:rPr>
          <w:rFonts w:hint="eastAsia"/>
          <w:b/>
          <w:color w:val="FFD966" w:themeColor="accent4" w:themeTint="99"/>
          <w:highlight w:val="darkYellow"/>
          <w14:textFill>
            <w14:solidFill>
              <w14:schemeClr w14:val="accent4">
                <w14:lumMod w14:val="60000"/>
                <w14:lumOff w14:val="40000"/>
              </w14:schemeClr>
            </w14:solidFill>
          </w14:textFill>
        </w:rPr>
        <w:t>n</w:t>
      </w:r>
      <w:r>
        <w:rPr>
          <w:b/>
          <w:color w:val="FFD966" w:themeColor="accent4" w:themeTint="99"/>
          <w:highlight w:val="darkYellow"/>
          <w14:textFill>
            <w14:solidFill>
              <w14:schemeClr w14:val="accent4">
                <w14:lumMod w14:val="60000"/>
                <w14:lumOff w14:val="40000"/>
              </w14:schemeClr>
            </w14:solidFill>
          </w14:textFill>
        </w:rPr>
        <w:t xml:space="preserve">come tax expense: </w:t>
      </w:r>
      <w:r>
        <w:rPr>
          <w:rFonts w:hint="eastAsia"/>
          <w:b/>
          <w:color w:val="FFD966" w:themeColor="accent4" w:themeTint="99"/>
          <w:highlight w:val="darkYellow"/>
          <w14:textFill>
            <w14:solidFill>
              <w14:schemeClr w14:val="accent4">
                <w14:lumMod w14:val="60000"/>
                <w14:lumOff w14:val="40000"/>
              </w14:schemeClr>
            </w14:solidFill>
          </w14:textFill>
        </w:rPr>
        <w:t>提到expense,</w:t>
      </w:r>
      <w:r>
        <w:rPr>
          <w:b/>
          <w:color w:val="FFD966" w:themeColor="accent4" w:themeTint="99"/>
          <w:highlight w:val="darkYellow"/>
          <w14:textFill>
            <w14:solidFill>
              <w14:schemeClr w14:val="accent4">
                <w14:lumMod w14:val="60000"/>
                <w14:lumOff w14:val="40000"/>
              </w14:schemeClr>
            </w14:solidFill>
          </w14:textFill>
        </w:rPr>
        <w:t xml:space="preserve"> </w:t>
      </w:r>
      <w:r>
        <w:rPr>
          <w:rFonts w:hint="eastAsia"/>
          <w:b/>
          <w:color w:val="FFD966" w:themeColor="accent4" w:themeTint="99"/>
          <w:highlight w:val="darkYellow"/>
          <w14:textFill>
            <w14:solidFill>
              <w14:schemeClr w14:val="accent4">
                <w14:lumMod w14:val="60000"/>
                <w14:lumOff w14:val="40000"/>
              </w14:schemeClr>
            </w14:solidFill>
          </w14:textFill>
        </w:rPr>
        <w:t>联想到利润表；</w:t>
      </w:r>
    </w:p>
    <w:p>
      <w:pPr>
        <w:pStyle w:val="5"/>
        <w:rPr>
          <w:b/>
          <w:color w:val="FFD966" w:themeColor="accent4" w:themeTint="99"/>
          <w:highlight w:val="darkYellow"/>
          <w14:textFill>
            <w14:solidFill>
              <w14:schemeClr w14:val="accent4">
                <w14:lumMod w14:val="60000"/>
                <w14:lumOff w14:val="40000"/>
              </w14:schemeClr>
            </w14:solidFill>
          </w14:textFill>
        </w:rPr>
      </w:pPr>
      <w:r>
        <w:rPr>
          <w:b/>
          <w:color w:val="FFD966" w:themeColor="accent4" w:themeTint="99"/>
          <w:highlight w:val="darkYellow"/>
          <w14:textFill>
            <w14:solidFill>
              <w14:schemeClr w14:val="accent4">
                <w14:lumMod w14:val="60000"/>
                <w14:lumOff w14:val="40000"/>
              </w14:schemeClr>
            </w14:solidFill>
          </w14:textFill>
        </w:rPr>
        <w:t>T</w:t>
      </w:r>
      <w:r>
        <w:rPr>
          <w:rFonts w:hint="eastAsia"/>
          <w:b/>
          <w:color w:val="FFD966" w:themeColor="accent4" w:themeTint="99"/>
          <w:highlight w:val="darkYellow"/>
          <w14:textFill>
            <w14:solidFill>
              <w14:schemeClr w14:val="accent4">
                <w14:lumMod w14:val="60000"/>
                <w14:lumOff w14:val="40000"/>
              </w14:schemeClr>
            </w14:solidFill>
          </w14:textFill>
        </w:rPr>
        <w:t xml:space="preserve">ax </w:t>
      </w:r>
      <w:r>
        <w:rPr>
          <w:b/>
          <w:color w:val="FFD966" w:themeColor="accent4" w:themeTint="99"/>
          <w:highlight w:val="darkYellow"/>
          <w14:textFill>
            <w14:solidFill>
              <w14:schemeClr w14:val="accent4">
                <w14:lumMod w14:val="60000"/>
                <w14:lumOff w14:val="40000"/>
              </w14:schemeClr>
            </w14:solidFill>
          </w14:textFill>
        </w:rPr>
        <w:t xml:space="preserve">payable: </w:t>
      </w:r>
      <w:r>
        <w:rPr>
          <w:rFonts w:hint="eastAsia"/>
          <w:b/>
          <w:color w:val="FFD966" w:themeColor="accent4" w:themeTint="99"/>
          <w:highlight w:val="darkYellow"/>
          <w14:textFill>
            <w14:solidFill>
              <w14:schemeClr w14:val="accent4">
                <w14:lumMod w14:val="60000"/>
                <w14:lumOff w14:val="40000"/>
              </w14:schemeClr>
            </w14:solidFill>
          </w14:textFill>
        </w:rPr>
        <w:t>提到p</w:t>
      </w:r>
      <w:r>
        <w:rPr>
          <w:b/>
          <w:color w:val="FFD966" w:themeColor="accent4" w:themeTint="99"/>
          <w:highlight w:val="darkYellow"/>
          <w14:textFill>
            <w14:solidFill>
              <w14:schemeClr w14:val="accent4">
                <w14:lumMod w14:val="60000"/>
                <w14:lumOff w14:val="40000"/>
              </w14:schemeClr>
            </w14:solidFill>
          </w14:textFill>
        </w:rPr>
        <w:t>ayable</w:t>
      </w:r>
      <w:r>
        <w:rPr>
          <w:rFonts w:hint="eastAsia"/>
          <w:b/>
          <w:color w:val="FFD966" w:themeColor="accent4" w:themeTint="99"/>
          <w:highlight w:val="darkYellow"/>
          <w14:textFill>
            <w14:solidFill>
              <w14:schemeClr w14:val="accent4">
                <w14:lumMod w14:val="60000"/>
                <w14:lumOff w14:val="40000"/>
              </w14:schemeClr>
            </w14:solidFill>
          </w14:textFill>
        </w:rPr>
        <w:t>，联想到资产负债表；</w:t>
      </w:r>
    </w:p>
    <w:p>
      <w:pPr>
        <w:pStyle w:val="5"/>
        <w:numPr>
          <w:ilvl w:val="0"/>
          <w:numId w:val="1"/>
        </w:numPr>
        <w:rPr>
          <w:b/>
        </w:rPr>
      </w:pPr>
      <w:r>
        <w:rPr>
          <w:b/>
        </w:rPr>
        <w:t>Tax base for Assets / Liabilities/ revenue received in advance</w:t>
      </w:r>
    </w:p>
    <w:p>
      <w:pPr>
        <w:pStyle w:val="5"/>
        <w:rPr>
          <w:b/>
        </w:rPr>
      </w:pPr>
      <w:r>
        <w:rPr>
          <w:b/>
        </w:rPr>
        <w:t xml:space="preserve">Tax base of asset: </w:t>
      </w:r>
      <w:r>
        <w:t>is the amount that will be deducted (expensed) on the tax return in the future as the economic benefits of the asset are realized;</w:t>
      </w:r>
    </w:p>
    <w:p>
      <w:pPr>
        <w:pStyle w:val="5"/>
        <w:rPr>
          <w:b/>
        </w:rPr>
      </w:pPr>
      <w:r>
        <w:rPr>
          <w:b/>
        </w:rPr>
        <w:t>Carrying value of asset: net of depreciation and amortization;</w:t>
      </w:r>
    </w:p>
    <w:p>
      <w:pPr>
        <w:pStyle w:val="5"/>
      </w:pPr>
      <w:r>
        <w:rPr>
          <w:b/>
        </w:rPr>
        <w:t xml:space="preserve">Tax base of liabilities: </w:t>
      </w:r>
      <w:r>
        <w:t>carrying value of the liability minus any amounts that will be deductible on the tax return in the future;</w:t>
      </w:r>
    </w:p>
    <w:p>
      <w:pPr>
        <w:pStyle w:val="5"/>
      </w:pPr>
      <w:r>
        <w:rPr>
          <w:b/>
        </w:rPr>
        <w:t>Tax base of revenue received in advance:</w:t>
      </w:r>
      <w:r>
        <w:t xml:space="preserve"> carrying value minus the amount of revenue that will </w:t>
      </w:r>
      <w:r>
        <w:rPr>
          <w:b/>
        </w:rPr>
        <w:t xml:space="preserve">NOT </w:t>
      </w:r>
      <w:r>
        <w:t>be taxed in the future</w:t>
      </w:r>
    </w:p>
    <w:p>
      <w:pPr>
        <w:pStyle w:val="5"/>
        <w:numPr>
          <w:ilvl w:val="0"/>
          <w:numId w:val="1"/>
        </w:numPr>
        <w:rPr>
          <w:b/>
        </w:rPr>
      </w:pPr>
      <w:r>
        <w:rPr>
          <w:rFonts w:hint="eastAsia"/>
          <w:b/>
        </w:rPr>
        <w:t>计算DTA &amp; DTL的思路：</w:t>
      </w:r>
    </w:p>
    <w:p>
      <w:pPr>
        <w:pStyle w:val="5"/>
        <w:numPr>
          <w:ilvl w:val="0"/>
          <w:numId w:val="20"/>
        </w:numPr>
        <w:rPr>
          <w:b/>
        </w:rPr>
      </w:pPr>
      <w:r>
        <w:rPr>
          <w:rFonts w:hint="eastAsia"/>
          <w:b/>
        </w:rPr>
        <w:t>根据题目给出的信息确定income or revenue， 以及expense;</w:t>
      </w:r>
    </w:p>
    <w:p>
      <w:pPr>
        <w:pStyle w:val="5"/>
        <w:numPr>
          <w:ilvl w:val="0"/>
          <w:numId w:val="20"/>
        </w:numPr>
        <w:rPr>
          <w:b/>
        </w:rPr>
      </w:pPr>
      <w:r>
        <w:rPr>
          <w:rFonts w:hint="eastAsia"/>
          <w:b/>
        </w:rPr>
        <w:t>分别从tax reporting 和 financial reporting角度算出taxable income 和 tax expense</w:t>
      </w:r>
      <w:r>
        <w:rPr>
          <w:rFonts w:hint="eastAsia"/>
          <w:b/>
          <w:lang w:val="en-US" w:eastAsia="zh-CN"/>
        </w:rPr>
        <w:t>做为计税基础；</w:t>
      </w:r>
    </w:p>
    <w:p>
      <w:pPr>
        <w:pStyle w:val="5"/>
        <w:numPr>
          <w:ilvl w:val="0"/>
          <w:numId w:val="20"/>
        </w:numPr>
        <w:rPr>
          <w:b/>
        </w:rPr>
      </w:pPr>
      <w:r>
        <w:rPr>
          <w:rFonts w:hint="eastAsia"/>
          <w:b/>
        </w:rPr>
        <w:t>两者之差为DTA or DTL;</w:t>
      </w:r>
    </w:p>
    <w:p>
      <w:pPr>
        <w:pStyle w:val="5"/>
        <w:numPr>
          <w:ilvl w:val="0"/>
          <w:numId w:val="1"/>
        </w:numPr>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highlight w:val="darkYellow"/>
          <w14:textFill>
            <w14:solidFill>
              <w14:schemeClr w14:val="accent4">
                <w14:lumMod w14:val="40000"/>
                <w14:lumOff w14:val="60000"/>
              </w14:schemeClr>
            </w14:solidFill>
          </w14:textFill>
        </w:rPr>
        <w:t>Valuation allowance</w:t>
      </w:r>
    </w:p>
    <w:p>
      <w:pPr>
        <w:pStyle w:val="5"/>
        <w:rPr>
          <w:b/>
          <w:color w:val="FFE699" w:themeColor="accent4" w:themeTint="66"/>
          <w:highlight w:val="darkYellow"/>
          <w14:textFill>
            <w14:solidFill>
              <w14:schemeClr w14:val="accent4">
                <w14:lumMod w14:val="40000"/>
                <w14:lumOff w14:val="60000"/>
              </w14:schemeClr>
            </w14:solidFill>
          </w14:textFill>
        </w:rPr>
      </w:pPr>
      <w:r>
        <w:rPr>
          <w:b/>
          <w:color w:val="FFE699" w:themeColor="accent4" w:themeTint="66"/>
          <w:highlight w:val="darkYellow"/>
          <w14:textFill>
            <w14:solidFill>
              <w14:schemeClr w14:val="accent4">
                <w14:lumMod w14:val="40000"/>
                <w14:lumOff w14:val="60000"/>
              </w14:schemeClr>
            </w14:solidFill>
          </w14:textFill>
        </w:rPr>
        <w:t>Increasing valuation allowance will decrease DTA, and increasing income tax expense and decrease net income</w:t>
      </w:r>
    </w:p>
    <w:p>
      <w:pPr>
        <w:pStyle w:val="5"/>
      </w:pPr>
      <w:r>
        <w:rPr>
          <w:rFonts w:hint="eastAsia"/>
        </w:rPr>
        <w:t>如果一家公司过去几年连续亏损或者没有能力使用税收损失递延，则需要使用valuation allowance来反应DTA未来实现不了；</w:t>
      </w:r>
    </w:p>
    <w:p>
      <w:pPr>
        <w:pStyle w:val="5"/>
      </w:pPr>
      <w:r>
        <w:rPr>
          <w:rFonts w:hint="eastAsia"/>
          <w:b/>
          <w:highlight w:val="darkGray"/>
        </w:rPr>
        <w:t>由于增加valuation allowance会减少earnings，公司管理层可能会通过改变valuation allowance来操纵earning</w:t>
      </w:r>
      <w:r>
        <w:rPr>
          <w:rFonts w:hint="eastAsia"/>
          <w:b/>
        </w:rPr>
        <w:t>；</w:t>
      </w:r>
      <w:r>
        <w:rPr>
          <w:rFonts w:hint="eastAsia"/>
        </w:rPr>
        <w:t>对此，analyst 要根据公司业绩核实是否DTA 未来会实现，也要检查公司更改的valuation allowance 是否出于经济合理原因</w:t>
      </w:r>
    </w:p>
    <w:p>
      <w:pPr>
        <w:pStyle w:val="5"/>
      </w:pPr>
      <w:r>
        <w:rPr>
          <w:b/>
        </w:rPr>
        <w:t>Bad debt reserve</w:t>
      </w:r>
      <w:r>
        <w:t>: in periods of high earnings, the allowance for bad debt is increased to reduce reported earnings, in effect storing these earnings for later use. In subsequent periods, if earnings are below benchmark values, the bad-debt reserve can be reduced to meet earnings targets;</w:t>
      </w:r>
    </w:p>
    <w:p>
      <w:pPr>
        <w:pStyle w:val="5"/>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Valuation allowance</w:t>
      </w:r>
      <w:r>
        <w:rPr>
          <w:rFonts w:hint="eastAsia"/>
          <w:color w:val="FFD966" w:themeColor="accent4" w:themeTint="99"/>
          <w:highlight w:val="darkYellow"/>
          <w14:textFill>
            <w14:solidFill>
              <w14:schemeClr w14:val="accent4">
                <w14:lumMod w14:val="60000"/>
                <w14:lumOff w14:val="40000"/>
              </w14:schemeClr>
            </w14:solidFill>
          </w14:textFill>
        </w:rPr>
        <w:t xml:space="preserve"> 和ba</w:t>
      </w:r>
      <w:r>
        <w:rPr>
          <w:color w:val="FFD966" w:themeColor="accent4" w:themeTint="99"/>
          <w:highlight w:val="darkYellow"/>
          <w14:textFill>
            <w14:solidFill>
              <w14:schemeClr w14:val="accent4">
                <w14:lumMod w14:val="60000"/>
                <w14:lumOff w14:val="40000"/>
              </w14:schemeClr>
            </w14:solidFill>
          </w14:textFill>
        </w:rPr>
        <w:t xml:space="preserve">d debt reserve </w:t>
      </w:r>
      <w:r>
        <w:rPr>
          <w:rFonts w:hint="eastAsia"/>
          <w:color w:val="FFD966" w:themeColor="accent4" w:themeTint="99"/>
          <w:highlight w:val="darkYellow"/>
          <w14:textFill>
            <w14:solidFill>
              <w14:schemeClr w14:val="accent4">
                <w14:lumMod w14:val="60000"/>
                <w14:lumOff w14:val="40000"/>
              </w14:schemeClr>
            </w14:solidFill>
          </w14:textFill>
        </w:rPr>
        <w:t xml:space="preserve">某种程度上很相似，同理，LIFO </w:t>
      </w:r>
      <w:r>
        <w:rPr>
          <w:color w:val="FFD966" w:themeColor="accent4" w:themeTint="99"/>
          <w:highlight w:val="darkYellow"/>
          <w14:textFill>
            <w14:solidFill>
              <w14:schemeClr w14:val="accent4">
                <w14:lumMod w14:val="60000"/>
                <w14:lumOff w14:val="40000"/>
              </w14:schemeClr>
            </w14:solidFill>
          </w14:textFill>
        </w:rPr>
        <w:t>reserve</w:t>
      </w:r>
      <w:r>
        <w:rPr>
          <w:rFonts w:hint="eastAsia"/>
          <w:color w:val="FFD966" w:themeColor="accent4" w:themeTint="99"/>
          <w:highlight w:val="darkYellow"/>
          <w14:textFill>
            <w14:solidFill>
              <w14:schemeClr w14:val="accent4">
                <w14:lumMod w14:val="60000"/>
                <w14:lumOff w14:val="40000"/>
              </w14:schemeClr>
            </w14:solidFill>
          </w14:textFill>
        </w:rPr>
        <w:t>的增加会降低COGS；</w:t>
      </w:r>
    </w:p>
    <w:p>
      <w:pPr>
        <w:pStyle w:val="5"/>
        <w:ind w:left="1080"/>
        <w:rPr>
          <w:color w:val="FFD966" w:themeColor="accent4" w:themeTint="99"/>
          <w:highlight w:val="darkYellow"/>
          <w14:textFill>
            <w14:solidFill>
              <w14:schemeClr w14:val="accent4">
                <w14:lumMod w14:val="60000"/>
                <w14:lumOff w14:val="40000"/>
              </w14:schemeClr>
            </w14:solidFill>
          </w14:textFill>
        </w:rPr>
      </w:pPr>
      <w:r>
        <w:rPr>
          <w:rFonts w:hAnsi="宋体" w:eastAsia="宋体"/>
          <w:color w:val="FFD966" w:themeColor="accent4" w:themeTint="99"/>
          <w:highlight w:val="darkYellow"/>
          <w14:textFill>
            <w14:solidFill>
              <w14:schemeClr w14:val="accent4">
                <w14:lumMod w14:val="60000"/>
                <w14:lumOff w14:val="40000"/>
              </w14:schemeClr>
            </w14:solidFill>
          </w14:textFill>
        </w:rPr>
        <w:t>FIFO ending inventory = LIFO inventory + LIFO reserve;</w:t>
      </w:r>
    </w:p>
    <w:p>
      <w:pPr>
        <w:pStyle w:val="5"/>
        <w:ind w:left="1080"/>
        <w:rPr>
          <w:color w:val="FFD966" w:themeColor="accent4" w:themeTint="99"/>
          <w14:textFill>
            <w14:solidFill>
              <w14:schemeClr w14:val="accent4">
                <w14:lumMod w14:val="60000"/>
                <w14:lumOff w14:val="40000"/>
              </w14:schemeClr>
            </w14:solidFill>
          </w14:textFill>
        </w:rPr>
      </w:pPr>
      <w:r>
        <w:rPr>
          <w:rFonts w:hAnsi="宋体" w:eastAsia="宋体"/>
          <w:color w:val="FFD966" w:themeColor="accent4" w:themeTint="99"/>
          <w:highlight w:val="darkYellow"/>
          <w14:textFill>
            <w14:solidFill>
              <w14:schemeClr w14:val="accent4">
                <w14:lumMod w14:val="60000"/>
                <w14:lumOff w14:val="40000"/>
              </w14:schemeClr>
            </w14:solidFill>
          </w14:textFill>
        </w:rPr>
        <w:t>FIFO COGS sold = LIFO COGS - the change of LIFO reserve</w:t>
      </w:r>
    </w:p>
    <w:p>
      <w:pPr>
        <w:pStyle w:val="5"/>
        <w:rPr>
          <w:color w:val="FFF2CC" w:themeColor="accent4" w:themeTint="33"/>
          <w14:textFill>
            <w14:solidFill>
              <w14:schemeClr w14:val="accent4">
                <w14:lumMod w14:val="20000"/>
                <w14:lumOff w14:val="80000"/>
              </w14:schemeClr>
            </w14:solidFill>
          </w14:textFill>
        </w:rPr>
      </w:pPr>
    </w:p>
    <w:p>
      <w:pPr>
        <w:pStyle w:val="5"/>
        <w:numPr>
          <w:ilvl w:val="0"/>
          <w:numId w:val="1"/>
        </w:numPr>
      </w:pPr>
      <w:r>
        <w:t xml:space="preserve">Temporary changes </w:t>
      </w:r>
      <w:r>
        <w:rPr>
          <w:rFonts w:hint="eastAsia"/>
        </w:rPr>
        <w:t>的几种情况</w:t>
      </w:r>
      <w:r>
        <w:t>for deferred tax asset/ liability</w:t>
      </w:r>
    </w:p>
    <w:p>
      <w:pPr>
        <w:pStyle w:val="5"/>
        <w:numPr>
          <w:ilvl w:val="0"/>
          <w:numId w:val="21"/>
        </w:numPr>
      </w:pPr>
      <w:r>
        <w:rPr>
          <w:rFonts w:hint="eastAsia"/>
        </w:rPr>
        <w:t>导致DTL: Acc</w:t>
      </w:r>
      <w:r>
        <w:t>elerated depreciation for tax purposes and straight-line depreciation for financial statement;</w:t>
      </w:r>
    </w:p>
    <w:p>
      <w:pPr>
        <w:pStyle w:val="5"/>
        <w:numPr>
          <w:ilvl w:val="0"/>
          <w:numId w:val="21"/>
        </w:numPr>
      </w:pPr>
      <w:r>
        <w:rPr>
          <w:rFonts w:hint="eastAsia"/>
        </w:rPr>
        <w:t>导致DTA: impairment</w:t>
      </w:r>
      <w:r>
        <w:t>—</w:t>
      </w:r>
      <w:r>
        <w:rPr>
          <w:rFonts w:hint="eastAsia"/>
        </w:rPr>
        <w:t>因为当期立即提减值，但是扣税要等到资产卖掉或处理掉；</w:t>
      </w:r>
    </w:p>
    <w:p>
      <w:pPr>
        <w:pStyle w:val="5"/>
        <w:numPr>
          <w:ilvl w:val="0"/>
          <w:numId w:val="21"/>
        </w:numPr>
      </w:pPr>
      <w:r>
        <w:rPr>
          <w:rFonts w:hint="eastAsia"/>
        </w:rPr>
        <w:t>导致DTA: 重组---一旦宣布立即确认成本，但是直到卖掉才会付税；</w:t>
      </w:r>
    </w:p>
    <w:p>
      <w:pPr>
        <w:pStyle w:val="5"/>
        <w:numPr>
          <w:ilvl w:val="0"/>
          <w:numId w:val="21"/>
        </w:numPr>
      </w:pPr>
      <w:r>
        <w:rPr>
          <w:rFonts w:hint="eastAsia"/>
        </w:rPr>
        <w:t>导致DTA: post-employment benefits and deferred compensation</w:t>
      </w:r>
      <w:r>
        <w:t>—</w:t>
      </w:r>
      <w:r>
        <w:rPr>
          <w:rFonts w:hint="eastAsia"/>
        </w:rPr>
        <w:t>employee已经赚到了但是要慢慢后期</w:t>
      </w:r>
      <w:r>
        <w:t>pay;</w:t>
      </w:r>
    </w:p>
    <w:p>
      <w:pPr>
        <w:pStyle w:val="5"/>
        <w:numPr>
          <w:ilvl w:val="0"/>
          <w:numId w:val="21"/>
        </w:numPr>
      </w:pPr>
      <w:r>
        <w:t xml:space="preserve">No DTL: gains or losses from available-to-sale marketable securities, because direct to equity </w:t>
      </w:r>
    </w:p>
    <w:p>
      <w:pPr>
        <w:pStyle w:val="5"/>
        <w:numPr>
          <w:ilvl w:val="0"/>
          <w:numId w:val="1"/>
        </w:numPr>
        <w:rPr>
          <w:highlight w:val="darkGray"/>
        </w:rPr>
      </w:pPr>
      <w:r>
        <w:rPr>
          <w:highlight w:val="darkGray"/>
        </w:rPr>
        <w:t>P</w:t>
      </w:r>
      <w:r>
        <w:rPr>
          <w:rFonts w:hint="eastAsia"/>
          <w:highlight w:val="darkGray"/>
        </w:rPr>
        <w:t>er</w:t>
      </w:r>
      <w:r>
        <w:rPr>
          <w:highlight w:val="darkGray"/>
        </w:rPr>
        <w:t xml:space="preserve">manent difference: </w:t>
      </w:r>
      <w:r>
        <w:rPr>
          <w:rFonts w:hint="eastAsia"/>
          <w:highlight w:val="darkGray"/>
        </w:rPr>
        <w:t>可能是由revenue is not taxable, or expense is not deductible</w:t>
      </w:r>
      <w:r>
        <w:rPr>
          <w:highlight w:val="darkGray"/>
        </w:rPr>
        <w:t>, or tax credits that result in a direct reduction of taxes;</w:t>
      </w:r>
    </w:p>
    <w:p>
      <w:pPr>
        <w:pStyle w:val="5"/>
      </w:pPr>
      <w:r>
        <w:rPr>
          <w:rFonts w:hint="eastAsia"/>
          <w:color w:val="FFE699" w:themeColor="accent4" w:themeTint="66"/>
          <w:highlight w:val="darkYellow"/>
          <w14:textFill>
            <w14:solidFill>
              <w14:schemeClr w14:val="accent4">
                <w14:lumMod w14:val="40000"/>
                <w14:lumOff w14:val="60000"/>
              </w14:schemeClr>
            </w14:solidFill>
          </w14:textFill>
        </w:rPr>
        <w:t>有效税率=</w:t>
      </w:r>
      <w:r>
        <w:rPr>
          <w:color w:val="FFE699" w:themeColor="accent4" w:themeTint="66"/>
          <w:highlight w:val="darkYellow"/>
          <w14:textFill>
            <w14:solidFill>
              <w14:schemeClr w14:val="accent4">
                <w14:lumMod w14:val="40000"/>
                <w14:lumOff w14:val="60000"/>
              </w14:schemeClr>
            </w14:solidFill>
          </w14:textFill>
        </w:rPr>
        <w:t xml:space="preserve"> </w:t>
      </w:r>
      <w:r>
        <w:rPr>
          <w:rFonts w:hint="eastAsia"/>
          <w:color w:val="FFE699" w:themeColor="accent4" w:themeTint="66"/>
          <w:highlight w:val="darkYellow"/>
          <w14:textFill>
            <w14:solidFill>
              <w14:schemeClr w14:val="accent4">
                <w14:lumMod w14:val="40000"/>
                <w14:lumOff w14:val="60000"/>
              </w14:schemeClr>
            </w14:solidFill>
          </w14:textFill>
        </w:rPr>
        <w:t>所得税费用/税前会计利润， 法定税率=</w:t>
      </w:r>
      <w:r>
        <w:rPr>
          <w:color w:val="FFE699" w:themeColor="accent4" w:themeTint="66"/>
          <w:highlight w:val="darkYellow"/>
          <w14:textFill>
            <w14:solidFill>
              <w14:schemeClr w14:val="accent4">
                <w14:lumMod w14:val="40000"/>
                <w14:lumOff w14:val="60000"/>
              </w14:schemeClr>
            </w14:solidFill>
          </w14:textFill>
        </w:rPr>
        <w:t xml:space="preserve"> </w:t>
      </w:r>
      <w:r>
        <w:rPr>
          <w:rFonts w:hint="eastAsia"/>
          <w:b/>
          <w:color w:val="FFE699" w:themeColor="accent4" w:themeTint="66"/>
          <w:highlight w:val="darkYellow"/>
          <w14:textFill>
            <w14:solidFill>
              <w14:schemeClr w14:val="accent4">
                <w14:lumMod w14:val="40000"/>
                <w14:lumOff w14:val="60000"/>
              </w14:schemeClr>
            </w14:solidFill>
          </w14:textFill>
        </w:rPr>
        <w:t>应</w:t>
      </w:r>
      <w:r>
        <w:rPr>
          <w:rFonts w:hint="eastAsia"/>
          <w:color w:val="FFE699" w:themeColor="accent4" w:themeTint="66"/>
          <w:highlight w:val="darkYellow"/>
          <w14:textFill>
            <w14:solidFill>
              <w14:schemeClr w14:val="accent4">
                <w14:lumMod w14:val="40000"/>
                <w14:lumOff w14:val="60000"/>
              </w14:schemeClr>
            </w14:solidFill>
          </w14:textFill>
        </w:rPr>
        <w:t>纳所得税/</w:t>
      </w:r>
      <w:r>
        <w:rPr>
          <w:color w:val="FFE699" w:themeColor="accent4" w:themeTint="66"/>
          <w:highlight w:val="darkYellow"/>
          <w14:textFill>
            <w14:solidFill>
              <w14:schemeClr w14:val="accent4">
                <w14:lumMod w14:val="40000"/>
                <w14:lumOff w14:val="60000"/>
              </w14:schemeClr>
            </w14:solidFill>
          </w14:textFill>
        </w:rPr>
        <w:t xml:space="preserve"> </w:t>
      </w:r>
      <w:r>
        <w:rPr>
          <w:rFonts w:hint="eastAsia"/>
          <w:b/>
          <w:color w:val="FFE699" w:themeColor="accent4" w:themeTint="66"/>
          <w:highlight w:val="darkYellow"/>
          <w14:textFill>
            <w14:solidFill>
              <w14:schemeClr w14:val="accent4">
                <w14:lumMod w14:val="40000"/>
                <w14:lumOff w14:val="60000"/>
              </w14:schemeClr>
            </w14:solidFill>
          </w14:textFill>
        </w:rPr>
        <w:t>应</w:t>
      </w:r>
      <w:r>
        <w:rPr>
          <w:rFonts w:hint="eastAsia"/>
          <w:color w:val="FFE699" w:themeColor="accent4" w:themeTint="66"/>
          <w:highlight w:val="darkYellow"/>
          <w14:textFill>
            <w14:solidFill>
              <w14:schemeClr w14:val="accent4">
                <w14:lumMod w14:val="40000"/>
                <w14:lumOff w14:val="60000"/>
              </w14:schemeClr>
            </w14:solidFill>
          </w14:textFill>
        </w:rPr>
        <w:t>纳税所得</w:t>
      </w:r>
      <w:r>
        <w:rPr>
          <w:rFonts w:hint="eastAsia"/>
          <w:highlight w:val="darkYellow"/>
        </w:rPr>
        <w:t>;</w:t>
      </w:r>
    </w:p>
    <w:p>
      <w:pPr>
        <w:pStyle w:val="5"/>
      </w:pPr>
      <w:r>
        <w:t xml:space="preserve">Temporary difference: </w:t>
      </w:r>
      <w:r>
        <w:rPr>
          <w:b/>
        </w:rPr>
        <w:t>DTA</w:t>
      </w:r>
      <w:r>
        <w:rPr>
          <w:rFonts w:hint="eastAsia"/>
          <w:b/>
        </w:rPr>
        <w:t>或DTL= 暂时性差异 *</w:t>
      </w:r>
      <w:r>
        <w:rPr>
          <w:b/>
        </w:rPr>
        <w:t xml:space="preserve"> </w:t>
      </w:r>
      <w:r>
        <w:rPr>
          <w:rFonts w:hint="eastAsia"/>
          <w:b/>
        </w:rPr>
        <w:t>反转年度的法定税率</w:t>
      </w:r>
      <w:r>
        <w:rPr>
          <w:rFonts w:hint="eastAsia"/>
        </w:rPr>
        <w:t xml:space="preserve"> refer to 手册 page 144</w:t>
      </w:r>
    </w:p>
    <w:p>
      <w:pPr>
        <w:pStyle w:val="5"/>
      </w:pPr>
      <w:r>
        <w:rPr>
          <w:rFonts w:hint="eastAsia"/>
        </w:rPr>
        <w:t>由此表明DTA/DTL变动的方向和幅度是一致的</w:t>
      </w:r>
    </w:p>
    <w:p>
      <w:pPr>
        <w:pStyle w:val="5"/>
        <w:rPr>
          <w:highlight w:val="darkGray"/>
        </w:rPr>
      </w:pPr>
      <w:r>
        <w:rPr>
          <w:b/>
          <w:highlight w:val="darkGray"/>
        </w:rPr>
        <w:t>I</w:t>
      </w:r>
      <w:r>
        <w:rPr>
          <w:rFonts w:hint="eastAsia"/>
          <w:b/>
          <w:highlight w:val="darkGray"/>
        </w:rPr>
        <w:t>ncome</w:t>
      </w:r>
      <w:r>
        <w:rPr>
          <w:b/>
          <w:highlight w:val="darkGray"/>
        </w:rPr>
        <w:t xml:space="preserve"> tax expense = tax payable + DTL – DTA </w:t>
      </w:r>
      <w:r>
        <w:rPr>
          <w:rFonts w:hint="eastAsia"/>
          <w:highlight w:val="darkGray"/>
        </w:rPr>
        <w:t>表明税率增加，DTL &amp; DTA都增加，反之都降低</w:t>
      </w:r>
    </w:p>
    <w:p>
      <w:pPr>
        <w:pStyle w:val="5"/>
        <w:rPr>
          <w:b/>
          <w:color w:val="FF0000"/>
          <w:highlight w:val="darkGray"/>
        </w:rPr>
      </w:pPr>
      <w:r>
        <w:rPr>
          <w:rFonts w:hint="eastAsia"/>
          <w:b/>
          <w:color w:val="FFE699" w:themeColor="accent4" w:themeTint="66"/>
          <w:highlight w:val="darkYellow"/>
          <w14:textFill>
            <w14:solidFill>
              <w14:schemeClr w14:val="accent4">
                <w14:lumMod w14:val="40000"/>
                <w14:lumOff w14:val="60000"/>
              </w14:schemeClr>
            </w14:solidFill>
          </w14:textFill>
        </w:rPr>
        <w:t>导致DTL产生</w:t>
      </w:r>
      <w:r>
        <w:rPr>
          <w:rFonts w:hint="eastAsia"/>
          <w:b/>
          <w:highlight w:val="darkGray"/>
        </w:rPr>
        <w:t>：</w:t>
      </w:r>
      <w:r>
        <w:rPr>
          <w:b/>
          <w:highlight w:val="darkGray"/>
        </w:rPr>
        <w:t xml:space="preserve">Taxable temporary differences results in expected </w:t>
      </w:r>
      <w:r>
        <w:rPr>
          <w:b/>
          <w:color w:val="FFE699" w:themeColor="accent4" w:themeTint="66"/>
          <w:highlight w:val="darkYellow"/>
          <w14:textFill>
            <w14:solidFill>
              <w14:schemeClr w14:val="accent4">
                <w14:lumMod w14:val="40000"/>
                <w14:lumOff w14:val="60000"/>
              </w14:schemeClr>
            </w14:solidFill>
          </w14:textFill>
        </w:rPr>
        <w:t>future taxable income</w:t>
      </w:r>
      <w:r>
        <w:rPr>
          <w:rFonts w:hint="eastAsia"/>
          <w:b/>
          <w:color w:val="FFE699" w:themeColor="accent4" w:themeTint="66"/>
          <w:highlight w:val="darkYellow"/>
          <w14:textFill>
            <w14:solidFill>
              <w14:schemeClr w14:val="accent4">
                <w14:lumMod w14:val="40000"/>
                <w14:lumOff w14:val="60000"/>
              </w14:schemeClr>
            </w14:solidFill>
          </w14:textFill>
        </w:rPr>
        <w:t>；</w:t>
      </w:r>
    </w:p>
    <w:p>
      <w:pPr>
        <w:pStyle w:val="5"/>
        <w:rPr>
          <w:b/>
          <w:color w:val="FFE699" w:themeColor="accent4" w:themeTint="66"/>
          <w14:textFill>
            <w14:solidFill>
              <w14:schemeClr w14:val="accent4">
                <w14:lumMod w14:val="40000"/>
                <w14:lumOff w14:val="60000"/>
              </w14:schemeClr>
            </w14:solidFill>
          </w14:textFill>
        </w:rPr>
      </w:pPr>
      <w:r>
        <w:rPr>
          <w:rFonts w:hint="eastAsia"/>
          <w:b/>
          <w:color w:val="FFE699" w:themeColor="accent4" w:themeTint="66"/>
          <w:highlight w:val="darkYellow"/>
          <w14:textFill>
            <w14:solidFill>
              <w14:schemeClr w14:val="accent4">
                <w14:lumMod w14:val="40000"/>
                <w14:lumOff w14:val="60000"/>
              </w14:schemeClr>
            </w14:solidFill>
          </w14:textFill>
        </w:rPr>
        <w:t>导致DTA产生</w:t>
      </w:r>
      <w:r>
        <w:rPr>
          <w:rFonts w:hint="eastAsia"/>
          <w:b/>
          <w:highlight w:val="darkGray"/>
        </w:rPr>
        <w:t>：deductible temporary differences that result in expected</w:t>
      </w:r>
      <w:r>
        <w:rPr>
          <w:rFonts w:hint="eastAsia"/>
          <w:b/>
          <w:color w:val="FF0000"/>
          <w:highlight w:val="darkGray"/>
        </w:rPr>
        <w:t xml:space="preserve"> </w:t>
      </w:r>
      <w:r>
        <w:rPr>
          <w:rFonts w:hint="eastAsia"/>
          <w:b/>
          <w:color w:val="FFE699" w:themeColor="accent4" w:themeTint="66"/>
          <w:highlight w:val="darkYellow"/>
          <w14:textFill>
            <w14:solidFill>
              <w14:schemeClr w14:val="accent4">
                <w14:lumMod w14:val="40000"/>
                <w14:lumOff w14:val="60000"/>
              </w14:schemeClr>
            </w14:solidFill>
          </w14:textFill>
        </w:rPr>
        <w:t>future tax deductions;</w:t>
      </w:r>
    </w:p>
    <w:p>
      <w:pPr>
        <w:pStyle w:val="5"/>
        <w:rPr>
          <w:color w:val="FF0000"/>
        </w:rPr>
      </w:pPr>
    </w:p>
    <w:p>
      <w:pPr>
        <w:pStyle w:val="5"/>
        <w:numPr>
          <w:ilvl w:val="0"/>
          <w:numId w:val="1"/>
        </w:numPr>
      </w:pPr>
      <w:r>
        <w:t>Discount bond &amp; premium bond</w:t>
      </w:r>
    </w:p>
    <w:p>
      <w:pPr>
        <w:pStyle w:val="5"/>
        <w:rPr>
          <w:b/>
        </w:rPr>
      </w:pPr>
      <w:r>
        <w:rPr>
          <w:b/>
        </w:rPr>
        <w:t>Coupon payment</w:t>
      </w:r>
      <w:r>
        <w:rPr>
          <w:rFonts w:hint="eastAsia"/>
          <w:b/>
        </w:rPr>
        <w:t>是债券发行方定期付给投资方的利息，而interest expense是债券发行方通过市场利率收的利息；</w:t>
      </w:r>
    </w:p>
    <w:p>
      <w:pPr>
        <w:pStyle w:val="5"/>
      </w:pPr>
      <w:r>
        <w:t>Face value</w:t>
      </w:r>
      <w:r>
        <w:rPr>
          <w:rFonts w:hint="eastAsia"/>
        </w:rPr>
        <w:t>或叫par value: 到期应付的本金金额</w:t>
      </w:r>
    </w:p>
    <w:p>
      <w:pPr>
        <w:pStyle w:val="5"/>
      </w:pPr>
      <w:r>
        <w:t>Coupon payment = P</w:t>
      </w:r>
      <w:r>
        <w:rPr>
          <w:rFonts w:hint="eastAsia"/>
        </w:rPr>
        <w:t xml:space="preserve">ar </w:t>
      </w:r>
      <w:r>
        <w:t xml:space="preserve">value * coupon rate </w:t>
      </w:r>
      <w:r>
        <w:rPr>
          <w:rFonts w:hint="eastAsia"/>
        </w:rPr>
        <w:t>（面值税率）</w:t>
      </w:r>
      <w:r>
        <w:t xml:space="preserve">, coupon payments are reported as cash </w:t>
      </w:r>
      <w:r>
        <w:rPr>
          <w:b/>
        </w:rPr>
        <w:t>outflows</w:t>
      </w:r>
      <w:r>
        <w:t xml:space="preserve"> from </w:t>
      </w:r>
      <w:r>
        <w:rPr>
          <w:b/>
        </w:rPr>
        <w:t>operating activities;</w:t>
      </w:r>
    </w:p>
    <w:p>
      <w:pPr>
        <w:pStyle w:val="5"/>
      </w:pPr>
      <w:r>
        <w:t>Interest expense = issuance price * market rate or yield</w:t>
      </w:r>
      <w:r>
        <w:rPr>
          <w:rFonts w:hint="eastAsia"/>
        </w:rPr>
        <w:t xml:space="preserve">, interest proceeds are reported as a cash </w:t>
      </w:r>
      <w:r>
        <w:rPr>
          <w:rFonts w:hint="eastAsia"/>
          <w:b/>
        </w:rPr>
        <w:t>inflow</w:t>
      </w:r>
      <w:r>
        <w:rPr>
          <w:rFonts w:hint="eastAsia"/>
        </w:rPr>
        <w:t xml:space="preserve"> from </w:t>
      </w:r>
      <w:r>
        <w:rPr>
          <w:rFonts w:hint="eastAsia"/>
          <w:b/>
        </w:rPr>
        <w:t>financing activities</w:t>
      </w:r>
      <w:r>
        <w:rPr>
          <w:rFonts w:hint="eastAsia"/>
        </w:rPr>
        <w:t>;</w:t>
      </w:r>
    </w:p>
    <w:p>
      <w:pPr>
        <w:pStyle w:val="5"/>
      </w:pPr>
      <w:r>
        <w:t>market rate or yield = coupon rate, 是par bond</w:t>
      </w:r>
    </w:p>
    <w:p>
      <w:pPr>
        <w:pStyle w:val="5"/>
        <w:rPr>
          <w:b/>
          <w:highlight w:val="lightGray"/>
        </w:rPr>
      </w:pPr>
      <w:r>
        <w:rPr>
          <w:b/>
          <w:highlight w:val="lightGray"/>
        </w:rPr>
        <w:t xml:space="preserve">market rate or yield &gt; coupon rate, </w:t>
      </w:r>
      <w:r>
        <w:rPr>
          <w:rFonts w:hint="eastAsia"/>
          <w:b/>
          <w:highlight w:val="lightGray"/>
        </w:rPr>
        <w:t>是discount bond</w:t>
      </w:r>
      <w:r>
        <w:rPr>
          <w:b/>
          <w:highlight w:val="lightGray"/>
        </w:rPr>
        <w:t xml:space="preserve">    interest expense will increase as bond liability increases;</w:t>
      </w:r>
    </w:p>
    <w:p>
      <w:pPr>
        <w:pStyle w:val="5"/>
        <w:rPr>
          <w:b/>
          <w:highlight w:val="lightGray"/>
        </w:rPr>
      </w:pPr>
      <w:r>
        <w:rPr>
          <w:b/>
          <w:highlight w:val="lightGray"/>
        </w:rPr>
        <w:t xml:space="preserve">market rate or yield &lt; coupon rate, </w:t>
      </w:r>
      <w:r>
        <w:rPr>
          <w:rFonts w:hint="eastAsia"/>
          <w:b/>
          <w:highlight w:val="lightGray"/>
        </w:rPr>
        <w:t>是premium bond</w:t>
      </w:r>
      <w:r>
        <w:rPr>
          <w:b/>
          <w:highlight w:val="lightGray"/>
        </w:rPr>
        <w:t xml:space="preserve">   interest expense will decrease as bond liability decreases;</w:t>
      </w:r>
    </w:p>
    <w:p>
      <w:pPr>
        <w:pStyle w:val="5"/>
        <w:rPr>
          <w:b/>
          <w:color w:val="FFD966" w:themeColor="accent4" w:themeTint="99"/>
          <w:highlight w:val="darkYellow"/>
          <w14:textFill>
            <w14:solidFill>
              <w14:schemeClr w14:val="accent4">
                <w14:lumMod w14:val="60000"/>
                <w14:lumOff w14:val="40000"/>
              </w14:schemeClr>
            </w14:solidFill>
          </w14:textFill>
        </w:rPr>
      </w:pPr>
      <w:r>
        <w:rPr>
          <w:b/>
          <w:color w:val="FFD966" w:themeColor="accent4" w:themeTint="99"/>
          <w:highlight w:val="darkYellow"/>
          <w14:textFill>
            <w14:solidFill>
              <w14:schemeClr w14:val="accent4">
                <w14:lumMod w14:val="60000"/>
                <w14:lumOff w14:val="40000"/>
              </w14:schemeClr>
            </w14:solidFill>
          </w14:textFill>
        </w:rPr>
        <w:t>premium bond</w:t>
      </w:r>
      <w:r>
        <w:rPr>
          <w:rFonts w:hint="eastAsia"/>
          <w:b/>
          <w:color w:val="FFD966" w:themeColor="accent4" w:themeTint="99"/>
          <w:highlight w:val="darkYellow"/>
          <w14:textFill>
            <w14:solidFill>
              <w14:schemeClr w14:val="accent4">
                <w14:lumMod w14:val="60000"/>
                <w14:lumOff w14:val="40000"/>
              </w14:schemeClr>
            </w14:solidFill>
          </w14:textFill>
        </w:rPr>
        <w:t>的amortization =</w:t>
      </w:r>
      <w:r>
        <w:rPr>
          <w:rFonts w:eastAsia="Times New Roman" w:cstheme="minorHAnsi"/>
          <w:color w:val="FFD966" w:themeColor="accent4" w:themeTint="99"/>
          <w:highlight w:val="darkYellow"/>
          <w:lang w:val="en"/>
          <w14:textFill>
            <w14:solidFill>
              <w14:schemeClr w14:val="accent4">
                <w14:lumMod w14:val="60000"/>
                <w14:lumOff w14:val="40000"/>
              </w14:schemeClr>
            </w14:solidFill>
          </w14:textFill>
        </w:rPr>
        <w:t xml:space="preserve"> interest payment minus the interest expense, interest payment is also the couple payment, and interest expense is calculated based on market interest rate;</w:t>
      </w:r>
    </w:p>
    <w:p>
      <w:pPr>
        <w:pStyle w:val="5"/>
        <w:numPr>
          <w:ilvl w:val="0"/>
          <w:numId w:val="1"/>
        </w:numPr>
      </w:pPr>
      <w:r>
        <w:rPr>
          <w:rFonts w:hint="eastAsia"/>
        </w:rPr>
        <w:t>计算债券的账面价值变动：详见手册page 159--160</w:t>
      </w:r>
    </w:p>
    <w:p>
      <w:pPr>
        <w:pStyle w:val="5"/>
        <w:rPr>
          <w:b/>
        </w:rPr>
      </w:pPr>
      <w:r>
        <w:rPr>
          <w:rFonts w:hint="eastAsia"/>
          <w:b/>
        </w:rPr>
        <w:t>溢价债券公式： 期末账面价值=</w:t>
      </w:r>
      <w:r>
        <w:rPr>
          <w:b/>
        </w:rPr>
        <w:t xml:space="preserve"> </w:t>
      </w:r>
      <w:r>
        <w:rPr>
          <w:rFonts w:hint="eastAsia"/>
          <w:b/>
        </w:rPr>
        <w:t xml:space="preserve">期初账面价值 </w:t>
      </w:r>
      <w:r>
        <w:rPr>
          <w:b/>
        </w:rPr>
        <w:t xml:space="preserve">– </w:t>
      </w:r>
      <w:r>
        <w:rPr>
          <w:rFonts w:hint="eastAsia"/>
          <w:b/>
        </w:rPr>
        <w:t>溢价摊销</w:t>
      </w:r>
    </w:p>
    <w:p>
      <w:pPr>
        <w:pStyle w:val="5"/>
        <w:rPr>
          <w:b/>
        </w:rPr>
      </w:pPr>
      <w:r>
        <w:rPr>
          <w:rFonts w:hint="eastAsia"/>
          <w:b/>
        </w:rPr>
        <w:t>折价债券公式：期末账面价值=期初账面价值+</w:t>
      </w:r>
      <w:r>
        <w:rPr>
          <w:b/>
        </w:rPr>
        <w:t xml:space="preserve"> </w:t>
      </w:r>
      <w:r>
        <w:rPr>
          <w:rFonts w:hint="eastAsia"/>
          <w:b/>
        </w:rPr>
        <w:t>折价摊销</w:t>
      </w:r>
    </w:p>
    <w:p>
      <w:pPr>
        <w:pStyle w:val="5"/>
        <w:rPr>
          <w:b/>
        </w:rPr>
      </w:pPr>
      <w:r>
        <w:rPr>
          <w:rFonts w:hint="eastAsia"/>
          <w:b/>
        </w:rPr>
        <w:t>计算t</w:t>
      </w:r>
      <w:r>
        <w:rPr>
          <w:b/>
        </w:rPr>
        <w:t>otal interest expense</w:t>
      </w:r>
      <w:r>
        <w:rPr>
          <w:rFonts w:hint="eastAsia"/>
          <w:b/>
        </w:rPr>
        <w:t>的公式：</w:t>
      </w:r>
    </w:p>
    <w:p>
      <w:pPr>
        <w:pStyle w:val="5"/>
      </w:pPr>
      <w:r>
        <w:t>D</w:t>
      </w:r>
      <w:r>
        <w:rPr>
          <w:rFonts w:hint="eastAsia"/>
        </w:rPr>
        <w:t xml:space="preserve">iscount </w:t>
      </w:r>
      <w:r>
        <w:t>bond’s total interest expense = coupon + (Fair value – PV)</w:t>
      </w:r>
    </w:p>
    <w:p>
      <w:pPr>
        <w:pStyle w:val="5"/>
      </w:pPr>
      <w:r>
        <w:t>Premium bond’s total interest expense = coupon – (PV</w:t>
      </w:r>
      <w:r>
        <w:rPr>
          <w:rFonts w:hint="eastAsia"/>
        </w:rPr>
        <w:t xml:space="preserve"> - </w:t>
      </w:r>
      <w:r>
        <w:t>fair value)</w:t>
      </w:r>
    </w:p>
    <w:p>
      <w:pPr>
        <w:pStyle w:val="5"/>
      </w:pPr>
      <w:r>
        <w:rPr>
          <w:rFonts w:hint="eastAsia"/>
        </w:rPr>
        <w:t>票面利息可以代表实际支付给投资者的回报，利息费用可代表应该支付给投资者的回报</w:t>
      </w:r>
    </w:p>
    <w:p>
      <w:pPr>
        <w:pStyle w:val="5"/>
        <w:numPr>
          <w:ilvl w:val="0"/>
          <w:numId w:val="1"/>
        </w:numPr>
        <w:rPr>
          <w:highlight w:val="lightGray"/>
        </w:rPr>
      </w:pPr>
      <w:r>
        <w:rPr>
          <w:highlight w:val="lightGray"/>
        </w:rPr>
        <w:t>I</w:t>
      </w:r>
      <w:r>
        <w:rPr>
          <w:rFonts w:hint="eastAsia"/>
          <w:highlight w:val="lightGray"/>
        </w:rPr>
        <w:t>ssu</w:t>
      </w:r>
      <w:r>
        <w:rPr>
          <w:highlight w:val="lightGray"/>
        </w:rPr>
        <w:t>ance costs</w:t>
      </w:r>
    </w:p>
    <w:p>
      <w:pPr>
        <w:pStyle w:val="5"/>
        <w:rPr>
          <w:highlight w:val="lightGray"/>
        </w:rPr>
      </w:pPr>
      <w:r>
        <w:rPr>
          <w:highlight w:val="lightGray"/>
        </w:rPr>
        <w:t xml:space="preserve">Consider 1 million bond issued for 980,000 with issuance costs of 5,000. Under UAAP, the firm increases assets by </w:t>
      </w:r>
      <w:r>
        <w:rPr>
          <w:b/>
          <w:highlight w:val="lightGray"/>
        </w:rPr>
        <w:t>980,000</w:t>
      </w:r>
      <w:r>
        <w:rPr>
          <w:highlight w:val="lightGray"/>
        </w:rPr>
        <w:t xml:space="preserve"> (</w:t>
      </w:r>
      <w:r>
        <w:rPr>
          <w:b/>
          <w:highlight w:val="lightGray"/>
        </w:rPr>
        <w:t>975,000 cash and 5,000 deferred charge</w:t>
      </w:r>
      <w:r>
        <w:rPr>
          <w:highlight w:val="lightGray"/>
        </w:rPr>
        <w:t>) and increase liabilities by 980,000.</w:t>
      </w:r>
      <w:r>
        <w:rPr>
          <w:rFonts w:hint="eastAsia"/>
          <w:highlight w:val="lightGray"/>
        </w:rPr>
        <w:t xml:space="preserve"> 也就是说under UAAP, issuance costs are capitalized as an asset and allocated to the income statement as an expense over the term of the bond</w:t>
      </w:r>
    </w:p>
    <w:p>
      <w:pPr>
        <w:pStyle w:val="5"/>
        <w:rPr>
          <w:b/>
          <w:highlight w:val="lightGray"/>
        </w:rPr>
      </w:pPr>
      <w:r>
        <w:rPr>
          <w:b/>
          <w:highlight w:val="lightGray"/>
        </w:rPr>
        <w:t>Under IFRS, the bond’s issuance costs reduce the bond liability reported on the balance sheet.</w:t>
      </w:r>
      <w:r>
        <w:rPr>
          <w:highlight w:val="lightGray"/>
        </w:rPr>
        <w:t xml:space="preserve"> Thus, the firm increases assets and liabilities by </w:t>
      </w:r>
      <w:r>
        <w:rPr>
          <w:b/>
          <w:highlight w:val="lightGray"/>
        </w:rPr>
        <w:t>975,000.</w:t>
      </w:r>
    </w:p>
    <w:p>
      <w:pPr>
        <w:pStyle w:val="5"/>
        <w:rPr>
          <w:b/>
          <w:highlight w:val="lightGray"/>
        </w:rPr>
      </w:pPr>
      <w:r>
        <w:rPr>
          <w:b/>
          <w:highlight w:val="lightGray"/>
        </w:rPr>
        <w:t>Summary of financial effects of issuing a bond   refer to note page 277</w:t>
      </w:r>
    </w:p>
    <w:p>
      <w:pPr>
        <w:pStyle w:val="5"/>
        <w:rPr>
          <w:b/>
        </w:rPr>
      </w:pPr>
    </w:p>
    <w:p>
      <w:pPr>
        <w:pStyle w:val="5"/>
        <w:numPr>
          <w:ilvl w:val="0"/>
          <w:numId w:val="1"/>
        </w:numPr>
        <w:rPr>
          <w:b/>
        </w:rPr>
      </w:pPr>
      <w:r>
        <w:rPr>
          <w:b/>
        </w:rPr>
        <w:t>C</w:t>
      </w:r>
      <w:r>
        <w:rPr>
          <w:rFonts w:hint="eastAsia"/>
          <w:b/>
        </w:rPr>
        <w:t>al</w:t>
      </w:r>
      <w:r>
        <w:rPr>
          <w:b/>
        </w:rPr>
        <w:t>culate the impact of the financial lease on balance sheet and income statement</w:t>
      </w:r>
    </w:p>
    <w:p>
      <w:pPr>
        <w:pStyle w:val="5"/>
      </w:pPr>
      <w:r>
        <w:rPr>
          <w:rFonts w:hint="eastAsia"/>
        </w:rPr>
        <w:t>详见n</w:t>
      </w:r>
      <w:r>
        <w:t xml:space="preserve">ote </w:t>
      </w:r>
      <w:r>
        <w:rPr>
          <w:rFonts w:hint="eastAsia"/>
        </w:rPr>
        <w:t>例题 page 283</w:t>
      </w:r>
    </w:p>
    <w:p>
      <w:pPr>
        <w:pStyle w:val="5"/>
      </w:pPr>
      <w:r>
        <w:rPr>
          <w:rFonts w:hint="eastAsia"/>
        </w:rPr>
        <w:t xml:space="preserve">思路：先计算出PV，之后通过公式 interest expense = leasehold value * interest rate 来计算出interest expense。 </w:t>
      </w:r>
    </w:p>
    <w:p>
      <w:pPr>
        <w:pStyle w:val="5"/>
      </w:pPr>
      <w:r>
        <w:rPr>
          <w:b/>
        </w:rPr>
        <w:t>L</w:t>
      </w:r>
      <w:r>
        <w:rPr>
          <w:rFonts w:hint="eastAsia"/>
          <w:b/>
        </w:rPr>
        <w:t xml:space="preserve">ease liability = leasehold value + interest expense </w:t>
      </w:r>
      <w:r>
        <w:rPr>
          <w:b/>
        </w:rPr>
        <w:t>–</w:t>
      </w:r>
      <w:r>
        <w:rPr>
          <w:rFonts w:hint="eastAsia"/>
          <w:b/>
        </w:rPr>
        <w:t xml:space="preserve"> lease </w:t>
      </w:r>
      <w:r>
        <w:rPr>
          <w:b/>
        </w:rPr>
        <w:t>payment</w:t>
      </w:r>
      <w:r>
        <w:t xml:space="preserve"> </w:t>
      </w:r>
      <w:r>
        <w:rPr>
          <w:rFonts w:hint="eastAsia"/>
        </w:rPr>
        <w:t>由此算出lease liability</w:t>
      </w:r>
    </w:p>
    <w:p>
      <w:pPr>
        <w:pStyle w:val="5"/>
      </w:pPr>
      <w:r>
        <w:t>L</w:t>
      </w:r>
      <w:r>
        <w:rPr>
          <w:rFonts w:hint="eastAsia"/>
        </w:rPr>
        <w:t>ease</w:t>
      </w:r>
      <w:r>
        <w:t xml:space="preserve"> asset = PV -depreciation cost </w:t>
      </w:r>
      <w:r>
        <w:rPr>
          <w:rFonts w:hint="eastAsia"/>
        </w:rPr>
        <w:t>来计算出结果</w:t>
      </w:r>
    </w:p>
    <w:p>
      <w:pPr>
        <w:pStyle w:val="5"/>
        <w:rPr>
          <w:b/>
        </w:rPr>
      </w:pPr>
      <w:r>
        <w:rPr>
          <w:rFonts w:hint="eastAsia"/>
          <w:b/>
        </w:rPr>
        <w:t>注意：l</w:t>
      </w:r>
      <w:r>
        <w:rPr>
          <w:b/>
        </w:rPr>
        <w:t>ease payment</w:t>
      </w:r>
      <w:r>
        <w:rPr>
          <w:rFonts w:hint="eastAsia"/>
          <w:b/>
        </w:rPr>
        <w:t>是在年末付，如果是年初的话，model就要改成BGN</w:t>
      </w:r>
    </w:p>
    <w:p>
      <w:pPr>
        <w:pStyle w:val="5"/>
        <w:numPr>
          <w:ilvl w:val="0"/>
          <w:numId w:val="1"/>
        </w:numPr>
        <w:rPr>
          <w:b/>
          <w:highlight w:val="lightGray"/>
        </w:rPr>
      </w:pPr>
      <w:r>
        <w:rPr>
          <w:b/>
          <w:highlight w:val="lightGray"/>
        </w:rPr>
        <w:t>Finance lease VS operation lease</w:t>
      </w:r>
    </w:p>
    <w:p>
      <w:pPr>
        <w:pStyle w:val="5"/>
        <w:rPr>
          <w:b/>
          <w:highlight w:val="lightGray"/>
        </w:rPr>
      </w:pPr>
      <w:r>
        <w:rPr>
          <w:rFonts w:hint="eastAsia"/>
          <w:b/>
          <w:highlight w:val="lightGray"/>
        </w:rPr>
        <w:t xml:space="preserve">像wording </w:t>
      </w:r>
      <w:r>
        <w:rPr>
          <w:b/>
          <w:highlight w:val="lightGray"/>
        </w:rPr>
        <w:t>“lease asset”, “lease liability”</w:t>
      </w:r>
      <w:r>
        <w:rPr>
          <w:rFonts w:hint="eastAsia"/>
          <w:b/>
          <w:highlight w:val="lightGray"/>
        </w:rPr>
        <w:t>都是finance lease;</w:t>
      </w:r>
    </w:p>
    <w:p>
      <w:pPr>
        <w:pStyle w:val="5"/>
        <w:rPr>
          <w:b/>
        </w:rPr>
      </w:pPr>
      <w:r>
        <w:rPr>
          <w:rFonts w:hint="eastAsia"/>
          <w:b/>
          <w:highlight w:val="lightGray"/>
        </w:rPr>
        <w:t xml:space="preserve">像wording </w:t>
      </w:r>
      <w:r>
        <w:rPr>
          <w:b/>
          <w:highlight w:val="lightGray"/>
        </w:rPr>
        <w:t xml:space="preserve">“future obligations by maturity” </w:t>
      </w:r>
      <w:r>
        <w:rPr>
          <w:rFonts w:hint="eastAsia"/>
          <w:b/>
          <w:highlight w:val="lightGray"/>
        </w:rPr>
        <w:t>是指rent expense,</w:t>
      </w:r>
      <w:r>
        <w:rPr>
          <w:b/>
          <w:highlight w:val="lightGray"/>
        </w:rPr>
        <w:t xml:space="preserve"> </w:t>
      </w:r>
      <w:r>
        <w:rPr>
          <w:rFonts w:hint="eastAsia"/>
          <w:b/>
          <w:highlight w:val="lightGray"/>
        </w:rPr>
        <w:t>是operation lease;</w:t>
      </w:r>
    </w:p>
    <w:p>
      <w:pPr>
        <w:pStyle w:val="5"/>
      </w:pPr>
    </w:p>
    <w:p>
      <w:pPr>
        <w:pStyle w:val="5"/>
        <w:numPr>
          <w:ilvl w:val="0"/>
          <w:numId w:val="1"/>
        </w:numPr>
        <w:rPr>
          <w:b/>
        </w:rPr>
      </w:pPr>
      <w:r>
        <w:rPr>
          <w:b/>
        </w:rPr>
        <w:t>S</w:t>
      </w:r>
      <w:r>
        <w:rPr>
          <w:rFonts w:hint="eastAsia"/>
          <w:b/>
        </w:rPr>
        <w:t>ales</w:t>
      </w:r>
      <w:r>
        <w:rPr>
          <w:b/>
        </w:rPr>
        <w:t>-type lease, direct financing lease &amp; operating lease</w:t>
      </w:r>
    </w:p>
    <w:p>
      <w:pPr>
        <w:pStyle w:val="5"/>
      </w:pPr>
      <w:r>
        <w:t>Under UAAP: present value of lease payment &gt; carrying value of asset, treated as sales-type lease;</w:t>
      </w:r>
    </w:p>
    <w:p>
      <w:pPr>
        <w:pStyle w:val="5"/>
      </w:pPr>
      <w:r>
        <w:t xml:space="preserve">                         present value of lease payment = carrying value of asset, treated as direct financing lease;</w:t>
      </w:r>
    </w:p>
    <w:p>
      <w:pPr>
        <w:pStyle w:val="5"/>
      </w:pPr>
      <w:r>
        <w:t>under IFRS, not distinguish a sales-type lease and a direct financing lease;</w:t>
      </w:r>
    </w:p>
    <w:p>
      <w:pPr>
        <w:pStyle w:val="5"/>
        <w:rPr>
          <w:b/>
        </w:rPr>
      </w:pPr>
      <w:r>
        <w:rPr>
          <w:b/>
        </w:rPr>
        <w:t xml:space="preserve">Under both sales-type lease &amp; financing lease: </w:t>
      </w:r>
    </w:p>
    <w:p>
      <w:pPr>
        <w:pStyle w:val="5"/>
      </w:pPr>
      <w:r>
        <w:t>the interest is reported as an inflow from operating activities;</w:t>
      </w:r>
    </w:p>
    <w:p>
      <w:pPr>
        <w:pStyle w:val="5"/>
      </w:pPr>
      <w:r>
        <w:t xml:space="preserve">the interest portion of the lease payment = lease receivable at the beginning of the period multiplied by the lease interest rate </w:t>
      </w:r>
      <w:r>
        <w:rPr>
          <w:rFonts w:hint="eastAsia"/>
        </w:rPr>
        <w:t>和之前的例题都是一样的算法</w:t>
      </w:r>
    </w:p>
    <w:p>
      <w:pPr>
        <w:pStyle w:val="5"/>
        <w:rPr>
          <w:highlight w:val="lightGray"/>
        </w:rPr>
      </w:pPr>
      <w:r>
        <w:rPr>
          <w:highlight w:val="lightGray"/>
        </w:rPr>
        <w:t>Principal reduction (Receivable) is reported as inflow from investing activities;</w:t>
      </w:r>
    </w:p>
    <w:p>
      <w:pPr>
        <w:pStyle w:val="5"/>
        <w:rPr>
          <w:highlight w:val="lightGray"/>
        </w:rPr>
      </w:pPr>
      <w:r>
        <w:rPr>
          <w:highlight w:val="lightGray"/>
        </w:rPr>
        <w:t xml:space="preserve">From lessee’s perspective, principal is a </w:t>
      </w:r>
      <w:r>
        <w:rPr>
          <w:b/>
          <w:highlight w:val="lightGray"/>
        </w:rPr>
        <w:t>financing</w:t>
      </w:r>
      <w:r>
        <w:rPr>
          <w:highlight w:val="lightGray"/>
        </w:rPr>
        <w:t xml:space="preserve"> outflow;</w:t>
      </w:r>
    </w:p>
    <w:p>
      <w:pPr>
        <w:pStyle w:val="5"/>
        <w:rPr>
          <w:highlight w:val="lightGray"/>
        </w:rPr>
      </w:pPr>
      <w:r>
        <w:rPr>
          <w:highlight w:val="lightGray"/>
        </w:rPr>
        <w:t xml:space="preserve">From lessor’s perspective, principal is a return of capital invested in the lease, so it is </w:t>
      </w:r>
      <w:r>
        <w:rPr>
          <w:b/>
          <w:highlight w:val="lightGray"/>
        </w:rPr>
        <w:t>investing</w:t>
      </w:r>
      <w:r>
        <w:rPr>
          <w:highlight w:val="lightGray"/>
        </w:rPr>
        <w:t xml:space="preserve"> inflow;</w:t>
      </w:r>
    </w:p>
    <w:p>
      <w:pPr>
        <w:pStyle w:val="5"/>
        <w:numPr>
          <w:ilvl w:val="0"/>
          <w:numId w:val="1"/>
        </w:numPr>
        <w:rPr>
          <w:b/>
        </w:rPr>
      </w:pPr>
      <w:r>
        <w:rPr>
          <w:b/>
        </w:rPr>
        <w:t xml:space="preserve">Calculate leverage and coverage ratios (use solvency ratios to measure a firm’s ability to satisfy long-term obligations </w:t>
      </w:r>
      <w:r>
        <w:rPr>
          <w:rFonts w:hint="eastAsia"/>
          <w:b/>
        </w:rPr>
        <w:t>衡量公司长期债务偿还能力</w:t>
      </w:r>
      <w:r>
        <w:rPr>
          <w:b/>
        </w:rPr>
        <w:t>)</w:t>
      </w:r>
    </w:p>
    <w:p>
      <w:pPr>
        <w:pStyle w:val="5"/>
        <w:rPr>
          <w:b/>
        </w:rPr>
      </w:pPr>
      <w:r>
        <w:rPr>
          <w:rFonts w:hint="eastAsia"/>
        </w:rPr>
        <w:t>计算leverage ratio:  这里的debt是指interest-bearing obligations. Non-</w:t>
      </w:r>
      <w:r>
        <w:t>interest-bearing</w:t>
      </w:r>
      <w:r>
        <w:rPr>
          <w:rFonts w:hint="eastAsia"/>
        </w:rPr>
        <w:t xml:space="preserve"> liabilities，像</w:t>
      </w:r>
      <w:r>
        <w:rPr>
          <w:rFonts w:hint="eastAsia"/>
          <w:b/>
        </w:rPr>
        <w:t>accounts payable, accrued liabilities, and deferred taxes, are not considered debt.</w:t>
      </w:r>
    </w:p>
    <w:p>
      <w:pPr>
        <w:pStyle w:val="5"/>
        <w:rPr>
          <w:b/>
        </w:rPr>
      </w:pPr>
      <w:r>
        <w:rPr>
          <w:rFonts w:hint="eastAsia"/>
          <w:b/>
        </w:rPr>
        <w:t>具体详见Note</w:t>
      </w:r>
      <w:r>
        <w:rPr>
          <w:b/>
        </w:rPr>
        <w:t xml:space="preserve"> </w:t>
      </w:r>
      <w:r>
        <w:rPr>
          <w:rFonts w:hint="eastAsia"/>
          <w:b/>
        </w:rPr>
        <w:t>page</w:t>
      </w:r>
      <w:r>
        <w:rPr>
          <w:b/>
        </w:rPr>
        <w:t xml:space="preserve"> 293--294 </w:t>
      </w:r>
    </w:p>
    <w:p>
      <w:pPr>
        <w:rPr>
          <w:highlight w:val="lightGray"/>
        </w:rPr>
      </w:pPr>
      <w:r>
        <w:t xml:space="preserve">            </w:t>
      </w:r>
      <w:r>
        <w:rPr>
          <w:highlight w:val="lightGray"/>
        </w:rPr>
        <w:t xml:space="preserve">   Accrued expense: When an expense is incurred and no cash has been paid, expenses are increased and a liability </w:t>
      </w:r>
    </w:p>
    <w:p>
      <w:pPr>
        <w:rPr>
          <w:highlight w:val="lightGray"/>
        </w:rPr>
      </w:pPr>
      <w:r>
        <w:rPr>
          <w:highlight w:val="lightGray"/>
        </w:rPr>
        <w:t xml:space="preserve">               Accrued revenue: When cash is to be received after revenue has been recognized but no billing has actually occurred</w:t>
      </w:r>
    </w:p>
    <w:p>
      <w:pPr>
        <w:rPr>
          <w:color w:val="FFD966" w:themeColor="accent4" w:themeTint="99"/>
          <w:highlight w:val="darkYellow"/>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 xml:space="preserve">Accrued </w:t>
      </w:r>
      <w:r>
        <w:rPr>
          <w:rFonts w:hint="eastAsia"/>
          <w:color w:val="FFD966" w:themeColor="accent4" w:themeTint="99"/>
          <w:highlight w:val="darkYellow"/>
          <w14:textFill>
            <w14:solidFill>
              <w14:schemeClr w14:val="accent4">
                <w14:lumMod w14:val="60000"/>
                <w14:lumOff w14:val="40000"/>
              </w14:schemeClr>
            </w14:solidFill>
          </w14:textFill>
        </w:rPr>
        <w:t>是指实际发生了，但是没有发生金额的变动（如还没有付款或收款）</w:t>
      </w:r>
    </w:p>
    <w:p>
      <w:pPr>
        <w:rPr>
          <w:color w:val="FFD966" w:themeColor="accent4" w:themeTint="99"/>
          <w14:textFill>
            <w14:solidFill>
              <w14:schemeClr w14:val="accent4">
                <w14:lumMod w14:val="60000"/>
                <w14:lumOff w14:val="40000"/>
              </w14:schemeClr>
            </w14:solidFill>
          </w14:textFill>
        </w:rPr>
      </w:pPr>
      <w:r>
        <w:rPr>
          <w:color w:val="FFD966" w:themeColor="accent4" w:themeTint="99"/>
          <w:highlight w:val="darkYellow"/>
          <w14:textFill>
            <w14:solidFill>
              <w14:schemeClr w14:val="accent4">
                <w14:lumMod w14:val="60000"/>
                <w14:lumOff w14:val="40000"/>
              </w14:schemeClr>
            </w14:solidFill>
          </w14:textFill>
        </w:rPr>
        <w:t xml:space="preserve">Deferred </w:t>
      </w:r>
      <w:r>
        <w:rPr>
          <w:rFonts w:hint="eastAsia"/>
          <w:color w:val="FFD966" w:themeColor="accent4" w:themeTint="99"/>
          <w:highlight w:val="darkYellow"/>
          <w14:textFill>
            <w14:solidFill>
              <w14:schemeClr w14:val="accent4">
                <w14:lumMod w14:val="60000"/>
                <w14:lumOff w14:val="40000"/>
              </w14:schemeClr>
            </w14:solidFill>
          </w14:textFill>
        </w:rPr>
        <w:t>是指金额先发生了变动（如先付款或收款），但是实际上还没有发生</w:t>
      </w:r>
    </w:p>
    <w:p>
      <w:pPr>
        <w:pStyle w:val="5"/>
        <w:rPr>
          <w:lang w:val="en"/>
        </w:rPr>
      </w:pPr>
    </w:p>
    <w:p>
      <w:pPr>
        <w:pStyle w:val="5"/>
        <w:numPr>
          <w:ilvl w:val="0"/>
          <w:numId w:val="1"/>
        </w:numPr>
        <w:rPr>
          <w:b/>
          <w:color w:val="000000" w:themeColor="text1"/>
          <w:highlight w:val="lightGray"/>
          <w14:textFill>
            <w14:solidFill>
              <w14:schemeClr w14:val="tx1"/>
            </w14:solidFill>
          </w14:textFill>
        </w:rPr>
      </w:pPr>
      <w:r>
        <w:rPr>
          <w:b/>
          <w:color w:val="000000" w:themeColor="text1"/>
          <w:highlight w:val="lightGray"/>
          <w14:textFill>
            <w14:solidFill>
              <w14:schemeClr w14:val="tx1"/>
            </w14:solidFill>
          </w14:textFill>
        </w:rPr>
        <w:t>N</w:t>
      </w:r>
      <w:r>
        <w:rPr>
          <w:rFonts w:hint="eastAsia"/>
          <w:b/>
          <w:color w:val="000000" w:themeColor="text1"/>
          <w:highlight w:val="lightGray"/>
          <w14:textFill>
            <w14:solidFill>
              <w14:schemeClr w14:val="tx1"/>
            </w14:solidFill>
          </w14:textFill>
        </w:rPr>
        <w:t>et</w:t>
      </w:r>
      <w:r>
        <w:rPr>
          <w:b/>
          <w:color w:val="000000" w:themeColor="text1"/>
          <w:highlight w:val="lightGray"/>
          <w14:textFill>
            <w14:solidFill>
              <w14:schemeClr w14:val="tx1"/>
            </w14:solidFill>
          </w14:textFill>
        </w:rPr>
        <w:t xml:space="preserve"> pension assets= fair value of plan assets – present value of pension obligation </w:t>
      </w:r>
      <w:r>
        <w:rPr>
          <w:rFonts w:hint="eastAsia"/>
          <w:b/>
          <w:color w:val="000000" w:themeColor="text1"/>
          <w:highlight w:val="lightGray"/>
          <w14:textFill>
            <w14:solidFill>
              <w14:schemeClr w14:val="tx1"/>
            </w14:solidFill>
          </w14:textFill>
        </w:rPr>
        <w:t>差额大于0，则为资产，差额小于0则为负债，即net</w:t>
      </w:r>
      <w:r>
        <w:rPr>
          <w:b/>
          <w:color w:val="000000" w:themeColor="text1"/>
          <w:highlight w:val="lightGray"/>
          <w14:textFill>
            <w14:solidFill>
              <w14:schemeClr w14:val="tx1"/>
            </w14:solidFill>
          </w14:textFill>
        </w:rPr>
        <w:t xml:space="preserve"> pension liabilities</w:t>
      </w:r>
    </w:p>
    <w:p>
      <w:pPr>
        <w:pStyle w:val="5"/>
        <w:rPr>
          <w:b/>
        </w:rPr>
      </w:pPr>
      <w:r>
        <w:rPr>
          <w:b/>
        </w:rPr>
        <w:t xml:space="preserve">IFRS VS UAAP for net pension asset or liability    refer to note page 292 &amp; </w:t>
      </w:r>
      <w:r>
        <w:rPr>
          <w:rFonts w:hint="eastAsia"/>
          <w:b/>
        </w:rPr>
        <w:t>手册 page 180</w:t>
      </w:r>
    </w:p>
    <w:p>
      <w:pPr>
        <w:pStyle w:val="5"/>
        <w:numPr>
          <w:ilvl w:val="0"/>
          <w:numId w:val="1"/>
        </w:numPr>
        <w:rPr>
          <w:b/>
        </w:rPr>
      </w:pPr>
      <w:r>
        <w:t>Financial reporting quality</w:t>
      </w:r>
      <w:r>
        <w:rPr>
          <w:rFonts w:hint="eastAsia"/>
        </w:rPr>
        <w:t>是针对decision useful来说的，主要考虑相关性relevance和如实性faithful</w:t>
      </w:r>
      <w:r>
        <w:t>;</w:t>
      </w:r>
    </w:p>
    <w:p>
      <w:pPr>
        <w:pStyle w:val="5"/>
      </w:pPr>
      <w:r>
        <w:t xml:space="preserve">Quality of reported earnings </w:t>
      </w:r>
      <w:r>
        <w:rPr>
          <w:rFonts w:hint="eastAsia"/>
        </w:rPr>
        <w:t>是针对持续盈利能力和适当的资本回报sustainable and represent an adequate return on invested capital;</w:t>
      </w:r>
    </w:p>
    <w:p>
      <w:pPr>
        <w:pStyle w:val="5"/>
        <w:rPr>
          <w:b/>
        </w:rPr>
      </w:pPr>
      <w:r>
        <w:rPr>
          <w:rFonts w:hint="eastAsia"/>
          <w:b/>
        </w:rPr>
        <w:t>所以当financial reporting quality low, quality of reported earnings is impossible to assess;</w:t>
      </w:r>
    </w:p>
    <w:p>
      <w:pPr>
        <w:pStyle w:val="5"/>
        <w:numPr>
          <w:ilvl w:val="0"/>
          <w:numId w:val="1"/>
        </w:numPr>
        <w:rPr>
          <w:b/>
          <w:highlight w:val="lightGray"/>
        </w:rPr>
      </w:pPr>
      <w:r>
        <w:rPr>
          <w:highlight w:val="lightGray"/>
        </w:rPr>
        <w:t>Conservative accounting VS aggressive accounting</w:t>
      </w:r>
    </w:p>
    <w:p>
      <w:pPr>
        <w:pStyle w:val="5"/>
        <w:rPr>
          <w:highlight w:val="lightGray"/>
        </w:rPr>
      </w:pPr>
      <w:r>
        <w:rPr>
          <w:highlight w:val="lightGray"/>
        </w:rPr>
        <w:t xml:space="preserve">Conservative accounting </w:t>
      </w:r>
      <w:r>
        <w:rPr>
          <w:rFonts w:hint="eastAsia"/>
          <w:highlight w:val="lightGray"/>
        </w:rPr>
        <w:t>保守会计选择：降低当前期间报告业绩和财务状况，增加以后期间报告业绩和财务状况。通过降低本期收入或盈利或经营现金流的金额，或增加本期费用和债务的金额来实现；</w:t>
      </w:r>
    </w:p>
    <w:p>
      <w:pPr>
        <w:pStyle w:val="5"/>
      </w:pPr>
      <w:r>
        <w:rPr>
          <w:highlight w:val="lightGray"/>
        </w:rPr>
        <w:t>A</w:t>
      </w:r>
      <w:r>
        <w:rPr>
          <w:rFonts w:hint="eastAsia"/>
          <w:highlight w:val="lightGray"/>
        </w:rPr>
        <w:t>gg</w:t>
      </w:r>
      <w:r>
        <w:rPr>
          <w:highlight w:val="lightGray"/>
        </w:rPr>
        <w:t xml:space="preserve">ressive accounting </w:t>
      </w:r>
      <w:r>
        <w:rPr>
          <w:rFonts w:hint="eastAsia"/>
          <w:highlight w:val="lightGray"/>
        </w:rPr>
        <w:t>激进会计选择：增加当前期间报告业绩和财务状况，降低以后期间报告业绩和财务状况。通过增加本期收入或盈利或经营现金流的金额，或降低本期费用和债务的金额来实现；</w:t>
      </w:r>
    </w:p>
    <w:p>
      <w:pPr>
        <w:pStyle w:val="5"/>
        <w:numPr>
          <w:ilvl w:val="0"/>
          <w:numId w:val="1"/>
        </w:numPr>
      </w:pPr>
      <w:r>
        <w:t>Describe accounting methods to manage earnings, cash flow and balance sheet:</w:t>
      </w:r>
    </w:p>
    <w:p>
      <w:pPr>
        <w:pStyle w:val="5"/>
      </w:pPr>
      <w:r>
        <w:rPr>
          <w:b/>
        </w:rPr>
        <w:t>Free-on-board at shipping point</w:t>
      </w:r>
      <w:r>
        <w:t xml:space="preserve"> will mean that revenue is recognized earlier compared to FOB at the destination; in periods where high earnings are expected, management would delay recognition of revenue to the next period and hold or delay customer shipments to achieve this.</w:t>
      </w:r>
    </w:p>
    <w:p>
      <w:pPr>
        <w:pStyle w:val="5"/>
      </w:pPr>
      <w:r>
        <w:rPr>
          <w:b/>
        </w:rPr>
        <w:t>Bill-and-hold transaction</w:t>
      </w:r>
      <w:r>
        <w:t xml:space="preserve">: </w:t>
      </w:r>
      <w:r>
        <w:rPr>
          <w:rFonts w:hint="eastAsia"/>
        </w:rPr>
        <w:t>提前订单但不要求发货---</w:t>
      </w:r>
      <w:r>
        <w:t>increase earnings in the current period;</w:t>
      </w:r>
    </w:p>
    <w:p>
      <w:pPr>
        <w:pStyle w:val="5"/>
      </w:pPr>
      <w:r>
        <w:rPr>
          <w:b/>
        </w:rPr>
        <w:t>Depreciation methods and estimates</w:t>
      </w:r>
      <w:r>
        <w:t>: a greater salvage value will slow depreciation so the carrying value of the asset is greater, depreciation expense is less, and net income is higher. A smaller salvage will have the opposite effects.</w:t>
      </w:r>
    </w:p>
    <w:p>
      <w:pPr>
        <w:pStyle w:val="5"/>
      </w:pPr>
      <w:r>
        <w:rPr>
          <w:b/>
        </w:rPr>
        <w:t>Inventory method</w:t>
      </w:r>
      <w:r>
        <w:t xml:space="preserve">: </w:t>
      </w:r>
      <w:r>
        <w:rPr>
          <w:rFonts w:hint="eastAsia"/>
        </w:rPr>
        <w:t>考虑到相关性，无论价格是上涨还是下降，FIFO re</w:t>
      </w:r>
      <w:r>
        <w:t>sults in more accurate balance sheet inventory values because inventory value is closer to current replacement cost than the weighted average cost method;</w:t>
      </w:r>
    </w:p>
    <w:p>
      <w:pPr>
        <w:pStyle w:val="5"/>
      </w:pPr>
      <w:r>
        <w:rPr>
          <w:b/>
        </w:rPr>
        <w:t xml:space="preserve">COGS </w:t>
      </w:r>
      <w:r>
        <w:t>are closer to current cost under the weighted average cost method;</w:t>
      </w:r>
    </w:p>
    <w:p>
      <w:pPr>
        <w:pStyle w:val="5"/>
      </w:pPr>
      <w:r>
        <w:rPr>
          <w:b/>
        </w:rPr>
        <w:t>Gross profit</w:t>
      </w:r>
      <w:r>
        <w:t xml:space="preserve"> under FIFO is distorted in that it includes gains from rising prices (or losses from decreasing prices), so the weighted average cost method produces better information on the income statement.</w:t>
      </w:r>
    </w:p>
    <w:p>
      <w:pPr>
        <w:pStyle w:val="5"/>
      </w:pPr>
      <w:r>
        <w:rPr>
          <w:b/>
        </w:rPr>
        <w:t>Capitalization:</w:t>
      </w:r>
      <w:r>
        <w:t xml:space="preserve">  if an expense is capitalized, amount is classified as an investing cash outflow so that operating cash flow is increased; </w:t>
      </w:r>
      <w:r>
        <w:rPr>
          <w:rFonts w:hint="eastAsia"/>
        </w:rPr>
        <w:t>under</w:t>
      </w:r>
      <w:r>
        <w:t xml:space="preserve"> IFRS, interest and dividends paid as either CFO or CFF, and interest and dividends are received as either CFO or CFI;</w:t>
      </w:r>
    </w:p>
    <w:p>
      <w:pPr>
        <w:pStyle w:val="5"/>
      </w:pPr>
      <w:r>
        <w:rPr>
          <w:b/>
        </w:rPr>
        <w:t>Stretching payables</w:t>
      </w:r>
      <w:r>
        <w:t xml:space="preserve"> (</w:t>
      </w:r>
      <w:r>
        <w:rPr>
          <w:rFonts w:hint="eastAsia"/>
        </w:rPr>
        <w:t>拉伸付款</w:t>
      </w:r>
      <w:r>
        <w:t>) is taking longer to pay to suppliers which increases operating cash flows;</w:t>
      </w:r>
    </w:p>
    <w:p>
      <w:pPr>
        <w:pStyle w:val="5"/>
        <w:numPr>
          <w:ilvl w:val="0"/>
          <w:numId w:val="1"/>
        </w:numPr>
        <w:rPr>
          <w:b/>
        </w:rPr>
      </w:pPr>
      <w:r>
        <w:rPr>
          <w:rFonts w:hint="eastAsia"/>
          <w:b/>
        </w:rPr>
        <w:t>小知识点：</w:t>
      </w:r>
    </w:p>
    <w:p>
      <w:pPr>
        <w:pStyle w:val="5"/>
        <w:numPr>
          <w:ilvl w:val="0"/>
          <w:numId w:val="4"/>
        </w:numPr>
      </w:pPr>
      <w:r>
        <w:rPr>
          <w:rFonts w:hint="eastAsia"/>
        </w:rPr>
        <w:t>有价证券，现金及现金等价物可用摊余成本或公允价值报告；应收账款可用可变现净值报告；</w:t>
      </w:r>
    </w:p>
    <w:p>
      <w:pPr>
        <w:pStyle w:val="5"/>
        <w:numPr>
          <w:ilvl w:val="0"/>
          <w:numId w:val="4"/>
        </w:numPr>
      </w:pPr>
      <w:r>
        <w:rPr>
          <w:b/>
        </w:rPr>
        <w:t>C</w:t>
      </w:r>
      <w:r>
        <w:rPr>
          <w:rFonts w:hint="eastAsia"/>
          <w:b/>
        </w:rPr>
        <w:t>ompreh</w:t>
      </w:r>
      <w:r>
        <w:rPr>
          <w:b/>
        </w:rPr>
        <w:t>ensive income</w:t>
      </w:r>
      <w:r>
        <w:t>: includes net income and other comprehensive income;</w:t>
      </w:r>
    </w:p>
    <w:p>
      <w:pPr>
        <w:pStyle w:val="5"/>
        <w:ind w:left="1080"/>
      </w:pPr>
      <w:r>
        <w:rPr>
          <w:b/>
        </w:rPr>
        <w:t>Accumulated other comprehensive income</w:t>
      </w:r>
      <w:r>
        <w:t>: does not include net income but is a component of stockholders’ equity at a point of time;</w:t>
      </w:r>
    </w:p>
    <w:p>
      <w:pPr>
        <w:pStyle w:val="5"/>
        <w:numPr>
          <w:ilvl w:val="0"/>
          <w:numId w:val="4"/>
        </w:numPr>
      </w:pPr>
      <w:r>
        <w:t>Disclosure requirement: reconciliation is not required under IFRS. Under IFRS payment for interest and taxes must be disclosed separately in the cash flow statement.</w:t>
      </w:r>
    </w:p>
    <w:p>
      <w:pPr>
        <w:pStyle w:val="5"/>
        <w:numPr>
          <w:ilvl w:val="0"/>
          <w:numId w:val="4"/>
        </w:numPr>
      </w:pPr>
      <w:r>
        <w:t>I</w:t>
      </w:r>
      <w:r>
        <w:rPr>
          <w:rFonts w:hint="eastAsia"/>
        </w:rPr>
        <w:t>nventory</w:t>
      </w:r>
      <w:r>
        <w:t xml:space="preserve"> </w:t>
      </w:r>
      <w:r>
        <w:rPr>
          <w:rFonts w:hint="eastAsia"/>
        </w:rPr>
        <w:t>的cost flow</w:t>
      </w:r>
      <w:r>
        <w:t xml:space="preserve"> method</w:t>
      </w:r>
      <w:r>
        <w:rPr>
          <w:rFonts w:hint="eastAsia"/>
        </w:rPr>
        <w:t>改变：大多数情况下，计算方法改变，需要回溯，把以前的财务报表也相应地改成新的cost flow method，但是有一个exception是change to LIFO，这时候no adjustments are made to prior periods;</w:t>
      </w:r>
    </w:p>
    <w:p>
      <w:pPr>
        <w:pStyle w:val="5"/>
        <w:numPr>
          <w:ilvl w:val="0"/>
          <w:numId w:val="4"/>
        </w:numPr>
      </w:pPr>
      <w:r>
        <w:t>Only goodwill created in a business combination is capitalized on the balance sheet. The costs of any internally generated “goodwill” are expensed in the period incurred;</w:t>
      </w:r>
    </w:p>
    <w:p>
      <w:pPr>
        <w:pStyle w:val="5"/>
        <w:numPr>
          <w:ilvl w:val="0"/>
          <w:numId w:val="4"/>
        </w:numPr>
      </w:pPr>
      <w:r>
        <w:t>Tax depreciation is not effected by choice of method whether straight-line or declining balance or units of production</w:t>
      </w:r>
    </w:p>
    <w:p>
      <w:pPr>
        <w:pStyle w:val="5"/>
        <w:numPr>
          <w:ilvl w:val="0"/>
          <w:numId w:val="4"/>
        </w:numPr>
      </w:pPr>
      <w:r>
        <w:t>Income tax: permanent difference: between taxable income (tax return) and pretax income (income statement) that will not reverse in the future;</w:t>
      </w:r>
    </w:p>
    <w:p>
      <w:pPr>
        <w:pStyle w:val="5"/>
        <w:numPr>
          <w:ilvl w:val="0"/>
          <w:numId w:val="4"/>
        </w:numPr>
      </w:pPr>
      <w:r>
        <w:rPr>
          <w:rFonts w:hint="eastAsia"/>
        </w:rPr>
        <w:t>易错习题：note page 242- 7/11/12</w:t>
      </w:r>
      <w:r>
        <w:t>;   page 267-11/12/17, page 302-10/11/12/14, page 318-1/ 6, page 331-1/6/8</w:t>
      </w:r>
    </w:p>
    <w:p>
      <w:pPr>
        <w:pStyle w:val="5"/>
        <w:numPr>
          <w:ilvl w:val="0"/>
          <w:numId w:val="4"/>
        </w:numPr>
      </w:pPr>
      <w:r>
        <w:t xml:space="preserve">Channel stuffing </w:t>
      </w:r>
      <w:r>
        <w:rPr>
          <w:rFonts w:hint="eastAsia"/>
        </w:rPr>
        <w:t>堵塞分销渠道：是一种向未来期间预支收入的恶性促销手段。卖方通过向买方</w:t>
      </w:r>
      <w:r>
        <w:t>(</w:t>
      </w:r>
      <w:r>
        <w:rPr>
          <w:rFonts w:hint="eastAsia"/>
        </w:rPr>
        <w:t>通常是经销商</w:t>
      </w:r>
      <w:r>
        <w:t>)</w:t>
      </w:r>
      <w:r>
        <w:rPr>
          <w:rFonts w:hint="eastAsia"/>
        </w:rPr>
        <w:t>提供优厚的商业刺激，</w:t>
      </w:r>
      <w:r>
        <w:rPr>
          <w:rFonts w:hint="eastAsia"/>
          <w:b/>
        </w:rPr>
        <w:t>诱使买方提前购货</w:t>
      </w:r>
      <w:r>
        <w:rPr>
          <w:rFonts w:hint="eastAsia"/>
        </w:rPr>
        <w:t>，从而在短期内实现销售收入的大幅增长，以达到美化其财务业绩的目的</w:t>
      </w:r>
      <w:r>
        <w:rPr>
          <w:rFonts w:hint="eastAsia" w:hAnsi="宋体" w:eastAsia="宋体"/>
          <w:color w:val="000000"/>
        </w:rPr>
        <w:t>。</w:t>
      </w:r>
    </w:p>
    <w:p>
      <w:pPr>
        <w:pStyle w:val="5"/>
        <w:numPr>
          <w:ilvl w:val="0"/>
          <w:numId w:val="4"/>
        </w:numPr>
      </w:pPr>
      <w:r>
        <w:rPr>
          <w:rFonts w:hAnsi="宋体" w:eastAsia="宋体"/>
          <w:color w:val="000000"/>
        </w:rPr>
        <w:t>U</w:t>
      </w:r>
      <w:r>
        <w:rPr>
          <w:rFonts w:hint="eastAsia" w:hAnsi="宋体" w:eastAsia="宋体"/>
          <w:color w:val="000000"/>
        </w:rPr>
        <w:t xml:space="preserve">nrealized </w:t>
      </w:r>
      <w:r>
        <w:rPr>
          <w:rFonts w:hAnsi="宋体" w:eastAsia="宋体"/>
          <w:color w:val="000000"/>
        </w:rPr>
        <w:t>gains and losses on held-for-trading securities are recorded in income, while those on available-for-sale or held-to-maturity securities are not;</w:t>
      </w:r>
    </w:p>
    <w:p>
      <w:pPr>
        <w:pStyle w:val="5"/>
        <w:ind w:left="1080"/>
        <w:rPr>
          <w:rFonts w:hAnsi="宋体" w:eastAsia="宋体"/>
          <w:color w:val="000000"/>
        </w:rPr>
      </w:pPr>
      <w:r>
        <w:rPr>
          <w:rFonts w:hAnsi="宋体" w:eastAsia="宋体"/>
          <w:color w:val="000000"/>
        </w:rPr>
        <w:t>U</w:t>
      </w:r>
      <w:r>
        <w:rPr>
          <w:rFonts w:hint="eastAsia" w:hAnsi="宋体" w:eastAsia="宋体"/>
          <w:color w:val="000000"/>
        </w:rPr>
        <w:t xml:space="preserve">nrealized </w:t>
      </w:r>
      <w:r>
        <w:rPr>
          <w:rFonts w:hAnsi="宋体" w:eastAsia="宋体"/>
          <w:color w:val="000000"/>
        </w:rPr>
        <w:t>gains and losses on held-for-trading and available-for sale securities are reflected in balance sheet asset values, for held-to-maturity securities they are not;</w:t>
      </w:r>
    </w:p>
    <w:p>
      <w:pPr>
        <w:pStyle w:val="5"/>
        <w:ind w:left="1080"/>
        <w:rPr>
          <w:rFonts w:hAnsi="宋体" w:eastAsia="宋体"/>
          <w:color w:val="000000"/>
        </w:rPr>
      </w:pPr>
      <w:r>
        <w:rPr>
          <w:rFonts w:hAnsi="宋体" w:eastAsia="宋体"/>
          <w:color w:val="000000"/>
        </w:rPr>
        <w:t>Under IFRS, unrealized gains and losses on available-for-sale debt securities that result from exchange rate fluctuations are recorded on the income statement. Because they are not recorded as income under US GAAP, an analyst should subtract (add) this component of unrealized gains (losses) from the net income of the IFRS firm to improve comparability;</w:t>
      </w:r>
    </w:p>
    <w:p>
      <w:pPr>
        <w:pStyle w:val="5"/>
      </w:pPr>
    </w:p>
    <w:sectPr>
      <w:pgSz w:w="12240" w:h="15840"/>
      <w:pgMar w:top="1440" w:right="1440" w:bottom="1440" w:left="1440" w:header="720" w:footer="720" w:gutter="0"/>
      <w:pgBorders>
        <w:top w:val="single" w:color="auto" w:sz="4" w:space="1"/>
        <w:left w:val="single" w:color="auto" w:sz="4" w:space="4"/>
        <w:bottom w:val="single" w:color="auto" w:sz="4" w:space="1"/>
        <w:right w:val="single" w:color="auto" w:sz="4" w:space="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93904"/>
    <w:multiLevelType w:val="multilevel"/>
    <w:tmpl w:val="12393904"/>
    <w:lvl w:ilvl="0" w:tentative="0">
      <w:start w:val="1"/>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13CA5A1B"/>
    <w:multiLevelType w:val="multilevel"/>
    <w:tmpl w:val="13CA5A1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899533C"/>
    <w:multiLevelType w:val="multilevel"/>
    <w:tmpl w:val="1899533C"/>
    <w:lvl w:ilvl="0" w:tentative="0">
      <w:start w:val="2"/>
      <w:numFmt w:val="upperLetter"/>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8615036"/>
    <w:multiLevelType w:val="multilevel"/>
    <w:tmpl w:val="28615036"/>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B5B6B28"/>
    <w:multiLevelType w:val="multilevel"/>
    <w:tmpl w:val="2B5B6B28"/>
    <w:lvl w:ilvl="0" w:tentative="0">
      <w:start w:val="15"/>
      <w:numFmt w:val="bullet"/>
      <w:lvlText w:val="-"/>
      <w:lvlJc w:val="left"/>
      <w:pPr>
        <w:ind w:left="1080" w:hanging="360"/>
      </w:pPr>
      <w:rPr>
        <w:rFonts w:hint="default" w:ascii="Calibri" w:hAnsi="Calibri" w:cs="Calibri" w:eastAsiaTheme="minorEastAsia"/>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B6E683F"/>
    <w:multiLevelType w:val="multilevel"/>
    <w:tmpl w:val="2B6E683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2EB3467D"/>
    <w:multiLevelType w:val="multilevel"/>
    <w:tmpl w:val="2EB3467D"/>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2FE94D7F"/>
    <w:multiLevelType w:val="singleLevel"/>
    <w:tmpl w:val="2FE94D7F"/>
    <w:lvl w:ilvl="0" w:tentative="0">
      <w:start w:val="1"/>
      <w:numFmt w:val="decimal"/>
      <w:suff w:val="space"/>
      <w:lvlText w:val="%1."/>
      <w:lvlJc w:val="left"/>
    </w:lvl>
  </w:abstractNum>
  <w:abstractNum w:abstractNumId="8">
    <w:nsid w:val="34612E90"/>
    <w:multiLevelType w:val="multilevel"/>
    <w:tmpl w:val="34612E90"/>
    <w:lvl w:ilvl="0" w:tentative="0">
      <w:start w:val="1"/>
      <w:numFmt w:val="lowerLetter"/>
      <w:lvlText w:val="%1."/>
      <w:lvlJc w:val="left"/>
      <w:pPr>
        <w:ind w:left="1440" w:hanging="360"/>
      </w:pPr>
      <w:rPr>
        <w:rFonts w:hint="default"/>
        <w:b w:val="0"/>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9">
    <w:nsid w:val="39E673AE"/>
    <w:multiLevelType w:val="multilevel"/>
    <w:tmpl w:val="39E673AE"/>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0">
    <w:nsid w:val="3FF27A79"/>
    <w:multiLevelType w:val="multilevel"/>
    <w:tmpl w:val="3FF27A79"/>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42B560D5"/>
    <w:multiLevelType w:val="multilevel"/>
    <w:tmpl w:val="42B560D5"/>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2">
    <w:nsid w:val="44484A2F"/>
    <w:multiLevelType w:val="multilevel"/>
    <w:tmpl w:val="44484A2F"/>
    <w:lvl w:ilvl="0" w:tentative="0">
      <w:start w:val="1"/>
      <w:numFmt w:val="upperLetter"/>
      <w:lvlText w:val="%1."/>
      <w:lvlJc w:val="left"/>
      <w:pPr>
        <w:ind w:left="1440" w:hanging="360"/>
      </w:pPr>
      <w:rPr>
        <w:rFonts w:hint="default"/>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3">
    <w:nsid w:val="54187724"/>
    <w:multiLevelType w:val="multilevel"/>
    <w:tmpl w:val="54187724"/>
    <w:lvl w:ilvl="0" w:tentative="0">
      <w:start w:val="1"/>
      <w:numFmt w:val="decimal"/>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4">
    <w:nsid w:val="5EA66329"/>
    <w:multiLevelType w:val="multilevel"/>
    <w:tmpl w:val="5EA66329"/>
    <w:lvl w:ilvl="0" w:tentative="0">
      <w:start w:val="1"/>
      <w:numFmt w:val="lowerLetter"/>
      <w:lvlText w:val="%1."/>
      <w:lvlJc w:val="left"/>
      <w:pPr>
        <w:ind w:left="1440" w:hanging="360"/>
      </w:pPr>
      <w:rPr>
        <w:rFonts w:asciiTheme="minorHAnsi" w:hAnsiTheme="minorHAnsi" w:eastAsiaTheme="minorEastAsia" w:cstheme="minorBidi"/>
        <w:b/>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5">
    <w:nsid w:val="610B22AD"/>
    <w:multiLevelType w:val="multilevel"/>
    <w:tmpl w:val="610B22A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6">
    <w:nsid w:val="6D564A8D"/>
    <w:multiLevelType w:val="multilevel"/>
    <w:tmpl w:val="6D564A8D"/>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7">
    <w:nsid w:val="70E83285"/>
    <w:multiLevelType w:val="multilevel"/>
    <w:tmpl w:val="70E83285"/>
    <w:lvl w:ilvl="0" w:tentative="0">
      <w:start w:val="1"/>
      <w:numFmt w:val="upp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8">
    <w:nsid w:val="71F46385"/>
    <w:multiLevelType w:val="multilevel"/>
    <w:tmpl w:val="71F46385"/>
    <w:lvl w:ilvl="0" w:tentative="0">
      <w:start w:val="1"/>
      <w:numFmt w:val="decimal"/>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9">
    <w:nsid w:val="7BC80DAB"/>
    <w:multiLevelType w:val="multilevel"/>
    <w:tmpl w:val="7BC80DAB"/>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0">
    <w:nsid w:val="7C0B0C3B"/>
    <w:multiLevelType w:val="multilevel"/>
    <w:tmpl w:val="7C0B0C3B"/>
    <w:lvl w:ilvl="0" w:tentative="0">
      <w:start w:val="1"/>
      <w:numFmt w:val="upperLetter"/>
      <w:lvlText w:val="%1."/>
      <w:lvlJc w:val="left"/>
      <w:pPr>
        <w:ind w:left="1080" w:hanging="360"/>
      </w:pPr>
      <w:rPr>
        <w:rFonts w:hint="default"/>
        <w:b/>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19"/>
  </w:num>
  <w:num w:numId="3">
    <w:abstractNumId w:val="8"/>
  </w:num>
  <w:num w:numId="4">
    <w:abstractNumId w:val="0"/>
  </w:num>
  <w:num w:numId="5">
    <w:abstractNumId w:val="18"/>
  </w:num>
  <w:num w:numId="6">
    <w:abstractNumId w:val="13"/>
  </w:num>
  <w:num w:numId="7">
    <w:abstractNumId w:val="16"/>
  </w:num>
  <w:num w:numId="8">
    <w:abstractNumId w:val="7"/>
  </w:num>
  <w:num w:numId="9">
    <w:abstractNumId w:val="4"/>
  </w:num>
  <w:num w:numId="10">
    <w:abstractNumId w:val="1"/>
  </w:num>
  <w:num w:numId="11">
    <w:abstractNumId w:val="12"/>
  </w:num>
  <w:num w:numId="12">
    <w:abstractNumId w:val="2"/>
  </w:num>
  <w:num w:numId="13">
    <w:abstractNumId w:val="17"/>
  </w:num>
  <w:num w:numId="14">
    <w:abstractNumId w:val="10"/>
  </w:num>
  <w:num w:numId="15">
    <w:abstractNumId w:val="11"/>
  </w:num>
  <w:num w:numId="16">
    <w:abstractNumId w:val="15"/>
  </w:num>
  <w:num w:numId="17">
    <w:abstractNumId w:val="20"/>
  </w:num>
  <w:num w:numId="18">
    <w:abstractNumId w:val="6"/>
  </w:num>
  <w:num w:numId="19">
    <w:abstractNumId w:val="3"/>
  </w:num>
  <w:num w:numId="20">
    <w:abstractNumId w:val="9"/>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22E0"/>
    <w:rsid w:val="00001279"/>
    <w:rsid w:val="000052CD"/>
    <w:rsid w:val="000057D9"/>
    <w:rsid w:val="00027343"/>
    <w:rsid w:val="00042FD1"/>
    <w:rsid w:val="0004687B"/>
    <w:rsid w:val="0005468B"/>
    <w:rsid w:val="00054AAE"/>
    <w:rsid w:val="000600EA"/>
    <w:rsid w:val="00060137"/>
    <w:rsid w:val="00065C60"/>
    <w:rsid w:val="000745FA"/>
    <w:rsid w:val="000942A2"/>
    <w:rsid w:val="000A36CB"/>
    <w:rsid w:val="000B2B74"/>
    <w:rsid w:val="000B5CF8"/>
    <w:rsid w:val="000B771A"/>
    <w:rsid w:val="000C7AA9"/>
    <w:rsid w:val="000D1582"/>
    <w:rsid w:val="000D2386"/>
    <w:rsid w:val="000D2511"/>
    <w:rsid w:val="000D5294"/>
    <w:rsid w:val="000D5B8A"/>
    <w:rsid w:val="000E3624"/>
    <w:rsid w:val="000F1445"/>
    <w:rsid w:val="000F5CDA"/>
    <w:rsid w:val="000F61D2"/>
    <w:rsid w:val="00104E0A"/>
    <w:rsid w:val="0010609B"/>
    <w:rsid w:val="0010775A"/>
    <w:rsid w:val="001265A9"/>
    <w:rsid w:val="0013003F"/>
    <w:rsid w:val="001408ED"/>
    <w:rsid w:val="00154F7D"/>
    <w:rsid w:val="00155F66"/>
    <w:rsid w:val="00164F76"/>
    <w:rsid w:val="00173E1E"/>
    <w:rsid w:val="001763AD"/>
    <w:rsid w:val="00183873"/>
    <w:rsid w:val="00185A70"/>
    <w:rsid w:val="001863D1"/>
    <w:rsid w:val="00196FB5"/>
    <w:rsid w:val="001A0A06"/>
    <w:rsid w:val="001A0E19"/>
    <w:rsid w:val="001A1E79"/>
    <w:rsid w:val="001A3F60"/>
    <w:rsid w:val="001A5F18"/>
    <w:rsid w:val="001B4D9F"/>
    <w:rsid w:val="001C3722"/>
    <w:rsid w:val="001C65F3"/>
    <w:rsid w:val="001D1CA9"/>
    <w:rsid w:val="001F2F1E"/>
    <w:rsid w:val="001F6D41"/>
    <w:rsid w:val="00204018"/>
    <w:rsid w:val="002046F2"/>
    <w:rsid w:val="00204DDC"/>
    <w:rsid w:val="00205571"/>
    <w:rsid w:val="002062DC"/>
    <w:rsid w:val="002076FC"/>
    <w:rsid w:val="00213DAC"/>
    <w:rsid w:val="00220FFF"/>
    <w:rsid w:val="00223C76"/>
    <w:rsid w:val="0023594B"/>
    <w:rsid w:val="002377E7"/>
    <w:rsid w:val="002564C5"/>
    <w:rsid w:val="002565ED"/>
    <w:rsid w:val="002568CE"/>
    <w:rsid w:val="0026070D"/>
    <w:rsid w:val="00262715"/>
    <w:rsid w:val="00266DB3"/>
    <w:rsid w:val="00280886"/>
    <w:rsid w:val="002812A5"/>
    <w:rsid w:val="00296CDA"/>
    <w:rsid w:val="002A0C9A"/>
    <w:rsid w:val="002A16A8"/>
    <w:rsid w:val="002A49F7"/>
    <w:rsid w:val="002B467A"/>
    <w:rsid w:val="002C196B"/>
    <w:rsid w:val="002C6DBD"/>
    <w:rsid w:val="002C7580"/>
    <w:rsid w:val="002D1110"/>
    <w:rsid w:val="002D53CD"/>
    <w:rsid w:val="002E30C2"/>
    <w:rsid w:val="002E5EC1"/>
    <w:rsid w:val="002F0F04"/>
    <w:rsid w:val="002F63D0"/>
    <w:rsid w:val="00312BF4"/>
    <w:rsid w:val="00321B4F"/>
    <w:rsid w:val="003348E8"/>
    <w:rsid w:val="003478D3"/>
    <w:rsid w:val="003519D6"/>
    <w:rsid w:val="0036083D"/>
    <w:rsid w:val="00360C65"/>
    <w:rsid w:val="00361998"/>
    <w:rsid w:val="0036755D"/>
    <w:rsid w:val="00367996"/>
    <w:rsid w:val="003701AE"/>
    <w:rsid w:val="003702E7"/>
    <w:rsid w:val="0038104D"/>
    <w:rsid w:val="00381DBD"/>
    <w:rsid w:val="003957DD"/>
    <w:rsid w:val="003B265B"/>
    <w:rsid w:val="003B5DA4"/>
    <w:rsid w:val="003C279E"/>
    <w:rsid w:val="003C66D5"/>
    <w:rsid w:val="003D5A87"/>
    <w:rsid w:val="003E60FA"/>
    <w:rsid w:val="003F1511"/>
    <w:rsid w:val="003F59F3"/>
    <w:rsid w:val="0041707B"/>
    <w:rsid w:val="00417968"/>
    <w:rsid w:val="00423500"/>
    <w:rsid w:val="004279D7"/>
    <w:rsid w:val="00435385"/>
    <w:rsid w:val="00437F81"/>
    <w:rsid w:val="0044016D"/>
    <w:rsid w:val="004420B8"/>
    <w:rsid w:val="0044294F"/>
    <w:rsid w:val="00443CB0"/>
    <w:rsid w:val="0044619C"/>
    <w:rsid w:val="0045302C"/>
    <w:rsid w:val="00454188"/>
    <w:rsid w:val="004564EE"/>
    <w:rsid w:val="004571DB"/>
    <w:rsid w:val="00465AAF"/>
    <w:rsid w:val="004679E1"/>
    <w:rsid w:val="004733D9"/>
    <w:rsid w:val="00482AF4"/>
    <w:rsid w:val="004919D4"/>
    <w:rsid w:val="00492272"/>
    <w:rsid w:val="004933D4"/>
    <w:rsid w:val="00494D3C"/>
    <w:rsid w:val="0049680C"/>
    <w:rsid w:val="004A6331"/>
    <w:rsid w:val="004B32F5"/>
    <w:rsid w:val="004B33A3"/>
    <w:rsid w:val="004C14CD"/>
    <w:rsid w:val="004C2F3B"/>
    <w:rsid w:val="004D6D5B"/>
    <w:rsid w:val="004E3C3B"/>
    <w:rsid w:val="004F17C4"/>
    <w:rsid w:val="004F29EB"/>
    <w:rsid w:val="004F6FD6"/>
    <w:rsid w:val="00505147"/>
    <w:rsid w:val="005057E2"/>
    <w:rsid w:val="0050598C"/>
    <w:rsid w:val="00506A4B"/>
    <w:rsid w:val="00507447"/>
    <w:rsid w:val="0051639B"/>
    <w:rsid w:val="00516D6D"/>
    <w:rsid w:val="005216CB"/>
    <w:rsid w:val="005278D5"/>
    <w:rsid w:val="00530F70"/>
    <w:rsid w:val="0053121C"/>
    <w:rsid w:val="00541749"/>
    <w:rsid w:val="00564635"/>
    <w:rsid w:val="00565F29"/>
    <w:rsid w:val="0056775D"/>
    <w:rsid w:val="0057136B"/>
    <w:rsid w:val="00575973"/>
    <w:rsid w:val="00583BDC"/>
    <w:rsid w:val="005879D6"/>
    <w:rsid w:val="00596E62"/>
    <w:rsid w:val="005A739C"/>
    <w:rsid w:val="005B1EFA"/>
    <w:rsid w:val="005B3A38"/>
    <w:rsid w:val="005C1E68"/>
    <w:rsid w:val="005C2396"/>
    <w:rsid w:val="005C2C70"/>
    <w:rsid w:val="005C4D70"/>
    <w:rsid w:val="005C6F01"/>
    <w:rsid w:val="005E2F2B"/>
    <w:rsid w:val="005E350C"/>
    <w:rsid w:val="005E4C5C"/>
    <w:rsid w:val="005E5BE0"/>
    <w:rsid w:val="005F2CC6"/>
    <w:rsid w:val="005F361D"/>
    <w:rsid w:val="005F68E4"/>
    <w:rsid w:val="006038EE"/>
    <w:rsid w:val="0060458D"/>
    <w:rsid w:val="00607083"/>
    <w:rsid w:val="006132AF"/>
    <w:rsid w:val="00615134"/>
    <w:rsid w:val="00621628"/>
    <w:rsid w:val="00621BCD"/>
    <w:rsid w:val="0063205A"/>
    <w:rsid w:val="00651B1D"/>
    <w:rsid w:val="00657D6A"/>
    <w:rsid w:val="006707C1"/>
    <w:rsid w:val="00673475"/>
    <w:rsid w:val="00677CAF"/>
    <w:rsid w:val="00681202"/>
    <w:rsid w:val="00684C39"/>
    <w:rsid w:val="006A1043"/>
    <w:rsid w:val="006B2A6E"/>
    <w:rsid w:val="006C6F8A"/>
    <w:rsid w:val="006C728F"/>
    <w:rsid w:val="006D0862"/>
    <w:rsid w:val="006D107C"/>
    <w:rsid w:val="006D1F9B"/>
    <w:rsid w:val="006E1065"/>
    <w:rsid w:val="006E3E7D"/>
    <w:rsid w:val="006E424B"/>
    <w:rsid w:val="006F1AB5"/>
    <w:rsid w:val="006F1C4C"/>
    <w:rsid w:val="006F2448"/>
    <w:rsid w:val="00710F6D"/>
    <w:rsid w:val="00723A2D"/>
    <w:rsid w:val="007248BA"/>
    <w:rsid w:val="00731D96"/>
    <w:rsid w:val="00734631"/>
    <w:rsid w:val="00737D14"/>
    <w:rsid w:val="00744BCB"/>
    <w:rsid w:val="0074739A"/>
    <w:rsid w:val="00760B1E"/>
    <w:rsid w:val="0076102A"/>
    <w:rsid w:val="00761FD7"/>
    <w:rsid w:val="007637B2"/>
    <w:rsid w:val="00767938"/>
    <w:rsid w:val="007762AE"/>
    <w:rsid w:val="00777125"/>
    <w:rsid w:val="007773BF"/>
    <w:rsid w:val="00777DE7"/>
    <w:rsid w:val="00784329"/>
    <w:rsid w:val="00794DEF"/>
    <w:rsid w:val="007A23C8"/>
    <w:rsid w:val="007A4CA7"/>
    <w:rsid w:val="007B4C9F"/>
    <w:rsid w:val="007C2DAA"/>
    <w:rsid w:val="007C3EC6"/>
    <w:rsid w:val="007C4D87"/>
    <w:rsid w:val="007D58D8"/>
    <w:rsid w:val="007D5F8F"/>
    <w:rsid w:val="007D63D8"/>
    <w:rsid w:val="007D7F91"/>
    <w:rsid w:val="007E0E7B"/>
    <w:rsid w:val="007E3EDB"/>
    <w:rsid w:val="00811900"/>
    <w:rsid w:val="0081531B"/>
    <w:rsid w:val="0082215B"/>
    <w:rsid w:val="00831668"/>
    <w:rsid w:val="00831917"/>
    <w:rsid w:val="008349EA"/>
    <w:rsid w:val="008440A9"/>
    <w:rsid w:val="00853A30"/>
    <w:rsid w:val="00855996"/>
    <w:rsid w:val="00855DEB"/>
    <w:rsid w:val="008563F9"/>
    <w:rsid w:val="008566D1"/>
    <w:rsid w:val="00861698"/>
    <w:rsid w:val="0086387B"/>
    <w:rsid w:val="008655F9"/>
    <w:rsid w:val="00871970"/>
    <w:rsid w:val="008731C8"/>
    <w:rsid w:val="00881CE9"/>
    <w:rsid w:val="00882BA9"/>
    <w:rsid w:val="00885101"/>
    <w:rsid w:val="00887E6F"/>
    <w:rsid w:val="00893FAA"/>
    <w:rsid w:val="008974F4"/>
    <w:rsid w:val="008A1163"/>
    <w:rsid w:val="008B161C"/>
    <w:rsid w:val="008B61F4"/>
    <w:rsid w:val="008C33E3"/>
    <w:rsid w:val="008C3A97"/>
    <w:rsid w:val="008C3E37"/>
    <w:rsid w:val="008D1A27"/>
    <w:rsid w:val="008E1234"/>
    <w:rsid w:val="008E2D96"/>
    <w:rsid w:val="008E5FF3"/>
    <w:rsid w:val="008E73A8"/>
    <w:rsid w:val="008F1466"/>
    <w:rsid w:val="008F43B2"/>
    <w:rsid w:val="0090506E"/>
    <w:rsid w:val="00906AEB"/>
    <w:rsid w:val="009143A5"/>
    <w:rsid w:val="0092082D"/>
    <w:rsid w:val="009250F7"/>
    <w:rsid w:val="00931B00"/>
    <w:rsid w:val="00933B9F"/>
    <w:rsid w:val="009372AC"/>
    <w:rsid w:val="00937BF5"/>
    <w:rsid w:val="00940E95"/>
    <w:rsid w:val="0094223F"/>
    <w:rsid w:val="00952547"/>
    <w:rsid w:val="009534E6"/>
    <w:rsid w:val="00957639"/>
    <w:rsid w:val="00963C7C"/>
    <w:rsid w:val="00964CF4"/>
    <w:rsid w:val="00995C80"/>
    <w:rsid w:val="009A2DBB"/>
    <w:rsid w:val="009A2DE2"/>
    <w:rsid w:val="009C5F9F"/>
    <w:rsid w:val="009C673B"/>
    <w:rsid w:val="009C742A"/>
    <w:rsid w:val="009D338E"/>
    <w:rsid w:val="009D63FD"/>
    <w:rsid w:val="009E0A22"/>
    <w:rsid w:val="009E30C5"/>
    <w:rsid w:val="009E3772"/>
    <w:rsid w:val="00A03F04"/>
    <w:rsid w:val="00A06E8D"/>
    <w:rsid w:val="00A16A34"/>
    <w:rsid w:val="00A36548"/>
    <w:rsid w:val="00A42841"/>
    <w:rsid w:val="00A45276"/>
    <w:rsid w:val="00A67635"/>
    <w:rsid w:val="00A7591F"/>
    <w:rsid w:val="00A770CD"/>
    <w:rsid w:val="00A8089C"/>
    <w:rsid w:val="00A87225"/>
    <w:rsid w:val="00A90E20"/>
    <w:rsid w:val="00AA31EA"/>
    <w:rsid w:val="00AA6864"/>
    <w:rsid w:val="00AB4BF3"/>
    <w:rsid w:val="00AC2FFF"/>
    <w:rsid w:val="00AD0CAD"/>
    <w:rsid w:val="00AD2183"/>
    <w:rsid w:val="00AD23EF"/>
    <w:rsid w:val="00AD2B82"/>
    <w:rsid w:val="00AD3D8A"/>
    <w:rsid w:val="00AD3EC3"/>
    <w:rsid w:val="00AD3FA6"/>
    <w:rsid w:val="00AD495F"/>
    <w:rsid w:val="00AD5BFC"/>
    <w:rsid w:val="00B01744"/>
    <w:rsid w:val="00B03FF2"/>
    <w:rsid w:val="00B05895"/>
    <w:rsid w:val="00B1049E"/>
    <w:rsid w:val="00B13F15"/>
    <w:rsid w:val="00B27D4F"/>
    <w:rsid w:val="00B40F96"/>
    <w:rsid w:val="00B42CBA"/>
    <w:rsid w:val="00B543C6"/>
    <w:rsid w:val="00B552E8"/>
    <w:rsid w:val="00B60DE1"/>
    <w:rsid w:val="00B64EBC"/>
    <w:rsid w:val="00B65BD3"/>
    <w:rsid w:val="00B80EC8"/>
    <w:rsid w:val="00B8182D"/>
    <w:rsid w:val="00B822E0"/>
    <w:rsid w:val="00B85E5F"/>
    <w:rsid w:val="00B87D79"/>
    <w:rsid w:val="00B9457A"/>
    <w:rsid w:val="00BB0A0D"/>
    <w:rsid w:val="00BB5902"/>
    <w:rsid w:val="00BC1964"/>
    <w:rsid w:val="00BC4B32"/>
    <w:rsid w:val="00BD5A3E"/>
    <w:rsid w:val="00BE7A41"/>
    <w:rsid w:val="00BF12C5"/>
    <w:rsid w:val="00BF1E36"/>
    <w:rsid w:val="00BF6B11"/>
    <w:rsid w:val="00BF6F85"/>
    <w:rsid w:val="00C0518B"/>
    <w:rsid w:val="00C12229"/>
    <w:rsid w:val="00C1247B"/>
    <w:rsid w:val="00C2008A"/>
    <w:rsid w:val="00C25957"/>
    <w:rsid w:val="00C25DBD"/>
    <w:rsid w:val="00C30AC0"/>
    <w:rsid w:val="00C47E45"/>
    <w:rsid w:val="00C53F1C"/>
    <w:rsid w:val="00C56F5D"/>
    <w:rsid w:val="00C57E9F"/>
    <w:rsid w:val="00C704BA"/>
    <w:rsid w:val="00C7389F"/>
    <w:rsid w:val="00C75346"/>
    <w:rsid w:val="00C81E03"/>
    <w:rsid w:val="00CC2944"/>
    <w:rsid w:val="00CC2E56"/>
    <w:rsid w:val="00CD3E83"/>
    <w:rsid w:val="00CD500B"/>
    <w:rsid w:val="00CD5D25"/>
    <w:rsid w:val="00CE4C10"/>
    <w:rsid w:val="00CE75CA"/>
    <w:rsid w:val="00CE76BA"/>
    <w:rsid w:val="00CE7D23"/>
    <w:rsid w:val="00D0192B"/>
    <w:rsid w:val="00D06886"/>
    <w:rsid w:val="00D1484A"/>
    <w:rsid w:val="00D15762"/>
    <w:rsid w:val="00D21C7F"/>
    <w:rsid w:val="00D2538D"/>
    <w:rsid w:val="00D305E6"/>
    <w:rsid w:val="00D34258"/>
    <w:rsid w:val="00D3483F"/>
    <w:rsid w:val="00D36439"/>
    <w:rsid w:val="00D378F9"/>
    <w:rsid w:val="00D42E9E"/>
    <w:rsid w:val="00D42EFB"/>
    <w:rsid w:val="00D47381"/>
    <w:rsid w:val="00D524AD"/>
    <w:rsid w:val="00D535AD"/>
    <w:rsid w:val="00D6350D"/>
    <w:rsid w:val="00D669F0"/>
    <w:rsid w:val="00D70AF8"/>
    <w:rsid w:val="00D76B88"/>
    <w:rsid w:val="00D855B1"/>
    <w:rsid w:val="00D876D5"/>
    <w:rsid w:val="00D87DF2"/>
    <w:rsid w:val="00D90767"/>
    <w:rsid w:val="00D9150B"/>
    <w:rsid w:val="00D95A99"/>
    <w:rsid w:val="00DA0BF6"/>
    <w:rsid w:val="00DA4DA5"/>
    <w:rsid w:val="00DA5063"/>
    <w:rsid w:val="00DB008C"/>
    <w:rsid w:val="00DB0745"/>
    <w:rsid w:val="00DB4003"/>
    <w:rsid w:val="00DB758B"/>
    <w:rsid w:val="00DC138C"/>
    <w:rsid w:val="00DC2253"/>
    <w:rsid w:val="00DC5515"/>
    <w:rsid w:val="00DD2C5D"/>
    <w:rsid w:val="00DD35B2"/>
    <w:rsid w:val="00DD522D"/>
    <w:rsid w:val="00DD55C2"/>
    <w:rsid w:val="00DD6E57"/>
    <w:rsid w:val="00DD7720"/>
    <w:rsid w:val="00DE179A"/>
    <w:rsid w:val="00DE1CAD"/>
    <w:rsid w:val="00DE1CEA"/>
    <w:rsid w:val="00DE5E44"/>
    <w:rsid w:val="00DE62A8"/>
    <w:rsid w:val="00DF4F11"/>
    <w:rsid w:val="00DF5B93"/>
    <w:rsid w:val="00E32B5F"/>
    <w:rsid w:val="00E334C4"/>
    <w:rsid w:val="00E41CCE"/>
    <w:rsid w:val="00E4616B"/>
    <w:rsid w:val="00E51423"/>
    <w:rsid w:val="00E5455D"/>
    <w:rsid w:val="00E574DC"/>
    <w:rsid w:val="00E6182B"/>
    <w:rsid w:val="00E621C2"/>
    <w:rsid w:val="00E71B62"/>
    <w:rsid w:val="00E71DDA"/>
    <w:rsid w:val="00E75B83"/>
    <w:rsid w:val="00E80127"/>
    <w:rsid w:val="00E815BD"/>
    <w:rsid w:val="00E8725B"/>
    <w:rsid w:val="00E93E93"/>
    <w:rsid w:val="00E95662"/>
    <w:rsid w:val="00E95A49"/>
    <w:rsid w:val="00E95B8A"/>
    <w:rsid w:val="00EA0BC9"/>
    <w:rsid w:val="00EA1B4A"/>
    <w:rsid w:val="00EB138B"/>
    <w:rsid w:val="00EB3D25"/>
    <w:rsid w:val="00EB5188"/>
    <w:rsid w:val="00EB5F30"/>
    <w:rsid w:val="00EB6749"/>
    <w:rsid w:val="00EB6EBA"/>
    <w:rsid w:val="00EC1356"/>
    <w:rsid w:val="00EC6BE9"/>
    <w:rsid w:val="00ED2412"/>
    <w:rsid w:val="00ED2EE4"/>
    <w:rsid w:val="00ED4EF7"/>
    <w:rsid w:val="00ED5B71"/>
    <w:rsid w:val="00ED6544"/>
    <w:rsid w:val="00EE4761"/>
    <w:rsid w:val="00F00A9B"/>
    <w:rsid w:val="00F0284B"/>
    <w:rsid w:val="00F06CEA"/>
    <w:rsid w:val="00F07434"/>
    <w:rsid w:val="00F1133E"/>
    <w:rsid w:val="00F12B82"/>
    <w:rsid w:val="00F139CD"/>
    <w:rsid w:val="00F16925"/>
    <w:rsid w:val="00F2077B"/>
    <w:rsid w:val="00F2080E"/>
    <w:rsid w:val="00F2086E"/>
    <w:rsid w:val="00F25779"/>
    <w:rsid w:val="00F257B1"/>
    <w:rsid w:val="00F30085"/>
    <w:rsid w:val="00F53241"/>
    <w:rsid w:val="00F541FF"/>
    <w:rsid w:val="00F64A16"/>
    <w:rsid w:val="00F64CCC"/>
    <w:rsid w:val="00F65394"/>
    <w:rsid w:val="00F709DE"/>
    <w:rsid w:val="00F730DA"/>
    <w:rsid w:val="00F80915"/>
    <w:rsid w:val="00F83A34"/>
    <w:rsid w:val="00F95427"/>
    <w:rsid w:val="00FA0ED5"/>
    <w:rsid w:val="00FA2912"/>
    <w:rsid w:val="00FA6C5D"/>
    <w:rsid w:val="00FA74DF"/>
    <w:rsid w:val="00FC1C6E"/>
    <w:rsid w:val="00FD1234"/>
    <w:rsid w:val="00FD4C07"/>
    <w:rsid w:val="00FD5D6F"/>
    <w:rsid w:val="00FD60BB"/>
    <w:rsid w:val="00FD6E18"/>
    <w:rsid w:val="00FF0C64"/>
    <w:rsid w:val="00FF1D15"/>
    <w:rsid w:val="022A030F"/>
    <w:rsid w:val="07484FF7"/>
    <w:rsid w:val="09B3764E"/>
    <w:rsid w:val="09D24E4D"/>
    <w:rsid w:val="0E2635DE"/>
    <w:rsid w:val="0E365638"/>
    <w:rsid w:val="0FA44E9D"/>
    <w:rsid w:val="0FAB61C4"/>
    <w:rsid w:val="10254514"/>
    <w:rsid w:val="11242DF2"/>
    <w:rsid w:val="114E06D9"/>
    <w:rsid w:val="14241838"/>
    <w:rsid w:val="17E905C5"/>
    <w:rsid w:val="19705408"/>
    <w:rsid w:val="1A06165B"/>
    <w:rsid w:val="1A72091D"/>
    <w:rsid w:val="1C633315"/>
    <w:rsid w:val="1C695200"/>
    <w:rsid w:val="202947FE"/>
    <w:rsid w:val="207B19C3"/>
    <w:rsid w:val="21706F03"/>
    <w:rsid w:val="22CA06AD"/>
    <w:rsid w:val="264F7DCD"/>
    <w:rsid w:val="29995046"/>
    <w:rsid w:val="2A356019"/>
    <w:rsid w:val="2B9B76E0"/>
    <w:rsid w:val="2C6B6054"/>
    <w:rsid w:val="3AF60B07"/>
    <w:rsid w:val="3D6F4C5E"/>
    <w:rsid w:val="3E4339FB"/>
    <w:rsid w:val="3F7077CF"/>
    <w:rsid w:val="425B5B23"/>
    <w:rsid w:val="430540DA"/>
    <w:rsid w:val="438913F4"/>
    <w:rsid w:val="4555084D"/>
    <w:rsid w:val="4ADD6220"/>
    <w:rsid w:val="4BFE112F"/>
    <w:rsid w:val="4D5E068F"/>
    <w:rsid w:val="4D931E14"/>
    <w:rsid w:val="4DB4037B"/>
    <w:rsid w:val="4E785983"/>
    <w:rsid w:val="4FF215DD"/>
    <w:rsid w:val="51A87330"/>
    <w:rsid w:val="55096FC4"/>
    <w:rsid w:val="55CE620E"/>
    <w:rsid w:val="57763C32"/>
    <w:rsid w:val="5F923330"/>
    <w:rsid w:val="61B249D6"/>
    <w:rsid w:val="621D6352"/>
    <w:rsid w:val="62E36F48"/>
    <w:rsid w:val="6348503E"/>
    <w:rsid w:val="63AF1594"/>
    <w:rsid w:val="65C11875"/>
    <w:rsid w:val="66F242C6"/>
    <w:rsid w:val="689F6A35"/>
    <w:rsid w:val="68D178A3"/>
    <w:rsid w:val="6ABF3F1E"/>
    <w:rsid w:val="6EC16BBD"/>
    <w:rsid w:val="6FBE7E12"/>
    <w:rsid w:val="72B54466"/>
    <w:rsid w:val="7592165F"/>
    <w:rsid w:val="763F241F"/>
    <w:rsid w:val="775A2F4D"/>
    <w:rsid w:val="78433F21"/>
    <w:rsid w:val="790E163E"/>
    <w:rsid w:val="7D0C5B8E"/>
    <w:rsid w:val="7DB12E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semiHidden/>
    <w:unhideWhenUsed/>
    <w:qFormat/>
    <w:uiPriority w:val="99"/>
    <w:pPr>
      <w:spacing w:after="0" w:line="240" w:lineRule="auto"/>
    </w:pPr>
    <w:rPr>
      <w:rFonts w:ascii="Times New Roman" w:hAnsi="Times New Roman" w:eastAsia="Times New Roman" w:cs="Times New Roman"/>
      <w:sz w:val="24"/>
      <w:szCs w:val="24"/>
    </w:r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2.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noFill/>
        <a:noFill/>
        <a:no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53A88E-B421-4BA6-AB58-D47DB26CFB70}">
  <ds:schemaRefs/>
</ds:datastoreItem>
</file>

<file path=docProps/app.xml><?xml version="1.0" encoding="utf-8"?>
<Properties xmlns="http://schemas.openxmlformats.org/officeDocument/2006/extended-properties" xmlns:vt="http://schemas.openxmlformats.org/officeDocument/2006/docPropsVTypes">
  <Template>Normal</Template>
  <Pages>20</Pages>
  <Words>5493</Words>
  <Characters>31316</Characters>
  <Lines>260</Lines>
  <Paragraphs>73</Paragraphs>
  <TotalTime>86</TotalTime>
  <ScaleCrop>false</ScaleCrop>
  <LinksUpToDate>false</LinksUpToDate>
  <CharactersWithSpaces>36736</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2017-09-21T11:28:00Z</dcterms:created>
  <dc:creator>Zhao, Hongyang</dc:creator>
  <cp:lastModifiedBy>红阳</cp:lastModifiedBy>
  <dcterms:modified xsi:type="dcterms:W3CDTF">2018-06-21T11:25:31Z</dcterms:modified>
  <cp:revision>228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