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CE4" w:rsidRPr="00C00CE4" w:rsidRDefault="00C00CE4" w:rsidP="00C00CE4">
      <w:pPr>
        <w:spacing w:after="0" w:line="240" w:lineRule="auto"/>
        <w:rPr>
          <w:rFonts w:ascii="微軟正黑體" w:eastAsia="微軟正黑體" w:hAnsi="微軟正黑體" w:cs="新細明體" w:hint="eastAsia"/>
          <w:iCs/>
          <w:color w:val="005C84"/>
          <w:lang w:val="en-US"/>
        </w:rPr>
      </w:pPr>
      <w:r w:rsidRPr="00C00CE4">
        <w:rPr>
          <w:rFonts w:ascii="微軟正黑體" w:eastAsia="微軟正黑體" w:hAnsi="微軟正黑體" w:cs="新細明體"/>
          <w:iCs/>
          <w:color w:val="005C84"/>
          <w:lang w:val="en-US" w:eastAsia="zh-TW"/>
        </w:rPr>
        <w:t>Day 1 (06/16)</w:t>
      </w:r>
      <w:r w:rsidRPr="00C00CE4">
        <w:rPr>
          <w:rFonts w:ascii="微軟正黑體" w:eastAsia="微軟正黑體" w:hAnsi="微軟正黑體" w:cs="新細明體" w:hint="eastAsia"/>
          <w:iCs/>
          <w:color w:val="005C84"/>
          <w:lang w:val="en-US"/>
        </w:rPr>
        <w:t xml:space="preserve"> 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996"/>
      </w:tblGrid>
      <w:tr w:rsidR="00C00CE4" w:rsidTr="00C00CE4">
        <w:tc>
          <w:tcPr>
            <w:tcW w:w="1526" w:type="dxa"/>
          </w:tcPr>
          <w:p w:rsidR="00C00CE4" w:rsidRDefault="00C00CE4" w:rsidP="00C00CE4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09:30</w:t>
            </w:r>
          </w:p>
        </w:tc>
        <w:tc>
          <w:tcPr>
            <w:tcW w:w="8996" w:type="dxa"/>
          </w:tcPr>
          <w:p w:rsidR="00C00CE4" w:rsidRDefault="00E00F7E" w:rsidP="00C00CE4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在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小港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機場會合</w:t>
            </w:r>
            <w:r w:rsidR="00C00CE4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辦理相關手續</w:t>
            </w:r>
          </w:p>
        </w:tc>
      </w:tr>
      <w:tr w:rsidR="00C00CE4" w:rsidTr="00C00CE4">
        <w:tc>
          <w:tcPr>
            <w:tcW w:w="1526" w:type="dxa"/>
          </w:tcPr>
          <w:p w:rsidR="00C00CE4" w:rsidRDefault="00C00CE4" w:rsidP="00C00CE4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10:00</w:t>
            </w:r>
          </w:p>
        </w:tc>
        <w:tc>
          <w:tcPr>
            <w:tcW w:w="8996" w:type="dxa"/>
          </w:tcPr>
          <w:p w:rsidR="00C00CE4" w:rsidRDefault="00C00CE4" w:rsidP="00E00F7E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托運行李（二十公斤每人），進行通關等程序</w:t>
            </w:r>
            <w:r w:rsidR="00E00F7E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（如果時間夠，建議辦理自動通關）</w:t>
            </w:r>
          </w:p>
        </w:tc>
      </w:tr>
      <w:tr w:rsidR="00C00CE4" w:rsidTr="00C00CE4">
        <w:tc>
          <w:tcPr>
            <w:tcW w:w="1526" w:type="dxa"/>
          </w:tcPr>
          <w:p w:rsidR="00C00CE4" w:rsidRDefault="00C00CE4" w:rsidP="00C00CE4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11:30</w:t>
            </w:r>
          </w:p>
        </w:tc>
        <w:tc>
          <w:tcPr>
            <w:tcW w:w="8996" w:type="dxa"/>
          </w:tcPr>
          <w:p w:rsidR="00C00CE4" w:rsidRDefault="00C00CE4" w:rsidP="00C00CE4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高雄小港機場出發</w:t>
            </w:r>
            <w:r w:rsidR="00E00F7E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，搭乘新加坡酷航前往關西空港</w:t>
            </w:r>
          </w:p>
        </w:tc>
      </w:tr>
      <w:tr w:rsidR="00C00CE4" w:rsidTr="00C00CE4">
        <w:tc>
          <w:tcPr>
            <w:tcW w:w="1526" w:type="dxa"/>
          </w:tcPr>
          <w:p w:rsidR="00C00CE4" w:rsidRDefault="00C00CE4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15:20</w:t>
            </w:r>
          </w:p>
        </w:tc>
        <w:tc>
          <w:tcPr>
            <w:tcW w:w="8996" w:type="dxa"/>
          </w:tcPr>
          <w:p w:rsidR="00C00CE4" w:rsidRDefault="00C00CE4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抵達關西空港（於飛機上預先填好報關資訊，如攜帶現金數量和居住旅館資訊）</w:t>
            </w:r>
            <w:r>
              <w:rPr>
                <w:rStyle w:val="FootnoteReference"/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  <w:footnoteReference w:id="1"/>
            </w:r>
            <w:r w:rsidR="00E00F7E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，搭乘機場電車</w:t>
            </w:r>
          </w:p>
        </w:tc>
      </w:tr>
      <w:tr w:rsidR="00C00CE4" w:rsidTr="00C00CE4">
        <w:tc>
          <w:tcPr>
            <w:tcW w:w="1526" w:type="dxa"/>
          </w:tcPr>
          <w:p w:rsidR="00C00CE4" w:rsidRDefault="00E00F7E" w:rsidP="00C00CE4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16:2</w:t>
            </w:r>
            <w:r w:rsidR="00C00CE4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</w:t>
            </w:r>
          </w:p>
        </w:tc>
        <w:tc>
          <w:tcPr>
            <w:tcW w:w="8996" w:type="dxa"/>
          </w:tcPr>
          <w:p w:rsidR="00C00CE4" w:rsidRDefault="00C00CE4" w:rsidP="00C00CE4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預定拿好行李出關</w:t>
            </w:r>
            <w:r w:rsidR="00E00F7E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，買好ICOCA</w:t>
            </w:r>
            <w:r w:rsidR="00FB1A6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套票</w:t>
            </w:r>
            <w:r w:rsidR="00E00F7E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，前往臨空港（</w:t>
            </w:r>
            <w:r w:rsidR="00E00F7E" w:rsidRPr="007019E3">
              <w:rPr>
                <w:rFonts w:ascii="Arial" w:hAnsi="Arial" w:cs="Arial"/>
                <w:color w:val="FF0000"/>
                <w:shd w:val="clear" w:color="auto" w:fill="FFFFFF"/>
              </w:rPr>
              <w:t>りんくうタウン，</w:t>
            </w:r>
            <w:r w:rsidR="00E00F7E" w:rsidRPr="007019E3">
              <w:rPr>
                <w:rFonts w:ascii="Arial" w:hAnsi="Arial" w:cs="Arial"/>
                <w:color w:val="FF0000"/>
                <w:shd w:val="clear" w:color="auto" w:fill="FFFFFF"/>
              </w:rPr>
              <w:t>RINKU TOWN</w:t>
            </w:r>
            <w:r w:rsidR="00E00F7E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</w:p>
        </w:tc>
      </w:tr>
      <w:tr w:rsidR="00C00CE4" w:rsidTr="00C00CE4">
        <w:tc>
          <w:tcPr>
            <w:tcW w:w="1526" w:type="dxa"/>
          </w:tcPr>
          <w:p w:rsidR="00C00CE4" w:rsidRDefault="00FB1A6B" w:rsidP="00C00CE4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17:00</w:t>
            </w:r>
          </w:p>
        </w:tc>
        <w:tc>
          <w:tcPr>
            <w:tcW w:w="8996" w:type="dxa"/>
          </w:tcPr>
          <w:p w:rsidR="00C00CE4" w:rsidRPr="00E00F7E" w:rsidRDefault="00FB1A6B" w:rsidP="00C00CE4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於臨空港outlet shopping並享用晚餐</w:t>
            </w:r>
            <w:r w:rsidR="00633AC4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（美食街）</w:t>
            </w:r>
          </w:p>
        </w:tc>
      </w:tr>
      <w:tr w:rsidR="00C00CE4" w:rsidTr="00C00CE4">
        <w:tc>
          <w:tcPr>
            <w:tcW w:w="1526" w:type="dxa"/>
          </w:tcPr>
          <w:p w:rsidR="00C00CE4" w:rsidRDefault="00FB1A6B" w:rsidP="00C00CE4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19:30</w:t>
            </w:r>
          </w:p>
        </w:tc>
        <w:tc>
          <w:tcPr>
            <w:tcW w:w="8996" w:type="dxa"/>
          </w:tcPr>
          <w:p w:rsidR="00C00CE4" w:rsidRDefault="00FB1A6B" w:rsidP="00C00CE4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離開臨空港，坐回空港坐上直達車前往京都</w:t>
            </w:r>
          </w:p>
        </w:tc>
      </w:tr>
      <w:tr w:rsidR="00C00CE4" w:rsidTr="00C00CE4">
        <w:tc>
          <w:tcPr>
            <w:tcW w:w="1526" w:type="dxa"/>
          </w:tcPr>
          <w:p w:rsidR="00C00CE4" w:rsidRDefault="00FB1A6B" w:rsidP="00C00CE4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21:30</w:t>
            </w:r>
          </w:p>
        </w:tc>
        <w:tc>
          <w:tcPr>
            <w:tcW w:w="8996" w:type="dxa"/>
          </w:tcPr>
          <w:p w:rsidR="00C00CE4" w:rsidRDefault="00FB1A6B" w:rsidP="00C00CE4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於京都居住飯店check-in入住（可泡湯舒解一天的疲累）</w:t>
            </w:r>
          </w:p>
        </w:tc>
      </w:tr>
    </w:tbl>
    <w:p w:rsidR="00C00CE4" w:rsidRDefault="00C00CE4" w:rsidP="00C00CE4">
      <w:pPr>
        <w:spacing w:after="0" w:line="240" w:lineRule="auto"/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</w:pPr>
    </w:p>
    <w:p w:rsidR="00C03A18" w:rsidRPr="00C00CE4" w:rsidRDefault="00C03A18" w:rsidP="00C03A18">
      <w:pPr>
        <w:spacing w:after="0" w:line="240" w:lineRule="auto"/>
        <w:rPr>
          <w:rFonts w:ascii="微軟正黑體" w:eastAsia="微軟正黑體" w:hAnsi="微軟正黑體" w:cs="新細明體" w:hint="eastAsia"/>
          <w:iCs/>
          <w:color w:val="005C84"/>
          <w:lang w:val="en-US"/>
        </w:rPr>
      </w:pPr>
      <w:r>
        <w:rPr>
          <w:rFonts w:ascii="微軟正黑體" w:eastAsia="微軟正黑體" w:hAnsi="微軟正黑體" w:cs="新細明體"/>
          <w:iCs/>
          <w:color w:val="005C84"/>
          <w:lang w:val="en-US" w:eastAsia="zh-TW"/>
        </w:rPr>
        <w:t xml:space="preserve">Day </w:t>
      </w:r>
      <w:r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  <w:t>2</w:t>
      </w:r>
      <w:r>
        <w:rPr>
          <w:rFonts w:ascii="微軟正黑體" w:eastAsia="微軟正黑體" w:hAnsi="微軟正黑體" w:cs="新細明體"/>
          <w:iCs/>
          <w:color w:val="005C84"/>
          <w:lang w:val="en-US" w:eastAsia="zh-TW"/>
        </w:rPr>
        <w:t xml:space="preserve"> (06/1</w:t>
      </w:r>
      <w:r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  <w:t>7</w:t>
      </w:r>
      <w:r w:rsidRPr="00C00CE4">
        <w:rPr>
          <w:rFonts w:ascii="微軟正黑體" w:eastAsia="微軟正黑體" w:hAnsi="微軟正黑體" w:cs="新細明體"/>
          <w:iCs/>
          <w:color w:val="005C84"/>
          <w:lang w:val="en-US" w:eastAsia="zh-TW"/>
        </w:rPr>
        <w:t>)</w:t>
      </w:r>
      <w:r w:rsidRPr="00C00CE4">
        <w:rPr>
          <w:rFonts w:ascii="微軟正黑體" w:eastAsia="微軟正黑體" w:hAnsi="微軟正黑體" w:cs="新細明體" w:hint="eastAsia"/>
          <w:iCs/>
          <w:color w:val="005C84"/>
          <w:lang w:val="en-US"/>
        </w:rPr>
        <w:t xml:space="preserve"> 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996"/>
      </w:tblGrid>
      <w:tr w:rsidR="00FB1A6B" w:rsidTr="00351B06">
        <w:tc>
          <w:tcPr>
            <w:tcW w:w="1526" w:type="dxa"/>
          </w:tcPr>
          <w:p w:rsidR="00FB1A6B" w:rsidRDefault="00E17FFB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08:00</w:t>
            </w:r>
          </w:p>
        </w:tc>
        <w:tc>
          <w:tcPr>
            <w:tcW w:w="8996" w:type="dxa"/>
          </w:tcPr>
          <w:p w:rsidR="00FB1A6B" w:rsidRDefault="00E17FFB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前往</w:t>
            </w:r>
            <w:r w:rsidRPr="007019E3">
              <w:rPr>
                <w:rFonts w:ascii="Arial" w:hAnsi="Arial" w:cs="Arial"/>
                <w:color w:val="FF0000"/>
                <w:shd w:val="clear" w:color="auto" w:fill="FFFFFF"/>
              </w:rPr>
              <w:t>都野菜</w:t>
            </w:r>
            <w:r w:rsidRPr="007019E3">
              <w:rPr>
                <w:rFonts w:ascii="Arial" w:hAnsi="Arial" w:cs="Arial"/>
                <w:color w:val="FF0000"/>
                <w:shd w:val="clear" w:color="auto" w:fill="FFFFFF"/>
              </w:rPr>
              <w:t xml:space="preserve"> </w:t>
            </w:r>
            <w:r w:rsidRPr="007019E3">
              <w:rPr>
                <w:rFonts w:ascii="Arial" w:hAnsi="Arial" w:cs="Arial"/>
                <w:color w:val="FF0000"/>
                <w:shd w:val="clear" w:color="auto" w:fill="FFFFFF"/>
              </w:rPr>
              <w:t>賀茂</w:t>
            </w:r>
            <w:r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（素食，輕食吃到飽，約500円每人）</w:t>
            </w:r>
          </w:p>
        </w:tc>
      </w:tr>
      <w:tr w:rsidR="00FB1A6B" w:rsidTr="00351B06">
        <w:tc>
          <w:tcPr>
            <w:tcW w:w="1526" w:type="dxa"/>
          </w:tcPr>
          <w:p w:rsidR="00FB1A6B" w:rsidRDefault="00E17FFB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09:30</w:t>
            </w:r>
          </w:p>
        </w:tc>
        <w:tc>
          <w:tcPr>
            <w:tcW w:w="8996" w:type="dxa"/>
          </w:tcPr>
          <w:p w:rsidR="00FB1A6B" w:rsidRPr="00E17FFB" w:rsidRDefault="00E17FFB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前往</w:t>
            </w:r>
            <w:r w:rsidR="007019E3" w:rsidRPr="007019E3"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京都御所/同志社大學</w:t>
            </w:r>
            <w:r w:rsidR="007019E3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參觀</w:t>
            </w:r>
          </w:p>
        </w:tc>
      </w:tr>
      <w:tr w:rsidR="00E17FFB" w:rsidRPr="00E17FFB" w:rsidTr="00E17FFB">
        <w:tc>
          <w:tcPr>
            <w:tcW w:w="1526" w:type="dxa"/>
          </w:tcPr>
          <w:p w:rsidR="00E17FFB" w:rsidRDefault="007019E3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12</w:t>
            </w:r>
            <w:r w:rsid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:00</w:t>
            </w:r>
          </w:p>
        </w:tc>
        <w:tc>
          <w:tcPr>
            <w:tcW w:w="8996" w:type="dxa"/>
          </w:tcPr>
          <w:p w:rsidR="00E17FFB" w:rsidRPr="00E17FFB" w:rsidRDefault="007019E3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品嘗週邊美食（建議：</w:t>
            </w:r>
            <w:r w:rsidR="00E22714" w:rsidRPr="00E22714"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田舎亭蕎麦処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</w:p>
        </w:tc>
      </w:tr>
      <w:tr w:rsidR="00E17FFB" w:rsidRPr="00E17FFB" w:rsidTr="00E17FFB">
        <w:tc>
          <w:tcPr>
            <w:tcW w:w="1526" w:type="dxa"/>
          </w:tcPr>
          <w:p w:rsidR="00E17FFB" w:rsidRDefault="007019E3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14:00</w:t>
            </w:r>
          </w:p>
        </w:tc>
        <w:tc>
          <w:tcPr>
            <w:tcW w:w="8996" w:type="dxa"/>
          </w:tcPr>
          <w:p w:rsidR="00E17FFB" w:rsidRPr="00E17FFB" w:rsidRDefault="007019E3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前往</w:t>
            </w:r>
            <w:r w:rsidRPr="007019E3">
              <w:rPr>
                <w:rFonts w:ascii="微軟正黑體" w:eastAsia="微軟正黑體" w:hAnsi="微軟正黑體" w:cs="新細明體" w:hint="eastAsia"/>
                <w:iCs/>
                <w:color w:val="FF0000"/>
                <w:lang w:val="en-US"/>
              </w:rPr>
              <w:t>金閣寺</w:t>
            </w:r>
          </w:p>
        </w:tc>
      </w:tr>
      <w:tr w:rsidR="00E17FFB" w:rsidRPr="00E17FFB" w:rsidTr="00E17FFB">
        <w:tc>
          <w:tcPr>
            <w:tcW w:w="1526" w:type="dxa"/>
          </w:tcPr>
          <w:p w:rsidR="00E17FFB" w:rsidRDefault="00E22714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17:00</w:t>
            </w:r>
          </w:p>
        </w:tc>
        <w:tc>
          <w:tcPr>
            <w:tcW w:w="8996" w:type="dxa"/>
          </w:tcPr>
          <w:p w:rsidR="00E17FFB" w:rsidRPr="00E17FFB" w:rsidRDefault="00E22714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返回飯店</w:t>
            </w:r>
          </w:p>
        </w:tc>
      </w:tr>
      <w:tr w:rsidR="00E17FFB" w:rsidRPr="00E17FFB" w:rsidTr="00E17FFB">
        <w:tc>
          <w:tcPr>
            <w:tcW w:w="1526" w:type="dxa"/>
          </w:tcPr>
          <w:p w:rsidR="00E17FFB" w:rsidRDefault="00E22714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18</w:t>
            </w:r>
            <w:r w:rsid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:00</w:t>
            </w:r>
          </w:p>
        </w:tc>
        <w:tc>
          <w:tcPr>
            <w:tcW w:w="8996" w:type="dxa"/>
          </w:tcPr>
          <w:p w:rsidR="00E17FFB" w:rsidRPr="00E17FFB" w:rsidRDefault="00E22714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 w:rsidRPr="00633AC4">
              <w:rPr>
                <w:rFonts w:ascii="Arial" w:hAnsi="Arial" w:cs="Arial"/>
                <w:color w:val="FF0000"/>
                <w:shd w:val="clear" w:color="auto" w:fill="FFFFFF"/>
              </w:rPr>
              <w:t>四条河原町</w:t>
            </w:r>
            <w:r w:rsidRPr="00E22714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逛街</w:t>
            </w:r>
          </w:p>
        </w:tc>
      </w:tr>
      <w:tr w:rsidR="00E22714" w:rsidRPr="00E17FFB" w:rsidTr="00E17FFB">
        <w:tc>
          <w:tcPr>
            <w:tcW w:w="1526" w:type="dxa"/>
          </w:tcPr>
          <w:p w:rsidR="00E22714" w:rsidRDefault="00E22714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19:00</w:t>
            </w:r>
          </w:p>
        </w:tc>
        <w:tc>
          <w:tcPr>
            <w:tcW w:w="8996" w:type="dxa"/>
          </w:tcPr>
          <w:p w:rsidR="00E22714" w:rsidRDefault="00E741E8" w:rsidP="00351B06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E741E8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晚餐</w:t>
            </w:r>
            <w:r w:rsidRPr="00E741E8">
              <w:rPr>
                <w:rFonts w:ascii="Arial" w:hAnsi="Arial" w:cs="Arial"/>
                <w:color w:val="FF0000"/>
                <w:shd w:val="clear" w:color="auto" w:fill="FFFFFF"/>
                <w:lang w:eastAsia="zh-TW"/>
              </w:rPr>
              <w:t xml:space="preserve">Citron </w:t>
            </w:r>
            <w:proofErr w:type="spellStart"/>
            <w:r w:rsidRPr="00E741E8">
              <w:rPr>
                <w:rFonts w:ascii="Arial" w:hAnsi="Arial" w:cs="Arial"/>
                <w:color w:val="FF0000"/>
                <w:shd w:val="clear" w:color="auto" w:fill="FFFFFF"/>
                <w:lang w:eastAsia="zh-TW"/>
              </w:rPr>
              <w:t>Blé</w:t>
            </w:r>
            <w:proofErr w:type="spellEnd"/>
            <w:r w:rsidRPr="00E741E8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（餐酒館）</w:t>
            </w:r>
          </w:p>
        </w:tc>
      </w:tr>
    </w:tbl>
    <w:p w:rsidR="00FB1A6B" w:rsidRDefault="00FB1A6B" w:rsidP="00C00CE4">
      <w:pPr>
        <w:spacing w:after="0" w:line="240" w:lineRule="auto"/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</w:pPr>
      <w:bookmarkStart w:id="0" w:name="_GoBack"/>
      <w:bookmarkEnd w:id="0"/>
    </w:p>
    <w:p w:rsidR="00C03A18" w:rsidRDefault="00C03A18" w:rsidP="00C00CE4">
      <w:pPr>
        <w:spacing w:after="0" w:line="240" w:lineRule="auto"/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</w:pPr>
      <w:r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  <w:t>Day 3 (06/18)：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996"/>
      </w:tblGrid>
      <w:tr w:rsidR="00E22714" w:rsidRPr="00E17FFB" w:rsidTr="00351B06">
        <w:tc>
          <w:tcPr>
            <w:tcW w:w="1526" w:type="dxa"/>
          </w:tcPr>
          <w:p w:rsidR="00E22714" w:rsidRDefault="00993CA2" w:rsidP="00633AC4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</w:t>
            </w:r>
            <w:r w:rsidR="006C79F3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8</w:t>
            </w:r>
            <w:r w:rsidR="00E22714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:00</w:t>
            </w:r>
          </w:p>
        </w:tc>
        <w:tc>
          <w:tcPr>
            <w:tcW w:w="8996" w:type="dxa"/>
          </w:tcPr>
          <w:p w:rsidR="00E22714" w:rsidRDefault="00E22714" w:rsidP="00633AC4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前往</w:t>
            </w:r>
            <w:r w:rsidR="00633AC4" w:rsidRPr="00633AC4"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伊右衛門サロン</w:t>
            </w:r>
            <w:r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</w:t>
            </w:r>
            <w:r w:rsidR="00993CA2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傳統和</w:t>
            </w:r>
            <w:r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食）</w:t>
            </w:r>
          </w:p>
        </w:tc>
      </w:tr>
      <w:tr w:rsidR="00E22714" w:rsidTr="00E22714">
        <w:tc>
          <w:tcPr>
            <w:tcW w:w="1526" w:type="dxa"/>
          </w:tcPr>
          <w:p w:rsidR="00E22714" w:rsidRDefault="006C79F3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09:30</w:t>
            </w:r>
          </w:p>
        </w:tc>
        <w:tc>
          <w:tcPr>
            <w:tcW w:w="8996" w:type="dxa"/>
          </w:tcPr>
          <w:p w:rsidR="00E22714" w:rsidRDefault="006C79F3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前往</w:t>
            </w:r>
            <w:r w:rsidRPr="006C79F3">
              <w:rPr>
                <w:rFonts w:ascii="微軟正黑體" w:eastAsia="微軟正黑體" w:hAnsi="微軟正黑體" w:cs="新細明體" w:hint="eastAsia"/>
                <w:iCs/>
                <w:color w:val="FF0000"/>
                <w:lang w:val="en-US"/>
              </w:rPr>
              <w:t>祇園 清水寺</w:t>
            </w:r>
          </w:p>
        </w:tc>
      </w:tr>
      <w:tr w:rsidR="00E22714" w:rsidRPr="00E17FFB" w:rsidTr="00E22714">
        <w:tc>
          <w:tcPr>
            <w:tcW w:w="1526" w:type="dxa"/>
          </w:tcPr>
          <w:p w:rsidR="00E22714" w:rsidRDefault="006C79F3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12:30</w:t>
            </w:r>
          </w:p>
        </w:tc>
        <w:tc>
          <w:tcPr>
            <w:tcW w:w="8996" w:type="dxa"/>
          </w:tcPr>
          <w:p w:rsidR="00E22714" w:rsidRPr="00E17FFB" w:rsidRDefault="006C79F3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午餐：</w:t>
            </w:r>
            <w:r w:rsidRPr="006C79F3">
              <w:rPr>
                <w:rFonts w:ascii="微軟正黑體" w:eastAsia="微軟正黑體" w:hAnsi="微軟正黑體" w:cs="新細明體" w:hint="eastAsia"/>
                <w:iCs/>
                <w:color w:val="FF0000"/>
                <w:lang w:val="en-US"/>
              </w:rPr>
              <w:t>十二段家</w:t>
            </w:r>
            <w:r w:rsidRPr="006C79F3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（著名</w:t>
            </w:r>
            <w:r w:rsidR="00E741E8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：刷刷鍋、</w:t>
            </w:r>
            <w:r w:rsidRPr="006C79F3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牛肉壽喜燒及鰻魚飯）</w:t>
            </w:r>
          </w:p>
        </w:tc>
      </w:tr>
      <w:tr w:rsidR="00E22714" w:rsidRPr="00E17FFB" w:rsidTr="00E22714">
        <w:tc>
          <w:tcPr>
            <w:tcW w:w="1526" w:type="dxa"/>
          </w:tcPr>
          <w:p w:rsidR="00E22714" w:rsidRDefault="00E741E8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13:30</w:t>
            </w:r>
          </w:p>
        </w:tc>
        <w:tc>
          <w:tcPr>
            <w:tcW w:w="8996" w:type="dxa"/>
          </w:tcPr>
          <w:p w:rsidR="00E22714" w:rsidRPr="00E17FFB" w:rsidRDefault="00E741E8" w:rsidP="00E741E8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前往東／西本願寺</w:t>
            </w:r>
          </w:p>
        </w:tc>
      </w:tr>
      <w:tr w:rsidR="00E22714" w:rsidRPr="00E17FFB" w:rsidTr="00E22714">
        <w:tc>
          <w:tcPr>
            <w:tcW w:w="1526" w:type="dxa"/>
          </w:tcPr>
          <w:p w:rsidR="00E22714" w:rsidRDefault="00E741E8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16:00</w:t>
            </w:r>
          </w:p>
        </w:tc>
        <w:tc>
          <w:tcPr>
            <w:tcW w:w="8996" w:type="dxa"/>
          </w:tcPr>
          <w:p w:rsidR="00E22714" w:rsidRPr="00E17FFB" w:rsidRDefault="00E741E8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前往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下鴨神社</w:t>
            </w:r>
          </w:p>
        </w:tc>
      </w:tr>
      <w:tr w:rsidR="00E22714" w:rsidRPr="00E17FFB" w:rsidTr="00E22714">
        <w:tc>
          <w:tcPr>
            <w:tcW w:w="1526" w:type="dxa"/>
          </w:tcPr>
          <w:p w:rsidR="00E22714" w:rsidRDefault="00E741E8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18:00</w:t>
            </w:r>
          </w:p>
        </w:tc>
        <w:tc>
          <w:tcPr>
            <w:tcW w:w="8996" w:type="dxa"/>
          </w:tcPr>
          <w:p w:rsidR="00E22714" w:rsidRPr="00E17FFB" w:rsidRDefault="00E741E8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晚餐：</w:t>
            </w:r>
            <w:r w:rsidRPr="00E741E8">
              <w:rPr>
                <w:rFonts w:ascii="微軟正黑體" w:eastAsia="微軟正黑體" w:hAnsi="微軟正黑體" w:cs="新細明體" w:hint="eastAsia"/>
                <w:iCs/>
                <w:color w:val="FF0000"/>
                <w:lang w:val="en-US"/>
              </w:rPr>
              <w:t>南禅寺　順正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（豆腐料理）</w:t>
            </w:r>
          </w:p>
        </w:tc>
      </w:tr>
      <w:tr w:rsidR="00E22714" w:rsidRPr="00E17FFB" w:rsidTr="00E22714">
        <w:tc>
          <w:tcPr>
            <w:tcW w:w="1526" w:type="dxa"/>
          </w:tcPr>
          <w:p w:rsidR="00E22714" w:rsidRDefault="00E741E8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19:30</w:t>
            </w:r>
          </w:p>
        </w:tc>
        <w:tc>
          <w:tcPr>
            <w:tcW w:w="8996" w:type="dxa"/>
          </w:tcPr>
          <w:p w:rsidR="00E22714" w:rsidRPr="00E17FFB" w:rsidRDefault="00E741E8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大文字山夜景，鴨川散步返回</w:t>
            </w:r>
          </w:p>
        </w:tc>
      </w:tr>
    </w:tbl>
    <w:p w:rsidR="00E17FFB" w:rsidRDefault="00E17FFB" w:rsidP="00C00CE4">
      <w:pPr>
        <w:spacing w:after="0" w:line="240" w:lineRule="auto"/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</w:pPr>
    </w:p>
    <w:p w:rsidR="00C03A18" w:rsidRDefault="00C03A18" w:rsidP="00C00CE4">
      <w:pPr>
        <w:spacing w:after="0" w:line="240" w:lineRule="auto"/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</w:pPr>
      <w:r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  <w:t>Day 4 (06/19)：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996"/>
      </w:tblGrid>
      <w:tr w:rsidR="007019E3" w:rsidTr="00351B06">
        <w:tc>
          <w:tcPr>
            <w:tcW w:w="1526" w:type="dxa"/>
          </w:tcPr>
          <w:p w:rsidR="007019E3" w:rsidRDefault="007019E3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08:00</w:t>
            </w:r>
          </w:p>
        </w:tc>
        <w:tc>
          <w:tcPr>
            <w:tcW w:w="8996" w:type="dxa"/>
          </w:tcPr>
          <w:p w:rsidR="007019E3" w:rsidRDefault="006C79F3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前往</w:t>
            </w:r>
            <w:r w:rsidRPr="00633AC4">
              <w:rPr>
                <w:rFonts w:ascii="Arial" w:hAnsi="Arial" w:cs="Arial"/>
                <w:color w:val="FF0000"/>
                <w:shd w:val="clear" w:color="auto" w:fill="FFFFFF"/>
              </w:rPr>
              <w:t>進々堂</w:t>
            </w:r>
            <w:r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歐式麵包＆簡餐，百年老店</w:t>
            </w:r>
            <w:r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</w:p>
        </w:tc>
      </w:tr>
      <w:tr w:rsidR="007019E3" w:rsidRPr="00E17FFB" w:rsidTr="00351B06">
        <w:tc>
          <w:tcPr>
            <w:tcW w:w="1526" w:type="dxa"/>
          </w:tcPr>
          <w:p w:rsidR="007019E3" w:rsidRDefault="007019E3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09:30</w:t>
            </w:r>
          </w:p>
        </w:tc>
        <w:tc>
          <w:tcPr>
            <w:tcW w:w="8996" w:type="dxa"/>
          </w:tcPr>
          <w:p w:rsidR="007019E3" w:rsidRPr="00E17FFB" w:rsidRDefault="00E22714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搭乘近鐵</w:t>
            </w:r>
            <w:r w:rsidR="007019E3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前往</w:t>
            </w:r>
            <w:r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奈良</w:t>
            </w:r>
            <w:r w:rsidR="00C67F0F" w:rsidRPr="00C67F0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</w:t>
            </w:r>
            <w:r w:rsidR="00993CA2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預定遊玩景點：</w:t>
            </w:r>
            <w:r w:rsidR="00993CA2" w:rsidRPr="00993CA2"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奈良公園、春日大社、東大寺</w:t>
            </w:r>
            <w:r w:rsidR="00C67F0F" w:rsidRPr="00C67F0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</w:p>
        </w:tc>
      </w:tr>
      <w:tr w:rsidR="00E22714" w:rsidRPr="00E17FFB" w:rsidTr="00351B06">
        <w:tc>
          <w:tcPr>
            <w:tcW w:w="1526" w:type="dxa"/>
          </w:tcPr>
          <w:p w:rsidR="00E22714" w:rsidRDefault="00993CA2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11:0</w:t>
            </w:r>
            <w:r w:rsidR="00C67F0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/13:00</w:t>
            </w:r>
          </w:p>
        </w:tc>
        <w:tc>
          <w:tcPr>
            <w:tcW w:w="8996" w:type="dxa"/>
          </w:tcPr>
          <w:p w:rsidR="00E22714" w:rsidRDefault="00993CA2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早</w:t>
            </w:r>
            <w:r w:rsidR="00C67F0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午餐（</w:t>
            </w:r>
            <w:r w:rsidR="00C67F0F" w:rsidRPr="00C67F0F">
              <w:rPr>
                <w:rFonts w:ascii="Arial" w:hAnsi="Arial" w:cs="Arial"/>
                <w:color w:val="FF0000"/>
                <w:shd w:val="clear" w:color="auto" w:fill="FFFFFF"/>
              </w:rPr>
              <w:t>志津香釜飯</w:t>
            </w:r>
            <w:r w:rsidR="00C67F0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or 午餐（</w:t>
            </w:r>
            <w:r w:rsidRPr="00993CA2"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福袋烏龍麵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</w:p>
        </w:tc>
      </w:tr>
      <w:tr w:rsidR="0086667E" w:rsidRPr="00E17FFB" w:rsidTr="00351B06">
        <w:tc>
          <w:tcPr>
            <w:tcW w:w="1526" w:type="dxa"/>
          </w:tcPr>
          <w:p w:rsidR="0086667E" w:rsidRDefault="0086667E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15:00/16:00</w:t>
            </w:r>
          </w:p>
        </w:tc>
        <w:tc>
          <w:tcPr>
            <w:tcW w:w="8996" w:type="dxa"/>
          </w:tcPr>
          <w:p w:rsidR="0086667E" w:rsidRDefault="0086667E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搭乘近鐵前往難波-逛街（</w:t>
            </w:r>
            <w:r w:rsidRPr="00C67F0F"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黑門市場、</w:t>
            </w:r>
            <w:r w:rsidR="00C67F0F" w:rsidRPr="00C67F0F"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道頓掘、心齋橋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</w:p>
        </w:tc>
      </w:tr>
      <w:tr w:rsidR="00360229" w:rsidRPr="00E17FFB" w:rsidTr="00351B06">
        <w:tc>
          <w:tcPr>
            <w:tcW w:w="1526" w:type="dxa"/>
          </w:tcPr>
          <w:p w:rsidR="00360229" w:rsidRDefault="00360229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19:00</w:t>
            </w:r>
          </w:p>
        </w:tc>
        <w:tc>
          <w:tcPr>
            <w:tcW w:w="8996" w:type="dxa"/>
          </w:tcPr>
          <w:p w:rsidR="00360229" w:rsidRDefault="0086667E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 w:rsidRPr="0086667E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晚餐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：</w:t>
            </w:r>
            <w:r w:rsidR="00360229" w:rsidRPr="0086667E"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北極星蛋包飯-心齋橋本店</w:t>
            </w:r>
            <w:r w:rsidR="00633AC4" w:rsidRPr="00633AC4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（蛋包飯起源店）</w:t>
            </w:r>
          </w:p>
        </w:tc>
      </w:tr>
      <w:tr w:rsidR="00360229" w:rsidRPr="00E17FFB" w:rsidTr="00351B06">
        <w:tc>
          <w:tcPr>
            <w:tcW w:w="1526" w:type="dxa"/>
          </w:tcPr>
          <w:p w:rsidR="00360229" w:rsidRDefault="00360229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20:30</w:t>
            </w:r>
          </w:p>
        </w:tc>
        <w:tc>
          <w:tcPr>
            <w:tcW w:w="8996" w:type="dxa"/>
          </w:tcPr>
          <w:p w:rsidR="00360229" w:rsidRPr="00360229" w:rsidRDefault="00360229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搭乘近鐵返回京都飯店</w:t>
            </w:r>
          </w:p>
        </w:tc>
      </w:tr>
    </w:tbl>
    <w:p w:rsidR="007019E3" w:rsidRDefault="007019E3" w:rsidP="00C00CE4">
      <w:pPr>
        <w:spacing w:after="0" w:line="240" w:lineRule="auto"/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</w:pPr>
    </w:p>
    <w:p w:rsidR="00C03A18" w:rsidRDefault="00C03A18" w:rsidP="00C00CE4">
      <w:pPr>
        <w:spacing w:after="0" w:line="240" w:lineRule="auto"/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</w:pPr>
      <w:r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  <w:t>Day 5 (06/20)：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996"/>
      </w:tblGrid>
      <w:tr w:rsidR="00C03A18" w:rsidTr="00351B06">
        <w:tc>
          <w:tcPr>
            <w:tcW w:w="1526" w:type="dxa"/>
          </w:tcPr>
          <w:p w:rsidR="00C03A18" w:rsidRDefault="00C03A18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07:30</w:t>
            </w:r>
          </w:p>
        </w:tc>
        <w:tc>
          <w:tcPr>
            <w:tcW w:w="8996" w:type="dxa"/>
          </w:tcPr>
          <w:p w:rsidR="00C03A18" w:rsidRDefault="00C03A18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於飯店check-out，坐</w:t>
            </w:r>
            <w:proofErr w:type="spellStart"/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Haruka</w:t>
            </w:r>
            <w:proofErr w:type="spellEnd"/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回程車由京都車站前往關西空港</w:t>
            </w:r>
          </w:p>
        </w:tc>
      </w:tr>
      <w:tr w:rsidR="00C03A18" w:rsidTr="00351B06">
        <w:tc>
          <w:tcPr>
            <w:tcW w:w="1526" w:type="dxa"/>
          </w:tcPr>
          <w:p w:rsidR="00C03A18" w:rsidRDefault="00C03A18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08:55</w:t>
            </w:r>
          </w:p>
        </w:tc>
        <w:tc>
          <w:tcPr>
            <w:tcW w:w="8996" w:type="dxa"/>
          </w:tcPr>
          <w:p w:rsidR="00C03A18" w:rsidRDefault="00C03A18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辦理相關手續，托運行李（共六件二十公斤行李），進行通關等程序，於機場關務內退稅。</w:t>
            </w:r>
          </w:p>
        </w:tc>
      </w:tr>
      <w:tr w:rsidR="00C03A18" w:rsidTr="00351B06">
        <w:tc>
          <w:tcPr>
            <w:tcW w:w="1526" w:type="dxa"/>
          </w:tcPr>
          <w:p w:rsidR="00C03A18" w:rsidRDefault="00C03A18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 w:rsidRPr="00C03A18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10:55</w:t>
            </w:r>
          </w:p>
        </w:tc>
        <w:tc>
          <w:tcPr>
            <w:tcW w:w="8996" w:type="dxa"/>
          </w:tcPr>
          <w:p w:rsidR="00C03A18" w:rsidRDefault="00C03A18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從關西空港飛回高雄小港機場</w:t>
            </w:r>
          </w:p>
        </w:tc>
      </w:tr>
      <w:tr w:rsidR="00C03A18" w:rsidTr="00351B06">
        <w:tc>
          <w:tcPr>
            <w:tcW w:w="1526" w:type="dxa"/>
          </w:tcPr>
          <w:p w:rsidR="00C03A18" w:rsidRPr="00C03A18" w:rsidRDefault="00C03A18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13:15</w:t>
            </w:r>
          </w:p>
        </w:tc>
        <w:tc>
          <w:tcPr>
            <w:tcW w:w="8996" w:type="dxa"/>
          </w:tcPr>
          <w:p w:rsidR="00C03A18" w:rsidRDefault="00C03A18" w:rsidP="00351B06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抵達小港機場，Welcome back to Taiwan!</w:t>
            </w:r>
          </w:p>
        </w:tc>
      </w:tr>
    </w:tbl>
    <w:p w:rsidR="00E22714" w:rsidRDefault="00E22714">
      <w:pPr>
        <w:rPr>
          <w:rFonts w:ascii="微軟正黑體" w:eastAsia="微軟正黑體" w:hAnsi="微軟正黑體" w:cs="新細明體"/>
          <w:iCs/>
          <w:color w:val="005C84"/>
          <w:lang w:val="en-US" w:eastAsia="zh-TW"/>
        </w:rPr>
      </w:pPr>
    </w:p>
    <w:p w:rsidR="00E22714" w:rsidRDefault="00E22714" w:rsidP="00C00CE4">
      <w:pPr>
        <w:spacing w:after="0" w:line="240" w:lineRule="auto"/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</w:pPr>
      <w:r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  <w:t>費用：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69"/>
        <w:gridCol w:w="1559"/>
      </w:tblGrid>
      <w:tr w:rsidR="00E22714" w:rsidTr="00E22714">
        <w:tc>
          <w:tcPr>
            <w:tcW w:w="336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>去程</w:t>
            </w:r>
          </w:p>
        </w:tc>
        <w:tc>
          <w:tcPr>
            <w:tcW w:w="1559" w:type="dxa"/>
          </w:tcPr>
          <w:p w:rsidR="00E22714" w:rsidRDefault="00E22714" w:rsidP="00E22714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</w:p>
        </w:tc>
      </w:tr>
      <w:tr w:rsidR="00E22714" w:rsidTr="00E22714">
        <w:tc>
          <w:tcPr>
            <w:tcW w:w="336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>酷航機票及保險</w:t>
            </w:r>
          </w:p>
        </w:tc>
        <w:tc>
          <w:tcPr>
            <w:tcW w:w="155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 xml:space="preserve">           29,000 </w:t>
            </w:r>
          </w:p>
        </w:tc>
      </w:tr>
      <w:tr w:rsidR="00E22714" w:rsidTr="00E22714">
        <w:tc>
          <w:tcPr>
            <w:tcW w:w="336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>回程：</w:t>
            </w:r>
          </w:p>
        </w:tc>
        <w:tc>
          <w:tcPr>
            <w:tcW w:w="155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</w:p>
        </w:tc>
      </w:tr>
      <w:tr w:rsidR="00E22714" w:rsidTr="00E22714">
        <w:tc>
          <w:tcPr>
            <w:tcW w:w="336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>樂桃機票</w:t>
            </w:r>
          </w:p>
        </w:tc>
        <w:tc>
          <w:tcPr>
            <w:tcW w:w="155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 xml:space="preserve">           19,843 </w:t>
            </w:r>
          </w:p>
        </w:tc>
      </w:tr>
      <w:tr w:rsidR="00E22714" w:rsidTr="00E22714">
        <w:tc>
          <w:tcPr>
            <w:tcW w:w="336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>交通工具</w:t>
            </w:r>
          </w:p>
        </w:tc>
        <w:tc>
          <w:tcPr>
            <w:tcW w:w="1559" w:type="dxa"/>
          </w:tcPr>
          <w:p w:rsidR="00E22714" w:rsidRDefault="00E22714" w:rsidP="00E22714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</w:p>
        </w:tc>
      </w:tr>
      <w:tr w:rsidR="00E22714" w:rsidTr="00E22714">
        <w:tc>
          <w:tcPr>
            <w:tcW w:w="336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>ICOCA(儲值1500日幣)暨</w:t>
            </w:r>
            <w:proofErr w:type="spellStart"/>
            <w:r>
              <w:rPr>
                <w:rFonts w:ascii="微軟正黑體" w:eastAsia="微軟正黑體" w:hAnsi="微軟正黑體" w:hint="eastAsia"/>
                <w:szCs w:val="20"/>
              </w:rPr>
              <w:t>Haruka</w:t>
            </w:r>
            <w:proofErr w:type="spellEnd"/>
            <w:r>
              <w:rPr>
                <w:rFonts w:ascii="微軟正黑體" w:eastAsia="微軟正黑體" w:hAnsi="微軟正黑體" w:hint="eastAsia"/>
                <w:szCs w:val="20"/>
              </w:rPr>
              <w:t>套票</w:t>
            </w:r>
          </w:p>
        </w:tc>
        <w:tc>
          <w:tcPr>
            <w:tcW w:w="155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 xml:space="preserve">              5,658 </w:t>
            </w:r>
          </w:p>
        </w:tc>
      </w:tr>
      <w:tr w:rsidR="00E22714" w:rsidTr="00E22714">
        <w:tc>
          <w:tcPr>
            <w:tcW w:w="336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>京都觀光二日券</w:t>
            </w:r>
          </w:p>
        </w:tc>
        <w:tc>
          <w:tcPr>
            <w:tcW w:w="155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 xml:space="preserve">              1,850 </w:t>
            </w:r>
          </w:p>
        </w:tc>
      </w:tr>
      <w:tr w:rsidR="00E22714" w:rsidTr="00E22714">
        <w:tc>
          <w:tcPr>
            <w:tcW w:w="336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>KINTETSU RAIL PASS 1day</w:t>
            </w:r>
          </w:p>
        </w:tc>
        <w:tc>
          <w:tcPr>
            <w:tcW w:w="155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 xml:space="preserve">              1,632 </w:t>
            </w:r>
          </w:p>
        </w:tc>
      </w:tr>
      <w:tr w:rsidR="00E22714" w:rsidTr="00E22714">
        <w:tc>
          <w:tcPr>
            <w:tcW w:w="336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/>
                <w:szCs w:val="20"/>
              </w:rPr>
              <w:t>Wi-Fi</w:t>
            </w:r>
            <w:r>
              <w:rPr>
                <w:rFonts w:ascii="微軟正黑體" w:eastAsia="微軟正黑體" w:hAnsi="微軟正黑體" w:hint="eastAsia"/>
                <w:szCs w:val="20"/>
              </w:rPr>
              <w:t>租用</w:t>
            </w:r>
          </w:p>
        </w:tc>
        <w:tc>
          <w:tcPr>
            <w:tcW w:w="1559" w:type="dxa"/>
          </w:tcPr>
          <w:p w:rsidR="00E22714" w:rsidRDefault="00E22714" w:rsidP="00E22714">
            <w:pP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</w:pPr>
          </w:p>
        </w:tc>
      </w:tr>
      <w:tr w:rsidR="00E22714" w:rsidTr="00E22714">
        <w:tc>
          <w:tcPr>
            <w:tcW w:w="3369" w:type="dxa"/>
            <w:vAlign w:val="bottom"/>
          </w:tcPr>
          <w:p w:rsidR="00E22714" w:rsidRDefault="00E22714">
            <w:pPr>
              <w:rPr>
                <w:rFonts w:ascii="微軟正黑體" w:eastAsia="微軟正黑體" w:hAnsi="微軟正黑體" w:cs="新細明體" w:hint="eastAsia"/>
                <w:szCs w:val="20"/>
                <w:lang w:eastAsia="zh-TW"/>
              </w:rPr>
            </w:pPr>
            <w:r>
              <w:rPr>
                <w:rFonts w:ascii="微軟正黑體" w:eastAsia="微軟正黑體" w:hAnsi="微軟正黑體" w:cs="新細明體" w:hint="eastAsia"/>
                <w:szCs w:val="20"/>
                <w:lang w:eastAsia="zh-TW"/>
              </w:rPr>
              <w:t>Horizon (5日)</w:t>
            </w:r>
          </w:p>
        </w:tc>
        <w:tc>
          <w:tcPr>
            <w:tcW w:w="1559" w:type="dxa"/>
            <w:vAlign w:val="bottom"/>
          </w:tcPr>
          <w:p w:rsidR="00E22714" w:rsidRDefault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 xml:space="preserve">                  885 </w:t>
            </w:r>
          </w:p>
        </w:tc>
      </w:tr>
      <w:tr w:rsidR="00E22714" w:rsidTr="00E22714">
        <w:tc>
          <w:tcPr>
            <w:tcW w:w="3369" w:type="dxa"/>
            <w:vAlign w:val="bottom"/>
          </w:tcPr>
          <w:p w:rsidR="00E22714" w:rsidRDefault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>總計</w:t>
            </w:r>
          </w:p>
        </w:tc>
        <w:tc>
          <w:tcPr>
            <w:tcW w:w="1559" w:type="dxa"/>
            <w:vAlign w:val="bottom"/>
          </w:tcPr>
          <w:p w:rsidR="00E22714" w:rsidRDefault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 xml:space="preserve">           58,867 </w:t>
            </w:r>
          </w:p>
        </w:tc>
      </w:tr>
      <w:tr w:rsidR="00E22714" w:rsidTr="00E22714">
        <w:tc>
          <w:tcPr>
            <w:tcW w:w="3369" w:type="dxa"/>
            <w:vAlign w:val="bottom"/>
          </w:tcPr>
          <w:p w:rsidR="00E22714" w:rsidRDefault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>每人負擔</w:t>
            </w:r>
          </w:p>
        </w:tc>
        <w:tc>
          <w:tcPr>
            <w:tcW w:w="1559" w:type="dxa"/>
            <w:vAlign w:val="bottom"/>
          </w:tcPr>
          <w:p w:rsidR="00E22714" w:rsidRDefault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 xml:space="preserve">           14,717 </w:t>
            </w:r>
          </w:p>
        </w:tc>
      </w:tr>
    </w:tbl>
    <w:p w:rsidR="00E22714" w:rsidRDefault="00E22714" w:rsidP="00C00CE4">
      <w:pPr>
        <w:spacing w:after="0" w:line="240" w:lineRule="auto"/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</w:pPr>
    </w:p>
    <w:p w:rsidR="00E22714" w:rsidRDefault="00E22714" w:rsidP="00C00CE4">
      <w:pPr>
        <w:spacing w:after="0" w:line="240" w:lineRule="auto"/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</w:pPr>
    </w:p>
    <w:p w:rsidR="00E22714" w:rsidRDefault="00E22714" w:rsidP="00C00CE4">
      <w:pPr>
        <w:spacing w:after="0" w:line="240" w:lineRule="auto"/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</w:pPr>
    </w:p>
    <w:p w:rsidR="00E22714" w:rsidRPr="00C00CE4" w:rsidRDefault="00E22714" w:rsidP="00C00CE4">
      <w:pPr>
        <w:spacing w:after="0" w:line="240" w:lineRule="auto"/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</w:pPr>
      <w:r>
        <w:rPr>
          <w:rFonts w:ascii="微軟正黑體" w:eastAsia="微軟正黑體" w:hAnsi="微軟正黑體" w:cs="新細明體"/>
          <w:iCs/>
          <w:color w:val="005C84"/>
          <w:lang w:val="en-US" w:eastAsia="zh-TW"/>
        </w:rPr>
        <w:br w:type="textWrapping" w:clear="all"/>
      </w:r>
    </w:p>
    <w:sectPr w:rsidR="00E22714" w:rsidRPr="00C00CE4" w:rsidSect="005830A1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E3D" w:rsidRDefault="00B13E3D" w:rsidP="005D3242">
      <w:pPr>
        <w:spacing w:after="0" w:line="240" w:lineRule="auto"/>
      </w:pPr>
      <w:r>
        <w:separator/>
      </w:r>
    </w:p>
  </w:endnote>
  <w:endnote w:type="continuationSeparator" w:id="0">
    <w:p w:rsidR="00B13E3D" w:rsidRDefault="00B13E3D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E741E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E3D" w:rsidRDefault="00B13E3D" w:rsidP="005D3242">
      <w:pPr>
        <w:spacing w:after="0" w:line="240" w:lineRule="auto"/>
      </w:pPr>
      <w:r>
        <w:separator/>
      </w:r>
    </w:p>
  </w:footnote>
  <w:footnote w:type="continuationSeparator" w:id="0">
    <w:p w:rsidR="00B13E3D" w:rsidRDefault="00B13E3D" w:rsidP="005D3242">
      <w:pPr>
        <w:spacing w:after="0" w:line="240" w:lineRule="auto"/>
      </w:pPr>
      <w:r>
        <w:continuationSeparator/>
      </w:r>
    </w:p>
  </w:footnote>
  <w:footnote w:id="1">
    <w:p w:rsidR="00C00CE4" w:rsidRDefault="00C00CE4">
      <w:pPr>
        <w:pStyle w:val="FootnoteText"/>
        <w:rPr>
          <w:rFonts w:hint="eastAsia"/>
          <w:lang w:eastAsia="zh-TW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  <w:lang w:eastAsia="zh-TW"/>
        </w:rPr>
        <w:t>居住旅館：</w:t>
      </w:r>
      <w:r>
        <w:rPr>
          <w:rFonts w:hint="eastAsia"/>
        </w:rPr>
        <w:t>三井花園飯店京都四條</w:t>
      </w:r>
      <w:r>
        <w:rPr>
          <w:rFonts w:hint="eastAsia"/>
          <w:lang w:eastAsia="zh-TW"/>
        </w:rPr>
        <w:t>，</w:t>
      </w:r>
      <w:r>
        <w:rPr>
          <w:rFonts w:hint="eastAsia"/>
        </w:rPr>
        <w:t xml:space="preserve">707-1 </w:t>
      </w:r>
      <w:proofErr w:type="spellStart"/>
      <w:r>
        <w:rPr>
          <w:rFonts w:hint="eastAsia"/>
        </w:rPr>
        <w:t>Myodenji-cho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Shijo-sagaru</w:t>
      </w:r>
      <w:proofErr w:type="spellEnd"/>
      <w:r>
        <w:rPr>
          <w:rFonts w:hint="eastAsia"/>
          <w:lang w:eastAsia="zh-TW"/>
        </w:rPr>
        <w:t xml:space="preserve">, Kyoto </w:t>
      </w:r>
      <w:r>
        <w:rPr>
          <w:rFonts w:hint="eastAsia"/>
        </w:rPr>
        <w:t>600-8472</w:t>
      </w:r>
      <w:r>
        <w:rPr>
          <w:rFonts w:hint="eastAsia"/>
          <w:lang w:eastAsia="zh-TW"/>
        </w:rPr>
        <w:t>, TEL:</w:t>
      </w:r>
      <w:r w:rsidRPr="00C00CE4">
        <w:rPr>
          <w:rFonts w:hint="eastAsia"/>
        </w:rPr>
        <w:t xml:space="preserve"> </w:t>
      </w:r>
      <w:r>
        <w:rPr>
          <w:rFonts w:hint="eastAsia"/>
        </w:rPr>
        <w:t>+81753615531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CE4"/>
    <w:rsid w:val="000275CD"/>
    <w:rsid w:val="00035118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60229"/>
    <w:rsid w:val="003E2791"/>
    <w:rsid w:val="003F6F7B"/>
    <w:rsid w:val="0042750C"/>
    <w:rsid w:val="00450693"/>
    <w:rsid w:val="004F49ED"/>
    <w:rsid w:val="005066A9"/>
    <w:rsid w:val="0053751D"/>
    <w:rsid w:val="005830A1"/>
    <w:rsid w:val="005B381B"/>
    <w:rsid w:val="005D3242"/>
    <w:rsid w:val="00621A71"/>
    <w:rsid w:val="00633AC4"/>
    <w:rsid w:val="006413F9"/>
    <w:rsid w:val="0066215A"/>
    <w:rsid w:val="006863C5"/>
    <w:rsid w:val="00690092"/>
    <w:rsid w:val="006A076D"/>
    <w:rsid w:val="006C79F3"/>
    <w:rsid w:val="007019E3"/>
    <w:rsid w:val="00785756"/>
    <w:rsid w:val="007F3CC2"/>
    <w:rsid w:val="008318F5"/>
    <w:rsid w:val="0086667E"/>
    <w:rsid w:val="00872C6E"/>
    <w:rsid w:val="008841F6"/>
    <w:rsid w:val="008B65F9"/>
    <w:rsid w:val="008C0840"/>
    <w:rsid w:val="008C4008"/>
    <w:rsid w:val="008F0DA9"/>
    <w:rsid w:val="008F39DB"/>
    <w:rsid w:val="00966B67"/>
    <w:rsid w:val="00993CA2"/>
    <w:rsid w:val="009A3CA4"/>
    <w:rsid w:val="009B0590"/>
    <w:rsid w:val="00AA2D80"/>
    <w:rsid w:val="00AB3BF6"/>
    <w:rsid w:val="00AB6739"/>
    <w:rsid w:val="00B13E3D"/>
    <w:rsid w:val="00B847D1"/>
    <w:rsid w:val="00BC71D7"/>
    <w:rsid w:val="00BF275D"/>
    <w:rsid w:val="00C00CE4"/>
    <w:rsid w:val="00C03A18"/>
    <w:rsid w:val="00C0660B"/>
    <w:rsid w:val="00C67F0F"/>
    <w:rsid w:val="00C9673A"/>
    <w:rsid w:val="00D15B96"/>
    <w:rsid w:val="00D528E0"/>
    <w:rsid w:val="00DA6BDD"/>
    <w:rsid w:val="00DF10EF"/>
    <w:rsid w:val="00E00F7E"/>
    <w:rsid w:val="00E17FFB"/>
    <w:rsid w:val="00E22714"/>
    <w:rsid w:val="00E741E8"/>
    <w:rsid w:val="00EF2CB8"/>
    <w:rsid w:val="00F00449"/>
    <w:rsid w:val="00F41442"/>
    <w:rsid w:val="00F556DF"/>
    <w:rsid w:val="00F76281"/>
    <w:rsid w:val="00F94B09"/>
    <w:rsid w:val="00FB1A6B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CA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table" w:styleId="TableGrid">
    <w:name w:val="Table Grid"/>
    <w:basedOn w:val="TableNormal"/>
    <w:uiPriority w:val="39"/>
    <w:rsid w:val="00C00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00CE4"/>
    <w:pPr>
      <w:snapToGrid w:val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0CE4"/>
    <w:rPr>
      <w:color w:val="005C84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0CE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CA2"/>
    <w:rPr>
      <w:rFonts w:asciiTheme="majorHAnsi" w:eastAsiaTheme="majorEastAsia" w:hAnsiTheme="majorHAnsi" w:cstheme="majorBidi"/>
      <w:b/>
      <w:bCs/>
      <w:color w:val="005C84" w:themeColor="text1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CA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table" w:styleId="TableGrid">
    <w:name w:val="Table Grid"/>
    <w:basedOn w:val="TableNormal"/>
    <w:uiPriority w:val="39"/>
    <w:rsid w:val="00C00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00CE4"/>
    <w:pPr>
      <w:snapToGrid w:val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0CE4"/>
    <w:rPr>
      <w:color w:val="005C84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0CE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CA2"/>
    <w:rPr>
      <w:rFonts w:asciiTheme="majorHAnsi" w:eastAsiaTheme="majorEastAsia" w:hAnsiTheme="majorHAnsi" w:cstheme="majorBidi"/>
      <w:b/>
      <w:bCs/>
      <w:color w:val="005C84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234E5-F7BE-4B39-9FA3-3273B446D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1567524</dc:creator>
  <cp:lastModifiedBy>1567524</cp:lastModifiedBy>
  <cp:revision>2</cp:revision>
  <cp:lastPrinted>2014-07-03T17:47:00Z</cp:lastPrinted>
  <dcterms:created xsi:type="dcterms:W3CDTF">2018-06-06T03:09:00Z</dcterms:created>
  <dcterms:modified xsi:type="dcterms:W3CDTF">2018-06-06T08:38:00Z</dcterms:modified>
</cp:coreProperties>
</file>