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050" w:rsidRDefault="00881AC3">
      <w:pPr>
        <w:spacing w:before="600" w:after="240"/>
        <w:jc w:val="center"/>
      </w:pPr>
      <w:r>
        <w:rPr>
          <w:noProof/>
        </w:rPr>
        <w:drawing>
          <wp:inline distT="0" distB="0" distL="0" distR="0">
            <wp:extent cx="2743200" cy="2743200"/>
            <wp:effectExtent l="0" t="0" r="0" b="0"/>
            <wp:docPr id="900" name="S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EC Logo"/>
                    <pic:cNvPicPr/>
                  </pic:nvPicPr>
                  <pic:blipFill>
                    <a:blip r:embed="rId8"/>
                    <a:stretch>
                      <a:fillRect/>
                    </a:stretch>
                  </pic:blipFill>
                  <pic:spPr>
                    <a:xfrm>
                      <a:off x="0" y="0"/>
                      <a:ext cx="2743200" cy="2743200"/>
                    </a:xfrm>
                    <a:prstGeom prst="rect">
                      <a:avLst/>
                    </a:prstGeom>
                  </pic:spPr>
                </pic:pic>
              </a:graphicData>
            </a:graphic>
          </wp:inline>
        </w:drawing>
      </w:r>
      <w:r>
        <w:rPr>
          <w:b/>
          <w:color w:val="FF0000"/>
        </w:rPr>
        <w:br/>
      </w:r>
      <w:r>
        <w:rPr>
          <w:b/>
          <w:color w:val="FF0000"/>
        </w:rPr>
        <w:br/>
      </w:r>
    </w:p>
    <w:p w:rsidR="00226288" w:rsidRPr="0034703D" w:rsidRDefault="00D45F79">
      <w:pPr>
        <w:spacing w:before="240" w:after="120"/>
        <w:jc w:val="center"/>
        <w:rPr>
          <w:b/>
          <w:sz w:val="48"/>
          <w:szCs w:val="48"/>
          <w:lang w:val="en-US"/>
        </w:rPr>
      </w:pPr>
      <w:r>
        <w:rPr>
          <w:b/>
          <w:sz w:val="48"/>
          <w:szCs w:val="48"/>
          <w:lang w:val="en-US"/>
        </w:rPr>
        <w:t>SpectroElectroChem Suite</w:t>
      </w:r>
    </w:p>
    <w:p w:rsidR="00226288" w:rsidRPr="0034703D" w:rsidRDefault="00D45F79">
      <w:pPr>
        <w:spacing w:after="120"/>
        <w:jc w:val="center"/>
        <w:rPr>
          <w:b/>
          <w:sz w:val="48"/>
          <w:szCs w:val="48"/>
          <w:lang w:val="en-US"/>
        </w:rPr>
      </w:pPr>
      <w:r>
        <w:rPr>
          <w:b/>
          <w:sz w:val="48"/>
          <w:szCs w:val="48"/>
          <w:lang w:val="en-US"/>
        </w:rPr>
        <w:t>USER MANUAL</w:t>
      </w:r>
    </w:p>
    <w:p w:rsidR="00226288" w:rsidRPr="00D45F79" w:rsidRDefault="00D45F79">
      <w:pPr>
        <w:spacing w:after="120"/>
        <w:jc w:val="center"/>
        <w:rPr>
          <w:lang w:val="en-US"/>
        </w:rPr>
      </w:pPr>
      <w:r>
        <w:rPr>
          <w:lang w:val="en-US"/>
        </w:rPr>
        <w:t xml:space="preserve">Version </w:t>
      </w:r>
      <w:r w:rsidR="00D26316">
        <w:rPr>
          <w:lang w:val="en-US"/>
        </w:rPr>
        <w:t>5.5.2</w:t>
      </w:r>
    </w:p>
    <w:p w:rsidR="00EC6436" w:rsidRPr="00D71F90" w:rsidRDefault="00D71F90">
      <w:pPr>
        <w:spacing w:after="120"/>
        <w:jc w:val="center"/>
        <w:rPr>
          <w:lang w:val="en-US"/>
        </w:rPr>
      </w:pPr>
      <w:r w:rsidRPr="00D71F90">
        <w:rPr>
          <w:lang w:val="en-US"/>
        </w:rPr>
        <w:t>Open-source software for Raman, SERS, absorption and fluorescence spectroelectrochemistry, and RRDE data analysis</w:t>
      </w:r>
    </w:p>
    <w:tbl>
      <w:tblPr>
        <w:tblW w:w="7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5000"/>
      </w:tblGrid>
      <w:tr w:rsidR="00226288">
        <w:trPr>
          <w:jc w:val="center"/>
        </w:trPr>
        <w:tc>
          <w:tcPr>
            <w:tcW w:w="2200" w:type="dxa"/>
            <w:shd w:val="clear" w:color="auto" w:fill="EDF2F8"/>
            <w:tcMar>
              <w:top w:w="80" w:type="dxa"/>
              <w:left w:w="140" w:type="dxa"/>
              <w:bottom w:w="80" w:type="dxa"/>
              <w:right w:w="140" w:type="dxa"/>
            </w:tcMar>
          </w:tcPr>
          <w:p w:rsidR="00A053DF" w:rsidRDefault="00880AC5">
            <w:r>
              <w:t>Author</w:t>
            </w:r>
          </w:p>
        </w:tc>
        <w:tc>
          <w:tcPr>
            <w:tcW w:w="5000" w:type="dxa"/>
            <w:tcMar>
              <w:top w:w="80" w:type="dxa"/>
              <w:left w:w="140" w:type="dxa"/>
              <w:bottom w:w="80" w:type="dxa"/>
              <w:right w:w="140" w:type="dxa"/>
            </w:tcMar>
          </w:tcPr>
          <w:p w:rsidR="00A053DF" w:rsidRDefault="00880AC5">
            <w:r>
              <w:t>Prof. Dr. Achim Habekost</w:t>
            </w:r>
          </w:p>
        </w:tc>
      </w:tr>
      <w:tr w:rsidR="00226288">
        <w:trPr>
          <w:jc w:val="center"/>
        </w:trPr>
        <w:tc>
          <w:tcPr>
            <w:tcW w:w="2200" w:type="dxa"/>
            <w:shd w:val="clear" w:color="auto" w:fill="EDF2F8"/>
            <w:tcMar>
              <w:top w:w="80" w:type="dxa"/>
              <w:left w:w="140" w:type="dxa"/>
              <w:bottom w:w="80" w:type="dxa"/>
              <w:right w:w="140" w:type="dxa"/>
            </w:tcMar>
          </w:tcPr>
          <w:p w:rsidR="00A053DF" w:rsidRDefault="00880AC5">
            <w:r>
              <w:t>Release</w:t>
            </w:r>
          </w:p>
        </w:tc>
        <w:tc>
          <w:tcPr>
            <w:tcW w:w="5000" w:type="dxa"/>
            <w:tcMar>
              <w:top w:w="80" w:type="dxa"/>
              <w:left w:w="140" w:type="dxa"/>
              <w:bottom w:w="80" w:type="dxa"/>
              <w:right w:w="140" w:type="dxa"/>
            </w:tcMar>
          </w:tcPr>
          <w:p w:rsidR="00A053DF" w:rsidRDefault="00880AC5">
            <w:r>
              <w:rPr>
                <w:lang w:val="en-US"/>
              </w:rPr>
              <w:t>v</w:t>
            </w:r>
            <w:r w:rsidR="00D26316">
              <w:rPr>
                <w:color w:val="000000" w:themeColor="text1"/>
                <w:lang w:val="en-US"/>
              </w:rPr>
              <w:t>5.5.2</w:t>
            </w:r>
          </w:p>
        </w:tc>
      </w:tr>
      <w:tr w:rsidR="00226288" w:rsidRPr="00136893">
        <w:trPr>
          <w:jc w:val="center"/>
        </w:trPr>
        <w:tc>
          <w:tcPr>
            <w:tcW w:w="2200" w:type="dxa"/>
            <w:shd w:val="clear" w:color="auto" w:fill="EDF2F8"/>
            <w:tcMar>
              <w:top w:w="80" w:type="dxa"/>
              <w:left w:w="140" w:type="dxa"/>
              <w:bottom w:w="80" w:type="dxa"/>
              <w:right w:w="140" w:type="dxa"/>
            </w:tcMar>
          </w:tcPr>
          <w:p w:rsidR="00A053DF" w:rsidRDefault="0034703D">
            <w:r>
              <w:t>Concept DOI</w:t>
            </w:r>
          </w:p>
        </w:tc>
        <w:tc>
          <w:tcPr>
            <w:tcW w:w="5000" w:type="dxa"/>
            <w:tcMar>
              <w:top w:w="80" w:type="dxa"/>
              <w:left w:w="140" w:type="dxa"/>
              <w:bottom w:w="80" w:type="dxa"/>
              <w:right w:w="140" w:type="dxa"/>
            </w:tcMar>
          </w:tcPr>
          <w:p w:rsidR="00A053DF" w:rsidRPr="00597570" w:rsidRDefault="0089106E">
            <w:pPr>
              <w:rPr>
                <w:lang w:val="en-US"/>
              </w:rPr>
            </w:pPr>
            <w:r>
              <w:rPr>
                <w:lang w:val="en-US"/>
              </w:rPr>
              <w:t>https://doi.org/10.5281/zenodo.21283232</w:t>
            </w:r>
          </w:p>
        </w:tc>
      </w:tr>
      <w:tr w:rsidR="00226288" w:rsidRPr="005344C9">
        <w:trPr>
          <w:jc w:val="center"/>
        </w:trPr>
        <w:tc>
          <w:tcPr>
            <w:tcW w:w="2200" w:type="dxa"/>
            <w:shd w:val="clear" w:color="auto" w:fill="EDF2F8"/>
            <w:tcMar>
              <w:top w:w="80" w:type="dxa"/>
              <w:left w:w="140" w:type="dxa"/>
              <w:bottom w:w="80" w:type="dxa"/>
              <w:right w:w="140" w:type="dxa"/>
            </w:tcMar>
          </w:tcPr>
          <w:p w:rsidR="00A053DF" w:rsidRDefault="00880AC5">
            <w:r>
              <w:t>Repository</w:t>
            </w:r>
          </w:p>
        </w:tc>
        <w:tc>
          <w:tcPr>
            <w:tcW w:w="5000" w:type="dxa"/>
            <w:tcMar>
              <w:top w:w="80" w:type="dxa"/>
              <w:left w:w="140" w:type="dxa"/>
              <w:bottom w:w="80" w:type="dxa"/>
              <w:right w:w="140" w:type="dxa"/>
            </w:tcMar>
          </w:tcPr>
          <w:p w:rsidR="00A053DF" w:rsidRPr="005344C9" w:rsidRDefault="005344C9">
            <w:r>
              <w:t>https://github.com/Achim-Habekost/SpectroElectroChem-Suite</w:t>
            </w:r>
          </w:p>
        </w:tc>
      </w:tr>
      <w:tr w:rsidR="00226288">
        <w:trPr>
          <w:jc w:val="center"/>
        </w:trPr>
        <w:tc>
          <w:tcPr>
            <w:tcW w:w="2200" w:type="dxa"/>
            <w:shd w:val="clear" w:color="auto" w:fill="EDF2F8"/>
            <w:tcMar>
              <w:top w:w="80" w:type="dxa"/>
              <w:left w:w="140" w:type="dxa"/>
              <w:bottom w:w="80" w:type="dxa"/>
              <w:right w:w="140" w:type="dxa"/>
            </w:tcMar>
          </w:tcPr>
          <w:p w:rsidR="00A053DF" w:rsidRDefault="00880AC5">
            <w:r>
              <w:t>License</w:t>
            </w:r>
          </w:p>
        </w:tc>
        <w:tc>
          <w:tcPr>
            <w:tcW w:w="5000" w:type="dxa"/>
            <w:tcMar>
              <w:top w:w="80" w:type="dxa"/>
              <w:left w:w="140" w:type="dxa"/>
              <w:bottom w:w="80" w:type="dxa"/>
              <w:right w:w="140" w:type="dxa"/>
            </w:tcMar>
          </w:tcPr>
          <w:p w:rsidR="00A053DF" w:rsidRDefault="00880AC5">
            <w:r>
              <w:t>MIT License</w:t>
            </w:r>
          </w:p>
        </w:tc>
      </w:tr>
    </w:tbl>
    <w:p w:rsidR="00226288" w:rsidRDefault="00D45F79">
      <w:pPr>
        <w:spacing w:before="700" w:after="120"/>
        <w:jc w:val="center"/>
        <w:rPr>
          <w:lang w:val="en-US"/>
        </w:rPr>
      </w:pPr>
      <w:r>
        <w:rPr>
          <w:lang w:val="en-US"/>
        </w:rPr>
        <w:t xml:space="preserve">Parts of the source code were developed with the assistance </w:t>
      </w:r>
      <w:r w:rsidR="00D71F90">
        <w:rPr>
          <w:lang w:val="en-US"/>
        </w:rPr>
        <w:t>from</w:t>
      </w:r>
      <w:r>
        <w:rPr>
          <w:lang w:val="en-US"/>
        </w:rPr>
        <w:t xml:space="preserve"> OpenAI ChatGPT and were subsequently reviewed, scientifically validated, modified and substantially extended by the author.</w:t>
      </w:r>
    </w:p>
    <w:p w:rsidR="00EE32C3" w:rsidRDefault="00EE32C3">
      <w:pPr>
        <w:spacing w:before="700" w:after="120"/>
        <w:jc w:val="center"/>
        <w:rPr>
          <w:lang w:val="en-US"/>
        </w:rPr>
      </w:pPr>
    </w:p>
    <w:p w:rsidR="00FB0BE5" w:rsidRPr="00D45F79" w:rsidRDefault="00FB0BE5">
      <w:pPr>
        <w:spacing w:before="700" w:after="120"/>
        <w:jc w:val="center"/>
        <w:rPr>
          <w:lang w:val="en-US"/>
        </w:rPr>
      </w:pPr>
    </w:p>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lastRenderedPageBreak/>
        <w:t>Document status and scope</w:t>
      </w:r>
    </w:p>
    <w:p w:rsidR="00226288" w:rsidRPr="00D45F79" w:rsidRDefault="00B05794">
      <w:pPr>
        <w:spacing w:after="120" w:line="276" w:lineRule="auto"/>
        <w:rPr>
          <w:lang w:val="en-US"/>
        </w:rPr>
      </w:pPr>
      <w:r w:rsidRPr="00D71F90">
        <w:rPr>
          <w:lang w:val="en-US"/>
        </w:rPr>
        <w:t xml:space="preserve">This manual describes SpectroElectroChem Suite version </w:t>
      </w:r>
      <w:r w:rsidR="00D26316" w:rsidRPr="00D71F90">
        <w:rPr>
          <w:lang w:val="en-US"/>
        </w:rPr>
        <w:t>5.5.2</w:t>
      </w:r>
      <w:r w:rsidRPr="00D71F90">
        <w:rPr>
          <w:lang w:val="en-US"/>
        </w:rPr>
        <w:t xml:space="preserve">. It is intended for scientists, students, and technical staff who wish to analyze their </w:t>
      </w:r>
      <w:r>
        <w:rPr>
          <w:lang w:val="en-US"/>
        </w:rPr>
        <w:t xml:space="preserve">own comma-separated value (CSV) files without modifying the Python source code. </w:t>
      </w:r>
      <w:r w:rsidR="00D71F90" w:rsidRPr="00D71F90">
        <w:rPr>
          <w:lang w:val="en-US"/>
        </w:rPr>
        <w:t>The software provides graphical workflows for the processing and visualization of</w:t>
      </w:r>
      <w:r>
        <w:rPr>
          <w:lang w:val="en-US"/>
        </w:rPr>
        <w:t xml:space="preserve"> Raman, SERS, absorption, fluorescence and RRDE data for various types of spectra and voltammograms, e.g. for smoothing, background subtraction and creating waterfall, surface and other diagrams.</w:t>
      </w:r>
    </w:p>
    <w:tbl>
      <w:tblPr>
        <w:tblW w:w="9638" w:type="dxa"/>
        <w:tblBorders>
          <w:top w:val="none" w:sz="0" w:space="0" w:color="FFFFFF"/>
          <w:left w:val="single" w:sz="24" w:space="0" w:color="C77D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5A4ACD">
        <w:tc>
          <w:tcPr>
            <w:tcW w:w="9638" w:type="dxa"/>
            <w:shd w:val="clear" w:color="auto" w:fill="FFF4DC"/>
            <w:tcMar>
              <w:top w:w="120" w:type="dxa"/>
              <w:left w:w="200" w:type="dxa"/>
              <w:bottom w:w="120" w:type="dxa"/>
              <w:right w:w="200" w:type="dxa"/>
            </w:tcMar>
          </w:tcPr>
          <w:p w:rsidR="00A053DF" w:rsidRPr="00880AC5" w:rsidRDefault="00880AC5">
            <w:pPr>
              <w:rPr>
                <w:lang w:val="en-US"/>
              </w:rPr>
            </w:pPr>
            <w:r>
              <w:rPr>
                <w:lang w:val="en-US"/>
              </w:rPr>
              <w:t>Important: SpectroElectroChem Suite is now available in two forms. (1) A ready-to-run Windows program: a self-contained executable (SpectroElectroChem_Suite.exe) that can be started directly, plus an optional Windows installer that adds Start-menu and desktop shortcuts. Neither requires a separate Python installation. (2) The Python source distribution, which is started with the included batch files and requires Python 3.10 or newer. Both forms provide the same four analysis modules (Raman, SERS/Raman voltammograms, absorpto-/fluorovoltammograms and RRDE).</w:t>
            </w:r>
          </w:p>
        </w:tc>
      </w:tr>
    </w:tbl>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t>Table of contents</w:t>
      </w:r>
    </w:p>
    <w:p w:rsidR="00226288" w:rsidRPr="00D45F79" w:rsidRDefault="00D45F79">
      <w:pPr>
        <w:spacing w:after="120" w:line="276" w:lineRule="auto"/>
        <w:ind w:left="240"/>
        <w:rPr>
          <w:lang w:val="en-US"/>
        </w:rPr>
      </w:pPr>
      <w:r>
        <w:rPr>
          <w:lang w:val="en-US"/>
        </w:rPr>
        <w:t>1. Overview</w:t>
      </w:r>
    </w:p>
    <w:p w:rsidR="00226288" w:rsidRPr="00D45F79" w:rsidRDefault="00D45F79">
      <w:pPr>
        <w:spacing w:after="120" w:line="276" w:lineRule="auto"/>
        <w:ind w:left="240"/>
        <w:rPr>
          <w:lang w:val="en-US"/>
        </w:rPr>
      </w:pPr>
      <w:r>
        <w:rPr>
          <w:lang w:val="en-US"/>
        </w:rPr>
        <w:t>2. Obtaining the software</w:t>
      </w:r>
    </w:p>
    <w:p w:rsidR="00226288" w:rsidRPr="00D45F79" w:rsidRDefault="00D45F79">
      <w:pPr>
        <w:spacing w:after="120" w:line="276" w:lineRule="auto"/>
        <w:ind w:left="240"/>
        <w:rPr>
          <w:lang w:val="en-US"/>
        </w:rPr>
      </w:pPr>
      <w:r>
        <w:rPr>
          <w:lang w:val="en-US"/>
        </w:rPr>
        <w:t>3. System requirements</w:t>
      </w:r>
    </w:p>
    <w:p w:rsidR="00226288" w:rsidRPr="00D45F79" w:rsidRDefault="00D45F79">
      <w:pPr>
        <w:spacing w:after="120" w:line="276" w:lineRule="auto"/>
        <w:ind w:left="240"/>
        <w:rPr>
          <w:lang w:val="en-US"/>
        </w:rPr>
      </w:pPr>
      <w:r>
        <w:rPr>
          <w:lang w:val="en-US"/>
        </w:rPr>
        <w:t>4. Installation on Windows</w:t>
      </w:r>
    </w:p>
    <w:p w:rsidR="00226288" w:rsidRPr="00D45F79" w:rsidRDefault="00D45F79">
      <w:pPr>
        <w:spacing w:after="120" w:line="276" w:lineRule="auto"/>
        <w:ind w:left="240"/>
        <w:rPr>
          <w:lang w:val="en-US"/>
        </w:rPr>
      </w:pPr>
      <w:r>
        <w:rPr>
          <w:lang w:val="en-US"/>
        </w:rPr>
        <w:t>5. Starting and closing the application</w:t>
      </w:r>
    </w:p>
    <w:p w:rsidR="00226288" w:rsidRPr="00D45F79" w:rsidRDefault="00D45F79">
      <w:pPr>
        <w:spacing w:after="120" w:line="276" w:lineRule="auto"/>
        <w:ind w:left="240"/>
        <w:rPr>
          <w:lang w:val="en-US"/>
        </w:rPr>
      </w:pPr>
      <w:r>
        <w:rPr>
          <w:lang w:val="en-US"/>
        </w:rPr>
        <w:t>6. Input-file specifications</w:t>
      </w:r>
    </w:p>
    <w:p w:rsidR="00226288" w:rsidRPr="00D45F79" w:rsidRDefault="00D45F79">
      <w:pPr>
        <w:spacing w:after="120" w:line="276" w:lineRule="auto"/>
        <w:ind w:left="240"/>
        <w:rPr>
          <w:lang w:val="en-US"/>
        </w:rPr>
      </w:pPr>
      <w:r>
        <w:rPr>
          <w:lang w:val="en-US"/>
        </w:rPr>
        <w:t>7. Raman spectrum analysis</w:t>
      </w:r>
    </w:p>
    <w:p w:rsidR="00226288" w:rsidRPr="00D45F79" w:rsidRDefault="00D45F79">
      <w:pPr>
        <w:spacing w:after="120" w:line="276" w:lineRule="auto"/>
        <w:ind w:left="240"/>
        <w:rPr>
          <w:lang w:val="en-US"/>
        </w:rPr>
      </w:pPr>
      <w:r>
        <w:rPr>
          <w:lang w:val="en-US"/>
        </w:rPr>
        <w:t>8. Raman/SERS voltammograms</w:t>
      </w:r>
    </w:p>
    <w:p w:rsidR="00226288" w:rsidRDefault="00D45F79">
      <w:pPr>
        <w:spacing w:after="120" w:line="276" w:lineRule="auto"/>
        <w:ind w:left="240"/>
        <w:rPr>
          <w:lang w:val="en-US"/>
        </w:rPr>
      </w:pPr>
      <w:r>
        <w:rPr>
          <w:lang w:val="en-US"/>
        </w:rPr>
        <w:t xml:space="preserve">9. </w:t>
      </w:r>
      <w:r w:rsidR="00D71F90" w:rsidRPr="00D71F90">
        <w:rPr>
          <w:lang w:val="en-US"/>
        </w:rPr>
        <w:t>Absorption and fluorescence voltammograms</w:t>
      </w:r>
    </w:p>
    <w:p w:rsidR="003F1145" w:rsidRPr="00D71F90" w:rsidRDefault="007803D1">
      <w:pPr>
        <w:spacing w:after="120" w:line="276" w:lineRule="auto"/>
        <w:ind w:left="240"/>
        <w:rPr>
          <w:lang w:val="en-US"/>
        </w:rPr>
      </w:pPr>
      <w:r>
        <w:rPr>
          <w:lang w:val="en-US"/>
        </w:rPr>
        <w:t>1</w:t>
      </w:r>
      <w:bookmarkStart w:id="0" w:name="_GoBack"/>
      <w:r>
        <w:rPr>
          <w:lang w:val="en-US"/>
        </w:rPr>
        <w:t xml:space="preserve">0 </w:t>
      </w:r>
      <w:r w:rsidR="00D71F90" w:rsidRPr="00D71F90">
        <w:rPr>
          <w:lang w:val="en-US"/>
        </w:rPr>
        <w:t>RRDE Analysis</w:t>
      </w:r>
      <w:bookmarkEnd w:id="0"/>
    </w:p>
    <w:p w:rsidR="003F1145" w:rsidRDefault="003F1145">
      <w:pPr>
        <w:spacing w:after="120" w:line="276" w:lineRule="auto"/>
        <w:ind w:left="240"/>
        <w:rPr>
          <w:lang w:val="en-US"/>
        </w:rPr>
      </w:pPr>
      <w:r>
        <w:rPr>
          <w:lang w:val="en-US"/>
        </w:rPr>
        <w:t xml:space="preserve">11 Signal processing </w:t>
      </w:r>
    </w:p>
    <w:p w:rsidR="003F1145" w:rsidRDefault="003F1145">
      <w:pPr>
        <w:spacing w:after="120" w:line="276" w:lineRule="auto"/>
        <w:ind w:left="240"/>
        <w:rPr>
          <w:lang w:val="en-US"/>
        </w:rPr>
      </w:pPr>
      <w:r>
        <w:rPr>
          <w:lang w:val="en-US"/>
        </w:rPr>
        <w:t xml:space="preserve">12 Graphical output </w:t>
      </w:r>
    </w:p>
    <w:p w:rsidR="003F1145" w:rsidRPr="003F1145" w:rsidRDefault="003F1145">
      <w:pPr>
        <w:spacing w:after="120" w:line="276" w:lineRule="auto"/>
        <w:ind w:left="240"/>
        <w:rPr>
          <w:lang w:val="en-US"/>
        </w:rPr>
      </w:pPr>
      <w:r>
        <w:rPr>
          <w:lang w:val="en-US"/>
        </w:rPr>
        <w:t>13 Excel export</w:t>
      </w:r>
    </w:p>
    <w:p w:rsidR="007803D1" w:rsidRDefault="007803D1">
      <w:pPr>
        <w:spacing w:after="120" w:line="276" w:lineRule="auto"/>
        <w:ind w:left="240"/>
        <w:rPr>
          <w:lang w:val="en-US"/>
        </w:rPr>
      </w:pPr>
      <w:r>
        <w:rPr>
          <w:lang w:val="en-US"/>
        </w:rPr>
        <w:t>14 Recommended scientific workflow</w:t>
      </w:r>
    </w:p>
    <w:p w:rsidR="007803D1" w:rsidRDefault="007803D1">
      <w:pPr>
        <w:spacing w:after="120" w:line="276" w:lineRule="auto"/>
        <w:ind w:left="240"/>
        <w:rPr>
          <w:lang w:val="en-US"/>
        </w:rPr>
      </w:pPr>
      <w:r>
        <w:rPr>
          <w:lang w:val="en-US"/>
        </w:rPr>
        <w:t xml:space="preserve">15 Troubleshooting </w:t>
      </w:r>
    </w:p>
    <w:p w:rsidR="00136893" w:rsidRDefault="00136893" w:rsidP="00136893">
      <w:pPr>
        <w:spacing w:after="120" w:line="276" w:lineRule="auto"/>
        <w:ind w:left="240"/>
        <w:rPr>
          <w:lang w:val="en-US"/>
        </w:rPr>
      </w:pPr>
      <w:r>
        <w:rPr>
          <w:lang w:val="en-US"/>
        </w:rPr>
        <w:t>16 Reproducibility</w:t>
      </w:r>
    </w:p>
    <w:p w:rsidR="00136893" w:rsidRPr="005D4D89" w:rsidRDefault="00136893" w:rsidP="00136893">
      <w:pPr>
        <w:spacing w:after="120" w:line="276" w:lineRule="auto"/>
        <w:ind w:left="240"/>
        <w:rPr>
          <w:lang w:val="en-US"/>
        </w:rPr>
      </w:pPr>
      <w:r>
        <w:rPr>
          <w:lang w:val="en-US"/>
        </w:rPr>
        <w:t>17. Citation and licensing</w:t>
      </w:r>
    </w:p>
    <w:p w:rsidR="00226288" w:rsidRPr="00D45F79" w:rsidRDefault="00D45F79">
      <w:pPr>
        <w:spacing w:after="120" w:line="276" w:lineRule="auto"/>
        <w:ind w:left="240"/>
        <w:rPr>
          <w:lang w:val="en-US"/>
        </w:rPr>
      </w:pPr>
      <w:r>
        <w:rPr>
          <w:lang w:val="en-US"/>
        </w:rPr>
        <w:t>Appendix A. CSV templates</w:t>
      </w:r>
    </w:p>
    <w:p w:rsidR="00226288" w:rsidRPr="00D45F79" w:rsidRDefault="00D45F79">
      <w:pPr>
        <w:spacing w:after="120" w:line="276" w:lineRule="auto"/>
        <w:ind w:left="240"/>
        <w:rPr>
          <w:lang w:val="en-US"/>
        </w:rPr>
      </w:pPr>
      <w:r>
        <w:rPr>
          <w:lang w:val="en-US"/>
        </w:rPr>
        <w:lastRenderedPageBreak/>
        <w:t>Appendix B. Output-file glossary</w:t>
      </w:r>
    </w:p>
    <w:p w:rsidR="00136893" w:rsidRDefault="00D45F79" w:rsidP="00136893">
      <w:pPr>
        <w:spacing w:after="120" w:line="276" w:lineRule="auto"/>
        <w:ind w:left="240"/>
        <w:rPr>
          <w:lang w:val="en-US"/>
        </w:rPr>
      </w:pPr>
      <w:r>
        <w:rPr>
          <w:lang w:val="en-US"/>
        </w:rPr>
        <w:t xml:space="preserve">Appendix C. Quick-start checklist </w:t>
      </w:r>
    </w:p>
    <w:p w:rsidR="00136893" w:rsidRPr="00136893" w:rsidRDefault="00136893" w:rsidP="00136893">
      <w:pPr>
        <w:spacing w:after="120" w:line="276" w:lineRule="auto"/>
        <w:ind w:left="240"/>
        <w:rPr>
          <w:lang w:val="en-US"/>
        </w:rPr>
      </w:pPr>
      <w:r>
        <w:rPr>
          <w:bCs/>
          <w:lang w:val="en-US"/>
        </w:rPr>
        <w:t>Appendix D. Typical RRDE Parameters</w:t>
      </w:r>
    </w:p>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t>1. Overview</w:t>
      </w:r>
    </w:p>
    <w:p w:rsidR="00226288" w:rsidRPr="00D45F79" w:rsidRDefault="00D45F79">
      <w:pPr>
        <w:pStyle w:val="berschrift2"/>
        <w:spacing w:before="200" w:after="120"/>
        <w:rPr>
          <w:lang w:val="en-US"/>
        </w:rPr>
      </w:pPr>
      <w:r>
        <w:rPr>
          <w:lang w:val="en-US"/>
        </w:rPr>
        <w:t>1.1 Purpose</w:t>
      </w:r>
    </w:p>
    <w:p w:rsidR="00226288" w:rsidRPr="00D45F79" w:rsidRDefault="00D45F79">
      <w:pPr>
        <w:spacing w:after="120" w:line="276" w:lineRule="auto"/>
        <w:rPr>
          <w:lang w:val="en-US"/>
        </w:rPr>
      </w:pPr>
      <w:r>
        <w:rPr>
          <w:lang w:val="en-US"/>
        </w:rPr>
        <w:t>SpectroElectroChem Suite is a modular desktop application for processing, visualizing and exporting spectroscopic and spectro-electrochemical data. It is designed to reduce the amount of manual spreadsheet work required for multi-spectrum data sets while preserving transparent numerical outputs for independent inspection.</w:t>
      </w:r>
    </w:p>
    <w:p w:rsidR="00226288" w:rsidRDefault="00D45F79">
      <w:pPr>
        <w:pStyle w:val="berschrift2"/>
        <w:spacing w:before="200" w:after="120"/>
      </w:pPr>
      <w:r>
        <w:t>1.2 Supported analytical workflows</w:t>
      </w:r>
    </w:p>
    <w:p w:rsidR="00226288" w:rsidRPr="00D45F79" w:rsidRDefault="00D71F90">
      <w:pPr>
        <w:numPr>
          <w:ilvl w:val="0"/>
          <w:numId w:val="2"/>
        </w:numPr>
        <w:spacing w:after="120" w:line="276" w:lineRule="auto"/>
        <w:rPr>
          <w:lang w:val="en-US"/>
        </w:rPr>
      </w:pPr>
      <w:r w:rsidRPr="00D71F90">
        <w:rPr>
          <w:lang w:val="en-US"/>
        </w:rPr>
        <w:t>Single Raman spectra or multiple Raman spectra stored in columns</w:t>
      </w:r>
      <w:r w:rsidR="00D45F79">
        <w:rPr>
          <w:lang w:val="en-US"/>
        </w:rPr>
        <w:t>: smoothing, baseline correction, peak analysis and waterfall visualization.</w:t>
      </w:r>
    </w:p>
    <w:p w:rsidR="00226288" w:rsidRPr="00D45F79" w:rsidRDefault="00D45F79">
      <w:pPr>
        <w:numPr>
          <w:ilvl w:val="0"/>
          <w:numId w:val="2"/>
        </w:numPr>
        <w:spacing w:after="120" w:line="276" w:lineRule="auto"/>
        <w:rPr>
          <w:lang w:val="en-US"/>
        </w:rPr>
      </w:pPr>
      <w:r>
        <w:rPr>
          <w:lang w:val="en-US"/>
        </w:rPr>
        <w:t>Raman and SERS voltammograms: potential-resolved Raman intensity matrices.</w:t>
      </w:r>
    </w:p>
    <w:p w:rsidR="00226288" w:rsidRPr="00D45F79" w:rsidRDefault="00D45F79">
      <w:pPr>
        <w:numPr>
          <w:ilvl w:val="0"/>
          <w:numId w:val="2"/>
        </w:numPr>
        <w:spacing w:after="120" w:line="276" w:lineRule="auto"/>
        <w:rPr>
          <w:lang w:val="en-US"/>
        </w:rPr>
      </w:pPr>
      <w:r>
        <w:rPr>
          <w:lang w:val="en-US"/>
        </w:rPr>
        <w:t>Absorptovoltammograms: potential-resolved absorption spectra.</w:t>
      </w:r>
    </w:p>
    <w:p w:rsidR="00226288" w:rsidRPr="00D45F79" w:rsidRDefault="00D45F79">
      <w:pPr>
        <w:numPr>
          <w:ilvl w:val="0"/>
          <w:numId w:val="2"/>
        </w:numPr>
        <w:spacing w:after="120" w:line="276" w:lineRule="auto"/>
        <w:rPr>
          <w:lang w:val="en-US"/>
        </w:rPr>
      </w:pPr>
      <w:r>
        <w:rPr>
          <w:lang w:val="en-US"/>
        </w:rPr>
        <w:t>Fluorovoltammograms: potential-resolved fluorescence spectra.</w:t>
      </w:r>
    </w:p>
    <w:p w:rsidR="006F7050" w:rsidRDefault="00881AC3">
      <w:pPr>
        <w:numPr>
          <w:ilvl w:val="0"/>
          <w:numId w:val="2"/>
        </w:numPr>
        <w:spacing w:after="120" w:line="276" w:lineRule="auto"/>
        <w:rPr>
          <w:lang w:val="en-US"/>
        </w:rPr>
      </w:pPr>
      <w:r>
        <w:rPr>
          <w:lang w:val="en-US"/>
        </w:rPr>
        <w:t>RRDE voltammograms: rotation-rate-resolved disk and ring currents for the rotating ring–disk electrode.</w:t>
      </w:r>
    </w:p>
    <w:p w:rsidR="00226288" w:rsidRDefault="00D45F79">
      <w:pPr>
        <w:pStyle w:val="berschrift2"/>
        <w:spacing w:before="200" w:after="120"/>
      </w:pPr>
      <w:r>
        <w:t>1.3 Principal outputs</w:t>
      </w:r>
    </w:p>
    <w:p w:rsidR="00226288" w:rsidRPr="00D45F79" w:rsidRDefault="00D71F90">
      <w:pPr>
        <w:numPr>
          <w:ilvl w:val="0"/>
          <w:numId w:val="2"/>
        </w:numPr>
        <w:spacing w:after="120" w:line="276" w:lineRule="auto"/>
        <w:rPr>
          <w:lang w:val="en-US"/>
        </w:rPr>
      </w:pPr>
      <w:r w:rsidRPr="00D71F90">
        <w:rPr>
          <w:lang w:val="en-US"/>
        </w:rPr>
        <w:t>Processed Excel workbooks containing numerical results and metadata</w:t>
      </w:r>
      <w:r w:rsidR="00D45F79">
        <w:rPr>
          <w:lang w:val="en-US"/>
        </w:rPr>
        <w:t>.</w:t>
      </w:r>
    </w:p>
    <w:p w:rsidR="00226288" w:rsidRPr="00D45F79" w:rsidRDefault="00D45F79">
      <w:pPr>
        <w:numPr>
          <w:ilvl w:val="0"/>
          <w:numId w:val="2"/>
        </w:numPr>
        <w:spacing w:after="120" w:line="276" w:lineRule="auto"/>
        <w:rPr>
          <w:lang w:val="en-US"/>
        </w:rPr>
      </w:pPr>
      <w:r>
        <w:rPr>
          <w:lang w:val="en-US"/>
        </w:rPr>
        <w:t>Static PNG and PDF figures for reports and publications.</w:t>
      </w:r>
    </w:p>
    <w:p w:rsidR="00226288" w:rsidRPr="00D45F79" w:rsidRDefault="00D45F79">
      <w:pPr>
        <w:numPr>
          <w:ilvl w:val="0"/>
          <w:numId w:val="2"/>
        </w:numPr>
        <w:spacing w:after="120" w:line="276" w:lineRule="auto"/>
        <w:rPr>
          <w:lang w:val="en-US"/>
        </w:rPr>
      </w:pPr>
      <w:r>
        <w:rPr>
          <w:lang w:val="en-US"/>
        </w:rPr>
        <w:t>Interactive HTML figures for rotation, zooming and visual inspection.</w:t>
      </w:r>
    </w:p>
    <w:p w:rsidR="00226288" w:rsidRPr="00D45F79" w:rsidRDefault="00D45F79">
      <w:pPr>
        <w:numPr>
          <w:ilvl w:val="0"/>
          <w:numId w:val="2"/>
        </w:numPr>
        <w:spacing w:after="120" w:line="276" w:lineRule="auto"/>
        <w:rPr>
          <w:lang w:val="en-US"/>
        </w:rPr>
      </w:pPr>
      <w:r>
        <w:rPr>
          <w:lang w:val="en-US"/>
        </w:rPr>
        <w:t>3D surfaces, heatmaps, contour plots and waterfall diagrams.</w:t>
      </w:r>
    </w:p>
    <w:p w:rsidR="00226288" w:rsidRDefault="00D45F79">
      <w:pPr>
        <w:numPr>
          <w:ilvl w:val="0"/>
          <w:numId w:val="2"/>
        </w:numPr>
        <w:spacing w:after="120" w:line="276" w:lineRule="auto"/>
        <w:rPr>
          <w:lang w:val="en-US"/>
        </w:rPr>
      </w:pPr>
      <w:r>
        <w:rPr>
          <w:lang w:val="en-US"/>
        </w:rPr>
        <w:t>Raw, smoothed, baseline-corrected and vertically offset data, depending on the selected module.</w:t>
      </w:r>
    </w:p>
    <w:p w:rsidR="00B7581F" w:rsidRPr="005D4D89" w:rsidRDefault="00B7581F">
      <w:pPr>
        <w:numPr>
          <w:ilvl w:val="0"/>
          <w:numId w:val="2"/>
        </w:numPr>
        <w:spacing w:after="120" w:line="276" w:lineRule="auto"/>
        <w:rPr>
          <w:lang w:val="en-US"/>
        </w:rPr>
      </w:pPr>
      <w:r>
        <w:rPr>
          <w:lang w:val="en-US"/>
        </w:rPr>
        <w:t>Levich, Koutecký–Levich, Tafel and Butler–Volmer analyses.</w:t>
      </w:r>
    </w:p>
    <w:p w:rsidR="00226288" w:rsidRPr="00D45F79" w:rsidRDefault="00D45F79">
      <w:pPr>
        <w:pStyle w:val="berschrift2"/>
        <w:spacing w:before="200" w:after="120"/>
        <w:rPr>
          <w:lang w:val="en-US"/>
        </w:rPr>
      </w:pPr>
      <w:r>
        <w:rPr>
          <w:lang w:val="en-US"/>
        </w:rPr>
        <w:t>1.4 Intended use and limitations</w:t>
      </w:r>
    </w:p>
    <w:p w:rsidR="00226288" w:rsidRPr="00D45F79" w:rsidRDefault="00D45F79">
      <w:pPr>
        <w:spacing w:after="120" w:line="276" w:lineRule="auto"/>
        <w:rPr>
          <w:lang w:val="en-US"/>
        </w:rPr>
      </w:pPr>
      <w:r>
        <w:rPr>
          <w:lang w:val="en-US"/>
        </w:rPr>
        <w:t xml:space="preserve">The software is intended as a scientific analysis and visualization aid. It does not replace validation of instrumental data, inspection of raw spectra, calibration, uncertainty analysis or expert interpretation. Parameters such as the smoothing window, baseline model, peak prominence and </w:t>
      </w:r>
      <w:r>
        <w:rPr>
          <w:lang w:val="en-US"/>
        </w:rPr>
        <w:lastRenderedPageBreak/>
        <w:t xml:space="preserve">waterfall offset must be selected with reference to the spectral resolution, the signal-to-noise ratio and the </w:t>
      </w:r>
      <w:r w:rsidR="00D71F90" w:rsidRPr="00A74A3D">
        <w:rPr>
          <w:lang w:val="en-US"/>
        </w:rPr>
        <w:t>specific scientific question</w:t>
      </w:r>
      <w:r>
        <w:rPr>
          <w:lang w:val="en-US"/>
        </w:rPr>
        <w:t>.</w:t>
      </w:r>
    </w:p>
    <w:p w:rsidR="00226288" w:rsidRPr="00D45F79" w:rsidRDefault="00D45F79">
      <w:pPr>
        <w:pStyle w:val="berschrift1"/>
        <w:spacing w:before="200" w:after="120"/>
        <w:rPr>
          <w:lang w:val="en-US"/>
        </w:rPr>
      </w:pPr>
      <w:r>
        <w:rPr>
          <w:lang w:val="en-US"/>
        </w:rPr>
        <w:t>2. Obtaining the software</w:t>
      </w:r>
    </w:p>
    <w:p w:rsidR="00226288" w:rsidRPr="00D45F79" w:rsidRDefault="00D45F79">
      <w:pPr>
        <w:pStyle w:val="berschrift2"/>
        <w:spacing w:before="200" w:after="120"/>
        <w:rPr>
          <w:lang w:val="en-US"/>
        </w:rPr>
      </w:pPr>
      <w:r>
        <w:rPr>
          <w:lang w:val="en-US"/>
        </w:rPr>
        <w:t>2.1 Zenodo archive</w:t>
      </w:r>
    </w:p>
    <w:p w:rsidR="00226288" w:rsidRPr="00D45F79" w:rsidRDefault="00D45F79">
      <w:pPr>
        <w:spacing w:after="120" w:line="276" w:lineRule="auto"/>
        <w:rPr>
          <w:lang w:val="en-US"/>
        </w:rPr>
      </w:pPr>
      <w:r>
        <w:rPr>
          <w:lang w:val="en-US"/>
        </w:rPr>
        <w:t>The archived version can be accessed through the persistent DOI:</w:t>
      </w:r>
    </w:p>
    <w:p w:rsidR="00226288" w:rsidRPr="00D45F79" w:rsidRDefault="00D45F79">
      <w:pPr>
        <w:shd w:val="clear" w:color="auto" w:fill="F2F2F2"/>
        <w:spacing w:before="80" w:after="120"/>
        <w:ind w:left="360"/>
        <w:rPr>
          <w:lang w:val="en-US"/>
        </w:rPr>
      </w:pPr>
      <w:r>
        <w:rPr>
          <w:lang w:val="en-US"/>
        </w:rPr>
        <w:t>https://doi.org/10.5281/zenodo.21283232</w:t>
      </w:r>
    </w:p>
    <w:p w:rsidR="00226288" w:rsidRPr="00D45F79" w:rsidRDefault="00D45F79">
      <w:pPr>
        <w:spacing w:after="120" w:line="276" w:lineRule="auto"/>
        <w:rPr>
          <w:lang w:val="en-US"/>
        </w:rPr>
      </w:pPr>
      <w:r>
        <w:rPr>
          <w:lang w:val="en-US"/>
        </w:rPr>
        <w:t xml:space="preserve">On the Zenodo record page, download the ZIP archive associated with </w:t>
      </w:r>
      <w:r w:rsidRPr="00A74A3D">
        <w:rPr>
          <w:lang w:val="en-US"/>
        </w:rPr>
        <w:t xml:space="preserve">version </w:t>
      </w:r>
      <w:r w:rsidR="00D26316" w:rsidRPr="00A74A3D">
        <w:rPr>
          <w:lang w:val="en-US"/>
        </w:rPr>
        <w:t>5.5.2</w:t>
      </w:r>
      <w:r w:rsidRPr="00A74A3D">
        <w:rPr>
          <w:lang w:val="en-US"/>
        </w:rPr>
        <w:t xml:space="preserve">. Zenodo </w:t>
      </w:r>
      <w:r>
        <w:rPr>
          <w:lang w:val="en-US"/>
        </w:rPr>
        <w:t>provides a permanently archived snapshot together with citation metadata.</w:t>
      </w:r>
    </w:p>
    <w:p w:rsidR="00226288" w:rsidRPr="00D45F79" w:rsidRDefault="00D45F79">
      <w:pPr>
        <w:pStyle w:val="berschrift2"/>
        <w:spacing w:before="200" w:after="120"/>
        <w:rPr>
          <w:lang w:val="en-US"/>
        </w:rPr>
      </w:pPr>
      <w:r>
        <w:rPr>
          <w:lang w:val="en-US"/>
        </w:rPr>
        <w:t>2.2 GitHub repository</w:t>
      </w:r>
    </w:p>
    <w:p w:rsidR="00226288" w:rsidRPr="00D45F79" w:rsidRDefault="00D45F79">
      <w:pPr>
        <w:spacing w:after="120" w:line="276" w:lineRule="auto"/>
        <w:rPr>
          <w:lang w:val="en-US"/>
        </w:rPr>
      </w:pPr>
      <w:r>
        <w:rPr>
          <w:lang w:val="en-US"/>
        </w:rPr>
        <w:t>The development repository and release page are available at:</w:t>
      </w:r>
    </w:p>
    <w:p w:rsidR="00226288" w:rsidRPr="00D45F79" w:rsidRDefault="00D45F79">
      <w:pPr>
        <w:shd w:val="clear" w:color="auto" w:fill="F2F2F2"/>
        <w:spacing w:before="80" w:after="120"/>
        <w:ind w:left="360"/>
        <w:rPr>
          <w:lang w:val="en-US"/>
        </w:rPr>
      </w:pPr>
      <w:r>
        <w:rPr>
          <w:lang w:val="en-US"/>
        </w:rPr>
        <w:t>https://github.com/Achim-Habekost/SpectroElectroChem-Suite</w:t>
      </w:r>
    </w:p>
    <w:p w:rsidR="00226288" w:rsidRPr="00D45F79" w:rsidRDefault="00D45F79">
      <w:pPr>
        <w:spacing w:after="120" w:line="276" w:lineRule="auto"/>
        <w:rPr>
          <w:lang w:val="en-US"/>
        </w:rPr>
      </w:pPr>
      <w:r>
        <w:rPr>
          <w:lang w:val="en-US"/>
        </w:rPr>
        <w:t>Use GitHub for source inspection, issue reporting and future releases. Use the Zenodo DOI when citing the archived version used in a scientific study.</w:t>
      </w:r>
    </w:p>
    <w:p w:rsidR="00226288" w:rsidRDefault="00D45F79">
      <w:pPr>
        <w:pStyle w:val="berschrift2"/>
        <w:spacing w:before="200" w:after="120"/>
      </w:pPr>
      <w:r>
        <w:t>2.3 After downloading</w:t>
      </w:r>
    </w:p>
    <w:p w:rsidR="00962F00" w:rsidRPr="00962F00" w:rsidRDefault="00962F00">
      <w:pPr>
        <w:numPr>
          <w:ilvl w:val="0"/>
          <w:numId w:val="3"/>
        </w:numPr>
        <w:spacing w:after="120" w:line="276" w:lineRule="auto"/>
        <w:rPr>
          <w:lang w:val="en-US"/>
        </w:rPr>
      </w:pPr>
      <w:r w:rsidRPr="00962F00">
        <w:rPr>
          <w:lang w:val="en-US"/>
        </w:rPr>
        <w:t>Save the downloaded ZIP archive to a local folder.</w:t>
      </w:r>
    </w:p>
    <w:p w:rsidR="00226288" w:rsidRPr="00D45F79" w:rsidRDefault="00D45F79">
      <w:pPr>
        <w:numPr>
          <w:ilvl w:val="0"/>
          <w:numId w:val="3"/>
        </w:numPr>
        <w:spacing w:after="120" w:line="276" w:lineRule="auto"/>
        <w:rPr>
          <w:lang w:val="en-US"/>
        </w:rPr>
      </w:pPr>
      <w:r>
        <w:rPr>
          <w:lang w:val="en-US"/>
        </w:rPr>
        <w:t>Right-click the archive and choose Extract All.</w:t>
      </w:r>
    </w:p>
    <w:p w:rsidR="00226288" w:rsidRPr="00D45F79" w:rsidRDefault="00D45F79">
      <w:pPr>
        <w:numPr>
          <w:ilvl w:val="0"/>
          <w:numId w:val="3"/>
        </w:numPr>
        <w:spacing w:after="120" w:line="276" w:lineRule="auto"/>
        <w:rPr>
          <w:lang w:val="en-US"/>
        </w:rPr>
      </w:pPr>
      <w:r>
        <w:rPr>
          <w:lang w:val="en-US"/>
        </w:rPr>
        <w:t>Open the extracted project folder. Do not run batch files directly from inside the ZIP archive.</w:t>
      </w:r>
    </w:p>
    <w:tbl>
      <w:tblPr>
        <w:tblW w:w="9638" w:type="dxa"/>
        <w:tblBorders>
          <w:top w:val="none" w:sz="0" w:space="0" w:color="FFFFFF"/>
          <w:left w:val="single" w:sz="24" w:space="0" w:color="C77D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5A4ACD">
        <w:tc>
          <w:tcPr>
            <w:tcW w:w="9638" w:type="dxa"/>
            <w:shd w:val="clear" w:color="auto" w:fill="FFF4DC"/>
            <w:tcMar>
              <w:top w:w="120" w:type="dxa"/>
              <w:left w:w="200" w:type="dxa"/>
              <w:bottom w:w="120" w:type="dxa"/>
              <w:right w:w="200" w:type="dxa"/>
            </w:tcMar>
          </w:tcPr>
          <w:p w:rsidR="00A053DF" w:rsidRPr="00880AC5" w:rsidRDefault="00880AC5">
            <w:pPr>
              <w:rPr>
                <w:lang w:val="en-US"/>
              </w:rPr>
            </w:pPr>
            <w:r>
              <w:rPr>
                <w:lang w:val="en-US"/>
              </w:rPr>
              <w:t xml:space="preserve">Security notice: Windows may mark downloaded batch files as </w:t>
            </w:r>
            <w:r w:rsidR="00962F00" w:rsidRPr="00962F00">
              <w:rPr>
                <w:lang w:val="en-US"/>
              </w:rPr>
              <w:t>downloaded from the Internet</w:t>
            </w:r>
            <w:r>
              <w:rPr>
                <w:lang w:val="en-US"/>
              </w:rPr>
              <w:t>. Inspect the files and source code before execution, and use only the official GitHub or Zenodo release.</w:t>
            </w:r>
          </w:p>
        </w:tc>
      </w:tr>
    </w:tbl>
    <w:p w:rsidR="00226288" w:rsidRPr="00D45F79" w:rsidRDefault="00226288">
      <w:pPr>
        <w:spacing w:after="120"/>
        <w:rPr>
          <w:lang w:val="en-US"/>
        </w:rPr>
      </w:pPr>
    </w:p>
    <w:p w:rsidR="00226288" w:rsidRDefault="00D45F79">
      <w:pPr>
        <w:pStyle w:val="berschrift1"/>
        <w:spacing w:before="200" w:after="120"/>
      </w:pPr>
      <w:r>
        <w:t>3. System requirements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20"/>
        <w:gridCol w:w="3470"/>
        <w:gridCol w:w="4048"/>
      </w:tblGrid>
      <w:tr w:rsidR="00226288">
        <w:trPr>
          <w:tblHeader/>
        </w:trPr>
        <w:tc>
          <w:tcPr>
            <w:tcW w:w="2120" w:type="dxa"/>
            <w:shd w:val="clear" w:color="auto" w:fill="1F4E79"/>
            <w:tcMar>
              <w:top w:w="80" w:type="dxa"/>
              <w:left w:w="140" w:type="dxa"/>
              <w:bottom w:w="80" w:type="dxa"/>
              <w:right w:w="140" w:type="dxa"/>
            </w:tcMar>
            <w:vAlign w:val="center"/>
          </w:tcPr>
          <w:p w:rsidR="00A053DF" w:rsidRDefault="00880AC5">
            <w:r>
              <w:t>Component</w:t>
            </w:r>
          </w:p>
        </w:tc>
        <w:tc>
          <w:tcPr>
            <w:tcW w:w="3470" w:type="dxa"/>
            <w:shd w:val="clear" w:color="auto" w:fill="1F4E79"/>
            <w:tcMar>
              <w:top w:w="80" w:type="dxa"/>
              <w:left w:w="140" w:type="dxa"/>
              <w:bottom w:w="80" w:type="dxa"/>
              <w:right w:w="140" w:type="dxa"/>
            </w:tcMar>
            <w:vAlign w:val="center"/>
          </w:tcPr>
          <w:p w:rsidR="00A053DF" w:rsidRDefault="00880AC5">
            <w:r>
              <w:t>Minimum / required</w:t>
            </w:r>
          </w:p>
        </w:tc>
        <w:tc>
          <w:tcPr>
            <w:tcW w:w="4048" w:type="dxa"/>
            <w:shd w:val="clear" w:color="auto" w:fill="1F4E79"/>
            <w:tcMar>
              <w:top w:w="80" w:type="dxa"/>
              <w:left w:w="140" w:type="dxa"/>
              <w:bottom w:w="80" w:type="dxa"/>
              <w:right w:w="140" w:type="dxa"/>
            </w:tcMar>
            <w:vAlign w:val="center"/>
          </w:tcPr>
          <w:p w:rsidR="00A053DF" w:rsidRDefault="00880AC5">
            <w:r>
              <w:t>Recommended</w:t>
            </w:r>
          </w:p>
        </w:tc>
      </w:tr>
      <w:tr w:rsidR="00226288">
        <w:tc>
          <w:tcPr>
            <w:tcW w:w="2120" w:type="dxa"/>
            <w:tcMar>
              <w:top w:w="80" w:type="dxa"/>
              <w:left w:w="140" w:type="dxa"/>
              <w:bottom w:w="80" w:type="dxa"/>
              <w:right w:w="140" w:type="dxa"/>
            </w:tcMar>
            <w:vAlign w:val="center"/>
          </w:tcPr>
          <w:p w:rsidR="00A053DF" w:rsidRDefault="00880AC5">
            <w:r>
              <w:t>Operating system</w:t>
            </w:r>
          </w:p>
        </w:tc>
        <w:tc>
          <w:tcPr>
            <w:tcW w:w="3470" w:type="dxa"/>
            <w:tcMar>
              <w:top w:w="80" w:type="dxa"/>
              <w:left w:w="140" w:type="dxa"/>
              <w:bottom w:w="80" w:type="dxa"/>
              <w:right w:w="140" w:type="dxa"/>
            </w:tcMar>
            <w:vAlign w:val="center"/>
          </w:tcPr>
          <w:p w:rsidR="00A053DF" w:rsidRDefault="00880AC5">
            <w:r>
              <w:t>Windows 10 or 11</w:t>
            </w:r>
          </w:p>
        </w:tc>
        <w:tc>
          <w:tcPr>
            <w:tcW w:w="4048" w:type="dxa"/>
            <w:tcMar>
              <w:top w:w="80" w:type="dxa"/>
              <w:left w:w="140" w:type="dxa"/>
              <w:bottom w:w="80" w:type="dxa"/>
              <w:right w:w="140" w:type="dxa"/>
            </w:tcMar>
            <w:vAlign w:val="center"/>
          </w:tcPr>
          <w:p w:rsidR="00A053DF" w:rsidRDefault="00880AC5">
            <w:r>
              <w:t>64-bit Windows 11</w:t>
            </w:r>
          </w:p>
        </w:tc>
      </w:tr>
      <w:tr w:rsidR="00226288">
        <w:tc>
          <w:tcPr>
            <w:tcW w:w="2120" w:type="dxa"/>
            <w:shd w:val="clear" w:color="auto" w:fill="EDF2F8"/>
            <w:tcMar>
              <w:top w:w="80" w:type="dxa"/>
              <w:left w:w="140" w:type="dxa"/>
              <w:bottom w:w="80" w:type="dxa"/>
              <w:right w:w="140" w:type="dxa"/>
            </w:tcMar>
            <w:vAlign w:val="center"/>
          </w:tcPr>
          <w:p w:rsidR="00A053DF" w:rsidRDefault="00880AC5">
            <w:r>
              <w:t>Python</w:t>
            </w:r>
          </w:p>
        </w:tc>
        <w:tc>
          <w:tcPr>
            <w:tcW w:w="3470" w:type="dxa"/>
            <w:shd w:val="clear" w:color="auto" w:fill="EDF2F8"/>
            <w:tcMar>
              <w:top w:w="80" w:type="dxa"/>
              <w:left w:w="140" w:type="dxa"/>
              <w:bottom w:w="80" w:type="dxa"/>
              <w:right w:w="140" w:type="dxa"/>
            </w:tcMar>
            <w:vAlign w:val="center"/>
          </w:tcPr>
          <w:p w:rsidR="00A053DF" w:rsidRDefault="00880AC5">
            <w:r>
              <w:t>Python 3.10 or newer</w:t>
            </w:r>
          </w:p>
        </w:tc>
        <w:tc>
          <w:tcPr>
            <w:tcW w:w="4048" w:type="dxa"/>
            <w:shd w:val="clear" w:color="auto" w:fill="EDF2F8"/>
            <w:tcMar>
              <w:top w:w="80" w:type="dxa"/>
              <w:left w:w="140" w:type="dxa"/>
              <w:bottom w:w="80" w:type="dxa"/>
              <w:right w:w="140" w:type="dxa"/>
            </w:tcMar>
            <w:vAlign w:val="center"/>
          </w:tcPr>
          <w:p w:rsidR="00A053DF" w:rsidRDefault="00880AC5">
            <w:r>
              <w:t>Current stable 64-bit Python</w:t>
            </w:r>
          </w:p>
        </w:tc>
      </w:tr>
      <w:tr w:rsidR="00226288" w:rsidRPr="005A4ACD">
        <w:tc>
          <w:tcPr>
            <w:tcW w:w="2120" w:type="dxa"/>
            <w:tcMar>
              <w:top w:w="80" w:type="dxa"/>
              <w:left w:w="140" w:type="dxa"/>
              <w:bottom w:w="80" w:type="dxa"/>
              <w:right w:w="140" w:type="dxa"/>
            </w:tcMar>
            <w:vAlign w:val="center"/>
          </w:tcPr>
          <w:p w:rsidR="00A053DF" w:rsidRDefault="00880AC5">
            <w:r>
              <w:t>Memory</w:t>
            </w:r>
          </w:p>
        </w:tc>
        <w:tc>
          <w:tcPr>
            <w:tcW w:w="3470" w:type="dxa"/>
            <w:tcMar>
              <w:top w:w="80" w:type="dxa"/>
              <w:left w:w="140" w:type="dxa"/>
              <w:bottom w:w="80" w:type="dxa"/>
              <w:right w:w="140" w:type="dxa"/>
            </w:tcMar>
            <w:vAlign w:val="center"/>
          </w:tcPr>
          <w:p w:rsidR="00A053DF" w:rsidRDefault="00880AC5">
            <w:r>
              <w:t>4 GB RAM</w:t>
            </w:r>
          </w:p>
        </w:tc>
        <w:tc>
          <w:tcPr>
            <w:tcW w:w="4048" w:type="dxa"/>
            <w:tcMar>
              <w:top w:w="80" w:type="dxa"/>
              <w:left w:w="140" w:type="dxa"/>
              <w:bottom w:w="80" w:type="dxa"/>
              <w:right w:w="140" w:type="dxa"/>
            </w:tcMar>
            <w:vAlign w:val="center"/>
          </w:tcPr>
          <w:p w:rsidR="00A053DF" w:rsidRPr="00880AC5" w:rsidRDefault="00880AC5">
            <w:pPr>
              <w:rPr>
                <w:lang w:val="en-US"/>
              </w:rPr>
            </w:pPr>
            <w:r>
              <w:rPr>
                <w:lang w:val="en-US"/>
              </w:rPr>
              <w:t>8 GB or more for large matrices</w:t>
            </w:r>
          </w:p>
        </w:tc>
      </w:tr>
      <w:tr w:rsidR="00226288" w:rsidRPr="005A4ACD">
        <w:tc>
          <w:tcPr>
            <w:tcW w:w="2120" w:type="dxa"/>
            <w:shd w:val="clear" w:color="auto" w:fill="EDF2F8"/>
            <w:tcMar>
              <w:top w:w="80" w:type="dxa"/>
              <w:left w:w="140" w:type="dxa"/>
              <w:bottom w:w="80" w:type="dxa"/>
              <w:right w:w="140" w:type="dxa"/>
            </w:tcMar>
            <w:vAlign w:val="center"/>
          </w:tcPr>
          <w:p w:rsidR="00A053DF" w:rsidRDefault="00880AC5">
            <w:r>
              <w:t>Storage</w:t>
            </w:r>
          </w:p>
        </w:tc>
        <w:tc>
          <w:tcPr>
            <w:tcW w:w="3470"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Approx. 1 GB plus output files</w:t>
            </w:r>
          </w:p>
        </w:tc>
        <w:tc>
          <w:tcPr>
            <w:tcW w:w="4048"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Several GB for large Excel/HTML exports</w:t>
            </w:r>
          </w:p>
        </w:tc>
      </w:tr>
      <w:tr w:rsidR="00226288" w:rsidRPr="005A4ACD">
        <w:tc>
          <w:tcPr>
            <w:tcW w:w="2120" w:type="dxa"/>
            <w:tcMar>
              <w:top w:w="80" w:type="dxa"/>
              <w:left w:w="140" w:type="dxa"/>
              <w:bottom w:w="80" w:type="dxa"/>
              <w:right w:w="140" w:type="dxa"/>
            </w:tcMar>
            <w:vAlign w:val="center"/>
          </w:tcPr>
          <w:p w:rsidR="00A053DF" w:rsidRDefault="00880AC5">
            <w:r>
              <w:lastRenderedPageBreak/>
              <w:t>Internet</w:t>
            </w:r>
          </w:p>
        </w:tc>
        <w:tc>
          <w:tcPr>
            <w:tcW w:w="3470" w:type="dxa"/>
            <w:tcMar>
              <w:top w:w="80" w:type="dxa"/>
              <w:left w:w="140" w:type="dxa"/>
              <w:bottom w:w="80" w:type="dxa"/>
              <w:right w:w="140" w:type="dxa"/>
            </w:tcMar>
            <w:vAlign w:val="center"/>
          </w:tcPr>
          <w:p w:rsidR="00A053DF" w:rsidRPr="00880AC5" w:rsidRDefault="00880AC5">
            <w:pPr>
              <w:rPr>
                <w:lang w:val="en-US"/>
              </w:rPr>
            </w:pPr>
            <w:r>
              <w:rPr>
                <w:lang w:val="en-US"/>
              </w:rPr>
              <w:t>Needed initially for package installation</w:t>
            </w:r>
          </w:p>
        </w:tc>
        <w:tc>
          <w:tcPr>
            <w:tcW w:w="4048" w:type="dxa"/>
            <w:tcMar>
              <w:top w:w="80" w:type="dxa"/>
              <w:left w:w="140" w:type="dxa"/>
              <w:bottom w:w="80" w:type="dxa"/>
              <w:right w:w="140" w:type="dxa"/>
            </w:tcMar>
            <w:vAlign w:val="center"/>
          </w:tcPr>
          <w:p w:rsidR="00A053DF" w:rsidRPr="00880AC5" w:rsidRDefault="00880AC5">
            <w:pPr>
              <w:rPr>
                <w:lang w:val="en-US"/>
              </w:rPr>
            </w:pPr>
            <w:r>
              <w:rPr>
                <w:lang w:val="en-US"/>
              </w:rPr>
              <w:t>Needed to load Plotly from a CDN in some HTML outputs</w:t>
            </w:r>
          </w:p>
        </w:tc>
      </w:tr>
      <w:tr w:rsidR="00226288" w:rsidRPr="005A4ACD">
        <w:tc>
          <w:tcPr>
            <w:tcW w:w="2120" w:type="dxa"/>
            <w:shd w:val="clear" w:color="auto" w:fill="EDF2F8"/>
            <w:tcMar>
              <w:top w:w="80" w:type="dxa"/>
              <w:left w:w="140" w:type="dxa"/>
              <w:bottom w:w="80" w:type="dxa"/>
              <w:right w:w="140" w:type="dxa"/>
            </w:tcMar>
            <w:vAlign w:val="center"/>
          </w:tcPr>
          <w:p w:rsidR="00A053DF" w:rsidRDefault="00880AC5">
            <w:r>
              <w:t>Spreadsheet viewer</w:t>
            </w:r>
          </w:p>
        </w:tc>
        <w:tc>
          <w:tcPr>
            <w:tcW w:w="3470" w:type="dxa"/>
            <w:shd w:val="clear" w:color="auto" w:fill="EDF2F8"/>
            <w:tcMar>
              <w:top w:w="80" w:type="dxa"/>
              <w:left w:w="140" w:type="dxa"/>
              <w:bottom w:w="80" w:type="dxa"/>
              <w:right w:w="140" w:type="dxa"/>
            </w:tcMar>
            <w:vAlign w:val="center"/>
          </w:tcPr>
          <w:p w:rsidR="00A053DF" w:rsidRDefault="00880AC5">
            <w:r>
              <w:t>Optional</w:t>
            </w:r>
          </w:p>
        </w:tc>
        <w:tc>
          <w:tcPr>
            <w:tcW w:w="4048"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Microsoft Excel or LibreOffice Calc</w:t>
            </w:r>
          </w:p>
        </w:tc>
      </w:tr>
      <w:tr w:rsidR="00226288">
        <w:tc>
          <w:tcPr>
            <w:tcW w:w="2120" w:type="dxa"/>
            <w:tcMar>
              <w:top w:w="80" w:type="dxa"/>
              <w:left w:w="140" w:type="dxa"/>
              <w:bottom w:w="80" w:type="dxa"/>
              <w:right w:w="140" w:type="dxa"/>
            </w:tcMar>
            <w:vAlign w:val="center"/>
          </w:tcPr>
          <w:p w:rsidR="00A053DF" w:rsidRDefault="00880AC5">
            <w:r>
              <w:t>Web browser</w:t>
            </w:r>
          </w:p>
        </w:tc>
        <w:tc>
          <w:tcPr>
            <w:tcW w:w="3470" w:type="dxa"/>
            <w:tcMar>
              <w:top w:w="80" w:type="dxa"/>
              <w:left w:w="140" w:type="dxa"/>
              <w:bottom w:w="80" w:type="dxa"/>
              <w:right w:w="140" w:type="dxa"/>
            </w:tcMar>
            <w:vAlign w:val="center"/>
          </w:tcPr>
          <w:p w:rsidR="00A053DF" w:rsidRDefault="00880AC5">
            <w:r>
              <w:t>Modern browser</w:t>
            </w:r>
          </w:p>
        </w:tc>
        <w:tc>
          <w:tcPr>
            <w:tcW w:w="4048" w:type="dxa"/>
            <w:tcMar>
              <w:top w:w="80" w:type="dxa"/>
              <w:left w:w="140" w:type="dxa"/>
              <w:bottom w:w="80" w:type="dxa"/>
              <w:right w:w="140" w:type="dxa"/>
            </w:tcMar>
            <w:vAlign w:val="center"/>
          </w:tcPr>
          <w:p w:rsidR="00A053DF" w:rsidRDefault="00880AC5">
            <w:r>
              <w:t>Firefox, Edge or Chrome</w:t>
            </w:r>
          </w:p>
        </w:tc>
      </w:tr>
    </w:tbl>
    <w:p w:rsidR="00226288" w:rsidRDefault="00226288">
      <w:pPr>
        <w:spacing w:after="120"/>
      </w:pPr>
    </w:p>
    <w:p w:rsidR="00226288" w:rsidRDefault="00D45F79">
      <w:pPr>
        <w:pStyle w:val="berschrift2"/>
        <w:spacing w:before="200" w:after="120"/>
      </w:pPr>
      <w:r>
        <w:t>3.1 Required Python packages</w:t>
      </w:r>
    </w:p>
    <w:p w:rsidR="00226288" w:rsidRDefault="00D45F79">
      <w:pPr>
        <w:spacing w:after="120" w:line="276" w:lineRule="auto"/>
      </w:pPr>
      <w:r>
        <w:rPr>
          <w:lang w:val="en-US"/>
        </w:rPr>
        <w:t xml:space="preserve">The release requirements file lists the packages used by the different modules. </w:t>
      </w:r>
      <w:r>
        <w:t>The principal packages are:</w:t>
      </w:r>
    </w:p>
    <w:p w:rsidR="00226288" w:rsidRPr="00D45F79" w:rsidRDefault="00D45F79">
      <w:pPr>
        <w:numPr>
          <w:ilvl w:val="0"/>
          <w:numId w:val="2"/>
        </w:numPr>
        <w:spacing w:after="120" w:line="276" w:lineRule="auto"/>
        <w:rPr>
          <w:lang w:val="en-US"/>
        </w:rPr>
      </w:pPr>
      <w:r>
        <w:rPr>
          <w:lang w:val="en-US"/>
        </w:rPr>
        <w:t>NumPy – numerical arrays and matrix operations.</w:t>
      </w:r>
    </w:p>
    <w:p w:rsidR="00226288" w:rsidRPr="00D45F79" w:rsidRDefault="00D45F79">
      <w:pPr>
        <w:numPr>
          <w:ilvl w:val="0"/>
          <w:numId w:val="2"/>
        </w:numPr>
        <w:spacing w:after="120" w:line="276" w:lineRule="auto"/>
        <w:rPr>
          <w:lang w:val="en-US"/>
        </w:rPr>
      </w:pPr>
      <w:r>
        <w:rPr>
          <w:lang w:val="en-US"/>
        </w:rPr>
        <w:t>pandas – CSV input and tabular data handling.</w:t>
      </w:r>
    </w:p>
    <w:p w:rsidR="00226288" w:rsidRPr="00D45F79" w:rsidRDefault="00D45F79">
      <w:pPr>
        <w:numPr>
          <w:ilvl w:val="0"/>
          <w:numId w:val="2"/>
        </w:numPr>
        <w:spacing w:after="120" w:line="276" w:lineRule="auto"/>
        <w:rPr>
          <w:lang w:val="en-US"/>
        </w:rPr>
      </w:pPr>
      <w:r>
        <w:rPr>
          <w:lang w:val="en-US"/>
        </w:rPr>
        <w:t>SciPy – Savitzky–Golay filtering, peak processing and numerical routines.</w:t>
      </w:r>
    </w:p>
    <w:p w:rsidR="00226288" w:rsidRPr="00D45F79" w:rsidRDefault="00D45F79">
      <w:pPr>
        <w:numPr>
          <w:ilvl w:val="0"/>
          <w:numId w:val="2"/>
        </w:numPr>
        <w:spacing w:after="120" w:line="276" w:lineRule="auto"/>
        <w:rPr>
          <w:lang w:val="en-US"/>
        </w:rPr>
      </w:pPr>
      <w:r>
        <w:rPr>
          <w:lang w:val="en-US"/>
        </w:rPr>
        <w:t>pybaselines – baseline-estimation algorithms, where used.</w:t>
      </w:r>
    </w:p>
    <w:p w:rsidR="00226288" w:rsidRPr="00D45F79" w:rsidRDefault="00D45F79">
      <w:pPr>
        <w:numPr>
          <w:ilvl w:val="0"/>
          <w:numId w:val="2"/>
        </w:numPr>
        <w:spacing w:after="120" w:line="276" w:lineRule="auto"/>
        <w:rPr>
          <w:lang w:val="en-US"/>
        </w:rPr>
      </w:pPr>
      <w:r>
        <w:rPr>
          <w:lang w:val="en-US"/>
        </w:rPr>
        <w:t>Matplotlib – static plots and PDF/PNG export.</w:t>
      </w:r>
    </w:p>
    <w:p w:rsidR="00226288" w:rsidRDefault="00D45F79">
      <w:pPr>
        <w:numPr>
          <w:ilvl w:val="0"/>
          <w:numId w:val="2"/>
        </w:numPr>
        <w:spacing w:after="120" w:line="276" w:lineRule="auto"/>
      </w:pPr>
      <w:r>
        <w:t>Plotly – interactive HTML visualizations.</w:t>
      </w:r>
    </w:p>
    <w:p w:rsidR="00226288" w:rsidRDefault="00D45F79">
      <w:pPr>
        <w:numPr>
          <w:ilvl w:val="0"/>
          <w:numId w:val="2"/>
        </w:numPr>
        <w:spacing w:after="120" w:line="276" w:lineRule="auto"/>
      </w:pPr>
      <w:r>
        <w:t>openpyxl – Excel workbook creation.</w:t>
      </w:r>
    </w:p>
    <w:p w:rsidR="00226288" w:rsidRPr="00D45F79" w:rsidRDefault="00D45F79">
      <w:pPr>
        <w:numPr>
          <w:ilvl w:val="0"/>
          <w:numId w:val="2"/>
        </w:numPr>
        <w:spacing w:after="120" w:line="276" w:lineRule="auto"/>
        <w:rPr>
          <w:lang w:val="en-US"/>
        </w:rPr>
      </w:pPr>
      <w:r>
        <w:rPr>
          <w:lang w:val="en-US"/>
        </w:rPr>
        <w:t>PySide6 and/or Tkinter – graphical user interfaces, depending on the module implementation.</w:t>
      </w:r>
    </w:p>
    <w:p w:rsidR="00226288" w:rsidRPr="00D26316" w:rsidRDefault="00D45F79">
      <w:pPr>
        <w:pStyle w:val="berschrift1"/>
        <w:spacing w:before="200" w:after="120"/>
        <w:rPr>
          <w:lang w:val="en-US"/>
        </w:rPr>
      </w:pPr>
      <w:r w:rsidRPr="00D26316">
        <w:rPr>
          <w:lang w:val="en-US"/>
        </w:rPr>
        <w:t>4. Installation on Windows</w:t>
      </w:r>
    </w:p>
    <w:p w:rsidR="001D690E" w:rsidRPr="00962F00" w:rsidRDefault="00850175">
      <w:pPr>
        <w:spacing w:after="120" w:line="276" w:lineRule="auto"/>
        <w:rPr>
          <w:lang w:val="en-US"/>
        </w:rPr>
      </w:pPr>
      <w:r w:rsidRPr="00962F00">
        <w:rPr>
          <w:b/>
          <w:lang w:val="en-US"/>
        </w:rPr>
        <w:t>Revision (v</w:t>
      </w:r>
      <w:r w:rsidR="00D26316" w:rsidRPr="00962F00">
        <w:rPr>
          <w:b/>
          <w:lang w:val="en-US"/>
        </w:rPr>
        <w:t>5.5.2</w:t>
      </w:r>
      <w:r w:rsidRPr="00962F00">
        <w:rPr>
          <w:b/>
          <w:lang w:val="en-US"/>
        </w:rPr>
        <w:t xml:space="preserve">): </w:t>
      </w:r>
      <w:r w:rsidRPr="00962F00">
        <w:rPr>
          <w:lang w:val="en-US"/>
        </w:rPr>
        <w:t xml:space="preserve">The self-contained Windows program — the ready-to-run executable and the optional installer described in Section 4.5 — is the recommended installation route and requires no separate Python installation. Installation from the Python source distribution (Sections 4.1–4.4) is </w:t>
      </w:r>
      <w:r w:rsidR="00962F00" w:rsidRPr="00962F00">
        <w:rPr>
          <w:lang w:val="en-US"/>
        </w:rPr>
        <w:t>provided</w:t>
      </w:r>
      <w:r w:rsidRPr="00962F00">
        <w:rPr>
          <w:lang w:val="en-US"/>
        </w:rPr>
        <w:t xml:space="preserve"> as an alternative for advanced users and developers and is summarised in Appendix E.</w:t>
      </w:r>
    </w:p>
    <w:p w:rsidR="00226288" w:rsidRPr="00D26316" w:rsidRDefault="00D45F79">
      <w:pPr>
        <w:pStyle w:val="berschrift2"/>
        <w:spacing w:before="200" w:after="120"/>
        <w:rPr>
          <w:lang w:val="en-US"/>
        </w:rPr>
      </w:pPr>
      <w:r w:rsidRPr="00D26316">
        <w:rPr>
          <w:lang w:val="en-US"/>
        </w:rPr>
        <w:t>4.1 Install Python</w:t>
      </w:r>
    </w:p>
    <w:p w:rsidR="001D690E" w:rsidRPr="00962F00" w:rsidRDefault="00850175">
      <w:pPr>
        <w:spacing w:after="120" w:line="276" w:lineRule="auto"/>
        <w:rPr>
          <w:lang w:val="en-US"/>
        </w:rPr>
      </w:pPr>
      <w:r w:rsidRPr="00962F00">
        <w:rPr>
          <w:lang w:val="en-US"/>
        </w:rPr>
        <w:t>Alternative (advanced) route: the following Python-source steps (Sections 4.1–4.4) are only required if you do not use the executable or installer from Section 4.5. A condensed version is given in Appendix E.</w:t>
      </w:r>
    </w:p>
    <w:p w:rsidR="00226288" w:rsidRPr="00D45F79" w:rsidRDefault="00D45F79">
      <w:pPr>
        <w:numPr>
          <w:ilvl w:val="0"/>
          <w:numId w:val="4"/>
        </w:numPr>
        <w:spacing w:after="120" w:line="276" w:lineRule="auto"/>
        <w:rPr>
          <w:lang w:val="en-US"/>
        </w:rPr>
      </w:pPr>
      <w:r>
        <w:rPr>
          <w:lang w:val="en-US"/>
        </w:rPr>
        <w:t>Download Python 3.10 or newer from the official Python website.</w:t>
      </w:r>
    </w:p>
    <w:p w:rsidR="00226288" w:rsidRPr="00D45F79" w:rsidRDefault="00D45F79">
      <w:pPr>
        <w:numPr>
          <w:ilvl w:val="0"/>
          <w:numId w:val="4"/>
        </w:numPr>
        <w:spacing w:after="120" w:line="276" w:lineRule="auto"/>
        <w:rPr>
          <w:lang w:val="en-US"/>
        </w:rPr>
      </w:pPr>
      <w:r>
        <w:rPr>
          <w:lang w:val="en-US"/>
        </w:rPr>
        <w:t>During installation, enable Add Python to PATH if that option is shown.</w:t>
      </w:r>
    </w:p>
    <w:p w:rsidR="00226288" w:rsidRPr="00D45F79" w:rsidRDefault="00D45F79">
      <w:pPr>
        <w:numPr>
          <w:ilvl w:val="0"/>
          <w:numId w:val="4"/>
        </w:numPr>
        <w:spacing w:after="120" w:line="276" w:lineRule="auto"/>
        <w:rPr>
          <w:lang w:val="en-US"/>
        </w:rPr>
      </w:pPr>
      <w:r>
        <w:rPr>
          <w:lang w:val="en-US"/>
        </w:rPr>
        <w:t>Complete the installation and restart Windows, or at least reopen File Explorer and Command Prompt.</w:t>
      </w:r>
    </w:p>
    <w:p w:rsidR="00226288" w:rsidRPr="00D45F79" w:rsidRDefault="00D45F79">
      <w:pPr>
        <w:pStyle w:val="berschrift2"/>
        <w:spacing w:before="200" w:after="120"/>
        <w:rPr>
          <w:lang w:val="en-US"/>
        </w:rPr>
      </w:pPr>
      <w:r>
        <w:rPr>
          <w:lang w:val="en-US"/>
        </w:rPr>
        <w:lastRenderedPageBreak/>
        <w:t>4.2 Install required packages</w:t>
      </w:r>
    </w:p>
    <w:p w:rsidR="00226288" w:rsidRPr="00D45F79" w:rsidRDefault="00D45F79">
      <w:pPr>
        <w:spacing w:after="120" w:line="276" w:lineRule="auto"/>
        <w:rPr>
          <w:lang w:val="en-US"/>
        </w:rPr>
      </w:pPr>
      <w:r>
        <w:rPr>
          <w:lang w:val="en-US"/>
        </w:rPr>
        <w:t>In the extracted program folder, double-click:</w:t>
      </w:r>
    </w:p>
    <w:p w:rsidR="00226288" w:rsidRPr="00D45F79" w:rsidRDefault="00D45F79">
      <w:pPr>
        <w:shd w:val="clear" w:color="auto" w:fill="F2F2F2"/>
        <w:spacing w:before="80" w:after="120"/>
        <w:ind w:left="360"/>
        <w:rPr>
          <w:lang w:val="en-US"/>
        </w:rPr>
      </w:pPr>
      <w:r>
        <w:rPr>
          <w:lang w:val="en-US"/>
        </w:rPr>
        <w:t>Install_required_Python_packages.bat</w:t>
      </w:r>
    </w:p>
    <w:p w:rsidR="00226288" w:rsidRPr="00D45F79" w:rsidRDefault="00D45F79">
      <w:pPr>
        <w:spacing w:after="120" w:line="276" w:lineRule="auto"/>
        <w:rPr>
          <w:lang w:val="en-US"/>
        </w:rPr>
      </w:pPr>
      <w:r>
        <w:rPr>
          <w:lang w:val="en-US"/>
        </w:rPr>
        <w:t>A console window will open and install the packages listed in requirements.txt. Internet access is normally required during this step. The step is generally needed only once for a given Python environment.</w:t>
      </w:r>
    </w:p>
    <w:p w:rsidR="00226288" w:rsidRPr="00D45F79" w:rsidRDefault="00D45F79">
      <w:pPr>
        <w:pStyle w:val="berschrift2"/>
        <w:spacing w:before="200" w:after="120"/>
        <w:rPr>
          <w:lang w:val="en-US"/>
        </w:rPr>
      </w:pPr>
      <w:r>
        <w:rPr>
          <w:lang w:val="en-US"/>
        </w:rPr>
        <w:t>4.3 Test the installation</w:t>
      </w:r>
    </w:p>
    <w:p w:rsidR="00226288" w:rsidRPr="00D45F79" w:rsidRDefault="00D45F79">
      <w:pPr>
        <w:spacing w:after="120" w:line="276" w:lineRule="auto"/>
        <w:rPr>
          <w:lang w:val="en-US"/>
        </w:rPr>
      </w:pPr>
      <w:r>
        <w:rPr>
          <w:lang w:val="en-US"/>
        </w:rPr>
        <w:t>Run:</w:t>
      </w:r>
    </w:p>
    <w:p w:rsidR="00226288" w:rsidRPr="00D45F79" w:rsidRDefault="00D45F79">
      <w:pPr>
        <w:shd w:val="clear" w:color="auto" w:fill="F2F2F2"/>
        <w:spacing w:before="80" w:after="120"/>
        <w:ind w:left="360"/>
        <w:rPr>
          <w:lang w:val="en-US"/>
        </w:rPr>
      </w:pPr>
      <w:r>
        <w:rPr>
          <w:lang w:val="en-US"/>
        </w:rPr>
        <w:t>Test_Installation.bat</w:t>
      </w:r>
    </w:p>
    <w:p w:rsidR="00226288" w:rsidRPr="00D45F79" w:rsidRDefault="00D45F79">
      <w:pPr>
        <w:spacing w:after="120" w:line="276" w:lineRule="auto"/>
        <w:rPr>
          <w:lang w:val="en-US"/>
        </w:rPr>
      </w:pPr>
      <w:r>
        <w:rPr>
          <w:lang w:val="en-US"/>
        </w:rPr>
        <w:t>The test verifies that Python and the principal dependencies can be imported. If the console window closes immediately, launch the batch file from Command Prompt to retain the error message.</w:t>
      </w:r>
    </w:p>
    <w:p w:rsidR="00226288" w:rsidRPr="00D45F79" w:rsidRDefault="00D45F79">
      <w:pPr>
        <w:pStyle w:val="berschrift2"/>
        <w:spacing w:before="200" w:after="120"/>
        <w:rPr>
          <w:lang w:val="en-US"/>
        </w:rPr>
      </w:pPr>
      <w:r>
        <w:rPr>
          <w:lang w:val="en-US"/>
        </w:rPr>
        <w:t>4.4 Manual installation alternative</w:t>
      </w:r>
    </w:p>
    <w:p w:rsidR="00226288" w:rsidRPr="00D45F79" w:rsidRDefault="00D45F79">
      <w:pPr>
        <w:spacing w:after="120" w:line="276" w:lineRule="auto"/>
        <w:rPr>
          <w:lang w:val="en-US"/>
        </w:rPr>
      </w:pPr>
      <w:r>
        <w:rPr>
          <w:lang w:val="en-US"/>
        </w:rPr>
        <w:t>Alternatively, open Command Prompt in the program folder and run:</w:t>
      </w:r>
    </w:p>
    <w:p w:rsidR="00226288" w:rsidRPr="00D45F79" w:rsidRDefault="00D45F79">
      <w:pPr>
        <w:shd w:val="clear" w:color="auto" w:fill="F2F2F2"/>
        <w:spacing w:before="80" w:after="120"/>
        <w:ind w:left="360"/>
        <w:rPr>
          <w:lang w:val="en-US"/>
        </w:rPr>
      </w:pPr>
      <w:r>
        <w:rPr>
          <w:lang w:val="en-US"/>
        </w:rPr>
        <w:t>py -m pip install -r requirements.txt</w:t>
      </w:r>
    </w:p>
    <w:p w:rsidR="00226288" w:rsidRPr="00D45F79" w:rsidRDefault="00D45F79">
      <w:pPr>
        <w:spacing w:after="120" w:line="276" w:lineRule="auto"/>
        <w:rPr>
          <w:lang w:val="en-US"/>
        </w:rPr>
      </w:pPr>
      <w:r>
        <w:rPr>
          <w:lang w:val="en-US"/>
        </w:rPr>
        <w:t>If the py launcher is unavailable, try:</w:t>
      </w:r>
    </w:p>
    <w:p w:rsidR="00226288" w:rsidRPr="00D45F79" w:rsidRDefault="00D45F79">
      <w:pPr>
        <w:shd w:val="clear" w:color="auto" w:fill="F2F2F2"/>
        <w:spacing w:before="80" w:after="120"/>
        <w:ind w:left="360"/>
        <w:rPr>
          <w:lang w:val="en-US"/>
        </w:rPr>
      </w:pPr>
      <w:r>
        <w:rPr>
          <w:lang w:val="en-US"/>
        </w:rPr>
        <w:t>python -m pip install -r requirements.txt</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5A4ACD">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Multiple Python installations: If package installation succeeds but the application still reports missing modules, the batch files may be using a different Python installation from the one in which the packages were installed. Use “py -0p” in Command Prompt to list the installed Python interpreters.</w:t>
            </w:r>
          </w:p>
        </w:tc>
      </w:tr>
    </w:tbl>
    <w:p w:rsidR="00226288" w:rsidRPr="00D45F79" w:rsidRDefault="00226288">
      <w:pPr>
        <w:spacing w:after="120"/>
        <w:rPr>
          <w:lang w:val="en-US"/>
        </w:rPr>
      </w:pPr>
    </w:p>
    <w:p w:rsidR="006F7050" w:rsidRDefault="00881AC3">
      <w:pPr>
        <w:pStyle w:val="berschrift2"/>
        <w:spacing w:before="200" w:after="120"/>
        <w:rPr>
          <w:lang w:val="en-US"/>
        </w:rPr>
      </w:pPr>
      <w:r>
        <w:rPr>
          <w:lang w:val="en-US"/>
        </w:rPr>
        <w:t>4.5 Installation using the Windows executable or installer</w:t>
      </w:r>
    </w:p>
    <w:p w:rsidR="006F7050" w:rsidRDefault="00881AC3">
      <w:pPr>
        <w:spacing w:after="120" w:line="276" w:lineRule="auto"/>
        <w:rPr>
          <w:lang w:val="en-US"/>
        </w:rPr>
      </w:pPr>
      <w:r>
        <w:rPr>
          <w:lang w:val="en-US"/>
        </w:rPr>
        <w:t xml:space="preserve">From version </w:t>
      </w:r>
      <w:r w:rsidR="00D26316" w:rsidRPr="00962F00">
        <w:rPr>
          <w:lang w:val="en-US"/>
        </w:rPr>
        <w:t>5.5.2</w:t>
      </w:r>
      <w:r>
        <w:rPr>
          <w:lang w:val="en-US"/>
        </w:rPr>
        <w:t>, the suite is also distributed as a ready-to-run Windows program that does not require a separate Python installation. Two variants are provided.</w:t>
      </w:r>
    </w:p>
    <w:p w:rsidR="006F7050" w:rsidRDefault="00962F00">
      <w:pPr>
        <w:spacing w:after="120" w:line="276" w:lineRule="auto"/>
        <w:rPr>
          <w:lang w:val="en-US"/>
        </w:rPr>
      </w:pPr>
      <w:r w:rsidRPr="00C35E30">
        <w:rPr>
          <w:b/>
          <w:lang w:val="en-US"/>
        </w:rPr>
        <w:t>Portable version</w:t>
      </w:r>
      <w:r w:rsidR="00881AC3">
        <w:rPr>
          <w:b/>
          <w:lang w:val="en-US"/>
        </w:rPr>
        <w:t xml:space="preserve">. </w:t>
      </w:r>
      <w:r w:rsidR="00881AC3">
        <w:rPr>
          <w:lang w:val="en-US"/>
        </w:rPr>
        <w:t>Extract the distributed program folder and double-click the executable:</w:t>
      </w:r>
    </w:p>
    <w:p w:rsidR="006F7050" w:rsidRDefault="00881AC3">
      <w:pPr>
        <w:shd w:val="clear" w:color="auto" w:fill="F2F2F2"/>
        <w:spacing w:before="80" w:after="120"/>
        <w:ind w:left="360"/>
        <w:rPr>
          <w:lang w:val="en-US"/>
        </w:rPr>
      </w:pPr>
      <w:r>
        <w:rPr>
          <w:lang w:val="en-US"/>
        </w:rPr>
        <w:t>SpectroElectroChem_Suite.exe</w:t>
      </w:r>
    </w:p>
    <w:p w:rsidR="006F7050" w:rsidRDefault="00881AC3">
      <w:pPr>
        <w:spacing w:after="120" w:line="276" w:lineRule="auto"/>
        <w:rPr>
          <w:lang w:val="en-US"/>
        </w:rPr>
      </w:pPr>
      <w:r>
        <w:rPr>
          <w:lang w:val="en-US"/>
        </w:rPr>
        <w:t>All required libraries are bundled inside the folder. Keep the executable together with the accompanying files and sub-folders; do not move the .exe out of its folder.</w:t>
      </w:r>
    </w:p>
    <w:p w:rsidR="006F7050" w:rsidRDefault="00881AC3">
      <w:pPr>
        <w:spacing w:after="120" w:line="276" w:lineRule="auto"/>
        <w:rPr>
          <w:lang w:val="en-US"/>
        </w:rPr>
      </w:pPr>
      <w:r>
        <w:rPr>
          <w:b/>
          <w:lang w:val="en-US"/>
        </w:rPr>
        <w:t xml:space="preserve">Windows installer (setup). </w:t>
      </w:r>
      <w:r>
        <w:rPr>
          <w:lang w:val="en-US"/>
        </w:rPr>
        <w:t>Alternatively, run the setup program (for example SpectroElectroChem_Suite_Setup.exe). The installer copies the program into the standard applications folder and creates Start-menu and desktop shortcuts. The application can then be started like any other installed Windows program.</w:t>
      </w:r>
    </w:p>
    <w:p w:rsidR="006F7050" w:rsidRDefault="00881AC3">
      <w:pPr>
        <w:spacing w:after="120" w:line="276" w:lineRule="auto"/>
        <w:rPr>
          <w:lang w:val="en-US"/>
        </w:rPr>
      </w:pPr>
      <w:r>
        <w:rPr>
          <w:lang w:val="en-US"/>
        </w:rPr>
        <w:lastRenderedPageBreak/>
        <w:t>The executable and the installer are built from the same source code as the Python distribution and provide the identical four analysis modules. No Python interpreter, batch file or package installation is needed for these variants.</w:t>
      </w:r>
    </w:p>
    <w:p w:rsidR="006F7050" w:rsidRDefault="00881AC3">
      <w:pPr>
        <w:spacing w:after="120" w:line="276" w:lineRule="auto"/>
        <w:rPr>
          <w:lang w:val="en-US"/>
        </w:rPr>
      </w:pPr>
      <w:r>
        <w:rPr>
          <w:b/>
          <w:lang w:val="en-US"/>
        </w:rPr>
        <w:t xml:space="preserve">Security notice: </w:t>
      </w:r>
      <w:r>
        <w:rPr>
          <w:lang w:val="en-US"/>
        </w:rPr>
        <w:t>Because the executable is newly published and not code-signed, Windows SmartScreen or the antivirus software may display a warning on first start. Verify that the file was obtained from the official GitHub or Zenodo release, then choose “More info” and “Run anyway” if you trust the source.</w:t>
      </w:r>
    </w:p>
    <w:p w:rsidR="00226288" w:rsidRPr="00D45F79" w:rsidRDefault="00D45F79">
      <w:pPr>
        <w:pStyle w:val="berschrift1"/>
        <w:spacing w:before="200" w:after="120"/>
        <w:rPr>
          <w:lang w:val="en-US"/>
        </w:rPr>
      </w:pPr>
      <w:r>
        <w:rPr>
          <w:lang w:val="en-US"/>
        </w:rPr>
        <w:t>5. Starting and closing the application</w:t>
      </w:r>
    </w:p>
    <w:p w:rsidR="00226288" w:rsidRPr="00D45F79" w:rsidRDefault="00D45F79">
      <w:pPr>
        <w:pStyle w:val="berschrift2"/>
        <w:spacing w:before="200" w:after="120"/>
        <w:rPr>
          <w:lang w:val="en-US"/>
        </w:rPr>
      </w:pPr>
      <w:r>
        <w:rPr>
          <w:lang w:val="en-US"/>
        </w:rPr>
        <w:t>5.1 Standard start</w:t>
      </w:r>
    </w:p>
    <w:p w:rsidR="00226288" w:rsidRPr="00D45F79" w:rsidRDefault="00D45F79">
      <w:pPr>
        <w:spacing w:after="120" w:line="276" w:lineRule="auto"/>
        <w:rPr>
          <w:lang w:val="en-US"/>
        </w:rPr>
      </w:pPr>
      <w:r>
        <w:rPr>
          <w:lang w:val="en-US"/>
        </w:rPr>
        <w:t>Double-click:</w:t>
      </w:r>
    </w:p>
    <w:p w:rsidR="00226288" w:rsidRPr="00D45F79" w:rsidRDefault="00D45F79">
      <w:pPr>
        <w:shd w:val="clear" w:color="auto" w:fill="F2F2F2"/>
        <w:spacing w:before="80" w:after="120"/>
        <w:ind w:left="360"/>
        <w:rPr>
          <w:lang w:val="en-US"/>
        </w:rPr>
      </w:pPr>
      <w:r>
        <w:rPr>
          <w:lang w:val="en-US"/>
        </w:rPr>
        <w:t>Start_SpectroElectroChem_Suite.bat</w:t>
      </w:r>
    </w:p>
    <w:p w:rsidR="00226288" w:rsidRPr="00D45F79" w:rsidRDefault="00D45F79">
      <w:pPr>
        <w:spacing w:after="120" w:line="276" w:lineRule="auto"/>
        <w:rPr>
          <w:lang w:val="en-US"/>
        </w:rPr>
      </w:pPr>
      <w:r>
        <w:rPr>
          <w:lang w:val="en-US"/>
        </w:rPr>
        <w:t>The launcher adds the src folder to the Python search path and opens the central application window. Depending on the release build, the main window offers module buttons or menu entries for Raman spectrum analysis, Raman/SERS voltammograms, and absorption/fluorescence voltammograms.</w:t>
      </w:r>
    </w:p>
    <w:p w:rsidR="00226288" w:rsidRPr="00D45F79" w:rsidRDefault="00D45F79">
      <w:pPr>
        <w:pStyle w:val="berschrift2"/>
        <w:spacing w:before="200" w:after="120"/>
        <w:rPr>
          <w:lang w:val="en-US"/>
        </w:rPr>
      </w:pPr>
      <w:r>
        <w:rPr>
          <w:lang w:val="en-US"/>
        </w:rPr>
        <w:t>5.2 Start from Command Prompt</w:t>
      </w:r>
    </w:p>
    <w:p w:rsidR="00226288" w:rsidRPr="00D45F79" w:rsidRDefault="00D45F79">
      <w:pPr>
        <w:shd w:val="clear" w:color="auto" w:fill="F2F2F2"/>
        <w:spacing w:before="80" w:after="120"/>
        <w:ind w:left="360"/>
        <w:rPr>
          <w:lang w:val="en-US"/>
        </w:rPr>
      </w:pPr>
      <w:r>
        <w:rPr>
          <w:lang w:val="en-US"/>
        </w:rPr>
        <w:t>cd "C:\path\to\SpectroElectroChem_Suite"</w:t>
      </w:r>
    </w:p>
    <w:p w:rsidR="00226288" w:rsidRPr="00D45F79" w:rsidRDefault="00D45F79">
      <w:pPr>
        <w:shd w:val="clear" w:color="auto" w:fill="F2F2F2"/>
        <w:spacing w:after="120"/>
        <w:ind w:left="360"/>
        <w:rPr>
          <w:lang w:val="en-US"/>
        </w:rPr>
      </w:pPr>
      <w:r>
        <w:rPr>
          <w:lang w:val="en-US"/>
        </w:rPr>
        <w:t>python main.py</w:t>
      </w:r>
    </w:p>
    <w:p w:rsidR="006F7050" w:rsidRDefault="00881AC3">
      <w:pPr>
        <w:pStyle w:val="berschrift2"/>
        <w:spacing w:before="200" w:after="120"/>
        <w:rPr>
          <w:lang w:val="en-US"/>
        </w:rPr>
      </w:pPr>
      <w:r>
        <w:rPr>
          <w:lang w:val="en-US"/>
        </w:rPr>
        <w:t>5.3 Starting from the Windows executable</w:t>
      </w:r>
    </w:p>
    <w:p w:rsidR="006F7050" w:rsidRDefault="00881AC3">
      <w:pPr>
        <w:spacing w:after="120" w:line="276" w:lineRule="auto"/>
        <w:rPr>
          <w:lang w:val="en-US"/>
        </w:rPr>
      </w:pPr>
      <w:r>
        <w:rPr>
          <w:lang w:val="en-US"/>
        </w:rPr>
        <w:t>If the ready-to-run program or the installed version is used, start the suite directly:</w:t>
      </w:r>
    </w:p>
    <w:p w:rsidR="006F7050" w:rsidRDefault="00881AC3">
      <w:pPr>
        <w:numPr>
          <w:ilvl w:val="0"/>
          <w:numId w:val="4"/>
        </w:numPr>
        <w:spacing w:after="120" w:line="276" w:lineRule="auto"/>
        <w:rPr>
          <w:lang w:val="en-US"/>
        </w:rPr>
      </w:pPr>
      <w:r>
        <w:rPr>
          <w:lang w:val="en-US"/>
        </w:rPr>
        <w:t xml:space="preserve">Portable </w:t>
      </w:r>
      <w:r w:rsidR="00962F00">
        <w:rPr>
          <w:lang w:val="en-US"/>
        </w:rPr>
        <w:t>version</w:t>
      </w:r>
      <w:r>
        <w:rPr>
          <w:lang w:val="en-US"/>
        </w:rPr>
        <w:t>: double-click SpectroElectroChem_Suite.exe inside the program folder.</w:t>
      </w:r>
    </w:p>
    <w:p w:rsidR="006F7050" w:rsidRDefault="00881AC3">
      <w:pPr>
        <w:numPr>
          <w:ilvl w:val="0"/>
          <w:numId w:val="4"/>
        </w:numPr>
        <w:spacing w:after="120" w:line="276" w:lineRule="auto"/>
        <w:rPr>
          <w:lang w:val="en-US"/>
        </w:rPr>
      </w:pPr>
      <w:r>
        <w:rPr>
          <w:lang w:val="en-US"/>
        </w:rPr>
        <w:t>Installed version: use the Start-menu entry or the desktop shortcut created by the installer.</w:t>
      </w:r>
    </w:p>
    <w:p w:rsidR="006F7050" w:rsidRDefault="00881AC3">
      <w:pPr>
        <w:spacing w:after="120" w:line="276" w:lineRule="auto"/>
        <w:rPr>
          <w:lang w:val="en-US"/>
        </w:rPr>
      </w:pPr>
      <w:r>
        <w:rPr>
          <w:lang w:val="en-US"/>
        </w:rPr>
        <w:t>The central application window opens with buttons or menu entries for the four modules. No Command Prompt, batch file or Python installation is required in this case.</w:t>
      </w:r>
    </w:p>
    <w:p w:rsidR="00226288" w:rsidRPr="00D45F79" w:rsidRDefault="00D45F79">
      <w:pPr>
        <w:pStyle w:val="berschrift2"/>
        <w:spacing w:before="200" w:after="120"/>
        <w:rPr>
          <w:lang w:val="en-US"/>
        </w:rPr>
      </w:pPr>
      <w:r>
        <w:rPr>
          <w:lang w:val="en-US"/>
        </w:rPr>
        <w:t>5.4 Closing</w:t>
      </w:r>
    </w:p>
    <w:p w:rsidR="00226288" w:rsidRPr="00D45F79" w:rsidRDefault="00D45F79">
      <w:pPr>
        <w:spacing w:after="120" w:line="276" w:lineRule="auto"/>
        <w:rPr>
          <w:lang w:val="en-US"/>
        </w:rPr>
      </w:pPr>
      <w:r>
        <w:rPr>
          <w:lang w:val="en-US"/>
        </w:rPr>
        <w:t>Close module windows using their normal Close or X button. Allow ongoing Excel or HTML export operations to finish before closing. Interactive HTML plots remain available as independent files after the application has been closed.</w:t>
      </w:r>
    </w:p>
    <w:p w:rsidR="00226288" w:rsidRPr="00D45F79" w:rsidRDefault="00D45F79">
      <w:pPr>
        <w:pStyle w:val="berschrift1"/>
        <w:spacing w:before="200" w:after="120"/>
        <w:rPr>
          <w:lang w:val="en-US"/>
        </w:rPr>
      </w:pPr>
      <w:r>
        <w:rPr>
          <w:lang w:val="en-US"/>
        </w:rPr>
        <w:t>6. Input-file specifications</w:t>
      </w:r>
    </w:p>
    <w:p w:rsidR="00226288" w:rsidRPr="00D45F79" w:rsidRDefault="00D45F79">
      <w:pPr>
        <w:pStyle w:val="berschrift2"/>
        <w:spacing w:before="200" w:after="120"/>
        <w:rPr>
          <w:lang w:val="en-US"/>
        </w:rPr>
      </w:pPr>
      <w:r>
        <w:rPr>
          <w:lang w:val="en-US"/>
        </w:rPr>
        <w:t>6.1 General CSV rules</w:t>
      </w:r>
    </w:p>
    <w:p w:rsidR="00226288" w:rsidRPr="00D45F79" w:rsidRDefault="00D45F79">
      <w:pPr>
        <w:numPr>
          <w:ilvl w:val="0"/>
          <w:numId w:val="2"/>
        </w:numPr>
        <w:spacing w:after="120" w:line="276" w:lineRule="auto"/>
        <w:rPr>
          <w:lang w:val="en-US"/>
        </w:rPr>
      </w:pPr>
      <w:r>
        <w:rPr>
          <w:lang w:val="en-US"/>
        </w:rPr>
        <w:lastRenderedPageBreak/>
        <w:t xml:space="preserve">Use a </w:t>
      </w:r>
      <w:r w:rsidR="00962F00">
        <w:rPr>
          <w:lang w:val="en-US"/>
        </w:rPr>
        <w:t>true</w:t>
      </w:r>
      <w:r>
        <w:rPr>
          <w:lang w:val="en-US"/>
        </w:rPr>
        <w:t xml:space="preserve"> CSV text file, not an .xlsx file merely renamed to .csv.</w:t>
      </w:r>
    </w:p>
    <w:p w:rsidR="00226288" w:rsidRPr="00D45F79" w:rsidRDefault="00D45F79">
      <w:pPr>
        <w:numPr>
          <w:ilvl w:val="0"/>
          <w:numId w:val="2"/>
        </w:numPr>
        <w:spacing w:after="120" w:line="276" w:lineRule="auto"/>
        <w:rPr>
          <w:lang w:val="en-US"/>
        </w:rPr>
      </w:pPr>
      <w:r>
        <w:rPr>
          <w:lang w:val="en-US"/>
        </w:rPr>
        <w:t>Decimal points and decimal commas are accepted by many import paths, but a decimal point is recommended for portability.</w:t>
      </w:r>
    </w:p>
    <w:p w:rsidR="00226288" w:rsidRPr="00D45F79" w:rsidRDefault="00D45F79">
      <w:pPr>
        <w:numPr>
          <w:ilvl w:val="0"/>
          <w:numId w:val="2"/>
        </w:numPr>
        <w:spacing w:after="120" w:line="276" w:lineRule="auto"/>
        <w:rPr>
          <w:lang w:val="en-US"/>
        </w:rPr>
      </w:pPr>
      <w:r>
        <w:rPr>
          <w:lang w:val="en-US"/>
        </w:rPr>
        <w:t>Do not mix text comments into the numerical matrix unless the module explicitly supports metadata rows.</w:t>
      </w:r>
    </w:p>
    <w:p w:rsidR="00226288" w:rsidRPr="00D45F79" w:rsidRDefault="00D45F79">
      <w:pPr>
        <w:numPr>
          <w:ilvl w:val="0"/>
          <w:numId w:val="2"/>
        </w:numPr>
        <w:spacing w:after="120" w:line="276" w:lineRule="auto"/>
        <w:rPr>
          <w:lang w:val="en-US"/>
        </w:rPr>
      </w:pPr>
      <w:r>
        <w:rPr>
          <w:lang w:val="en-US"/>
        </w:rPr>
        <w:t>Avoid merged cells, hidden rows and formulas; export numerical values only.</w:t>
      </w:r>
    </w:p>
    <w:p w:rsidR="00226288" w:rsidRPr="00D45F79" w:rsidRDefault="00D45F79">
      <w:pPr>
        <w:numPr>
          <w:ilvl w:val="0"/>
          <w:numId w:val="2"/>
        </w:numPr>
        <w:spacing w:after="120" w:line="276" w:lineRule="auto"/>
        <w:rPr>
          <w:lang w:val="en-US"/>
        </w:rPr>
      </w:pPr>
      <w:r>
        <w:rPr>
          <w:lang w:val="en-US"/>
        </w:rPr>
        <w:t>Remove completely empty trailing rows and columns where practical.</w:t>
      </w:r>
    </w:p>
    <w:p w:rsidR="00226288" w:rsidRPr="00D45F79" w:rsidRDefault="00D45F79">
      <w:pPr>
        <w:numPr>
          <w:ilvl w:val="0"/>
          <w:numId w:val="2"/>
        </w:numPr>
        <w:spacing w:after="120" w:line="276" w:lineRule="auto"/>
        <w:rPr>
          <w:lang w:val="en-US"/>
        </w:rPr>
      </w:pPr>
      <w:r>
        <w:rPr>
          <w:lang w:val="en-US"/>
        </w:rPr>
        <w:t>Keep a copy of the unmodified raw instrument export.</w:t>
      </w:r>
    </w:p>
    <w:p w:rsidR="00226288" w:rsidRPr="00D45F79" w:rsidRDefault="00D45F79">
      <w:pPr>
        <w:pStyle w:val="berschrift2"/>
        <w:spacing w:before="200" w:after="120"/>
        <w:rPr>
          <w:lang w:val="en-US"/>
        </w:rPr>
      </w:pPr>
      <w:r>
        <w:rPr>
          <w:lang w:val="en-US"/>
        </w:rPr>
        <w:t>6.2 Matrix format for Raman/SERS voltammograms</w:t>
      </w:r>
    </w:p>
    <w:p w:rsidR="00226288" w:rsidRPr="00D45F79" w:rsidRDefault="00D45F79">
      <w:pPr>
        <w:spacing w:after="120" w:line="276" w:lineRule="auto"/>
        <w:rPr>
          <w:lang w:val="en-US"/>
        </w:rPr>
      </w:pPr>
      <w:r>
        <w:rPr>
          <w:lang w:val="en-US"/>
        </w:rPr>
        <w:t>The first row contains the potentials, the first column contains the Raman shifts (wavenumbers), and all remaining cells contain Raman intensities.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226288">
        <w:trPr>
          <w:tblHeader/>
        </w:trPr>
        <w:tc>
          <w:tcPr>
            <w:tcW w:w="1928" w:type="dxa"/>
            <w:shd w:val="clear" w:color="auto" w:fill="1F4E79"/>
            <w:tcMar>
              <w:top w:w="80" w:type="dxa"/>
              <w:left w:w="140" w:type="dxa"/>
              <w:bottom w:w="80" w:type="dxa"/>
              <w:right w:w="140" w:type="dxa"/>
            </w:tcMar>
            <w:vAlign w:val="center"/>
          </w:tcPr>
          <w:p w:rsidR="00A053DF" w:rsidRPr="00B7581F" w:rsidRDefault="00A053DF">
            <w:pPr>
              <w:rPr>
                <w:highlight w:val="yellow"/>
                <w:lang w:val="en-US"/>
              </w:rPr>
            </w:pP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−0.40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−0.30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−0.20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−0.10</w:t>
            </w:r>
          </w:p>
        </w:tc>
      </w:tr>
      <w:tr w:rsidR="00226288">
        <w:tc>
          <w:tcPr>
            <w:tcW w:w="1928" w:type="dxa"/>
            <w:tcMar>
              <w:top w:w="80" w:type="dxa"/>
              <w:left w:w="140" w:type="dxa"/>
              <w:bottom w:w="80" w:type="dxa"/>
              <w:right w:w="140" w:type="dxa"/>
            </w:tcMar>
            <w:vAlign w:val="center"/>
          </w:tcPr>
          <w:p w:rsidR="00A053DF" w:rsidRDefault="00880AC5">
            <w:r>
              <w:t>300</w:t>
            </w:r>
          </w:p>
        </w:tc>
        <w:tc>
          <w:tcPr>
            <w:tcW w:w="1928" w:type="dxa"/>
            <w:tcMar>
              <w:top w:w="80" w:type="dxa"/>
              <w:left w:w="140" w:type="dxa"/>
              <w:bottom w:w="80" w:type="dxa"/>
              <w:right w:w="140" w:type="dxa"/>
            </w:tcMar>
            <w:vAlign w:val="center"/>
          </w:tcPr>
          <w:p w:rsidR="00A053DF" w:rsidRDefault="00880AC5">
            <w:r>
              <w:t>120</w:t>
            </w:r>
          </w:p>
        </w:tc>
        <w:tc>
          <w:tcPr>
            <w:tcW w:w="1928" w:type="dxa"/>
            <w:tcMar>
              <w:top w:w="80" w:type="dxa"/>
              <w:left w:w="140" w:type="dxa"/>
              <w:bottom w:w="80" w:type="dxa"/>
              <w:right w:w="140" w:type="dxa"/>
            </w:tcMar>
            <w:vAlign w:val="center"/>
          </w:tcPr>
          <w:p w:rsidR="00A053DF" w:rsidRDefault="00880AC5">
            <w:r>
              <w:t>125</w:t>
            </w:r>
          </w:p>
        </w:tc>
        <w:tc>
          <w:tcPr>
            <w:tcW w:w="1928" w:type="dxa"/>
            <w:tcMar>
              <w:top w:w="80" w:type="dxa"/>
              <w:left w:w="140" w:type="dxa"/>
              <w:bottom w:w="80" w:type="dxa"/>
              <w:right w:w="140" w:type="dxa"/>
            </w:tcMar>
            <w:vAlign w:val="center"/>
          </w:tcPr>
          <w:p w:rsidR="00A053DF" w:rsidRDefault="00880AC5">
            <w:r>
              <w:t>131</w:t>
            </w:r>
          </w:p>
        </w:tc>
        <w:tc>
          <w:tcPr>
            <w:tcW w:w="1928" w:type="dxa"/>
            <w:tcMar>
              <w:top w:w="80" w:type="dxa"/>
              <w:left w:w="140" w:type="dxa"/>
              <w:bottom w:w="80" w:type="dxa"/>
              <w:right w:w="140" w:type="dxa"/>
            </w:tcMar>
            <w:vAlign w:val="center"/>
          </w:tcPr>
          <w:p w:rsidR="00A053DF" w:rsidRDefault="00880AC5">
            <w:r>
              <w:t>140</w:t>
            </w:r>
          </w:p>
        </w:tc>
      </w:tr>
      <w:tr w:rsidR="00226288">
        <w:tc>
          <w:tcPr>
            <w:tcW w:w="1928" w:type="dxa"/>
            <w:shd w:val="clear" w:color="auto" w:fill="EDF2F8"/>
            <w:tcMar>
              <w:top w:w="80" w:type="dxa"/>
              <w:left w:w="140" w:type="dxa"/>
              <w:bottom w:w="80" w:type="dxa"/>
              <w:right w:w="140" w:type="dxa"/>
            </w:tcMar>
            <w:vAlign w:val="center"/>
          </w:tcPr>
          <w:p w:rsidR="00A053DF" w:rsidRDefault="00880AC5">
            <w:r>
              <w:t>305</w:t>
            </w:r>
          </w:p>
        </w:tc>
        <w:tc>
          <w:tcPr>
            <w:tcW w:w="1928" w:type="dxa"/>
            <w:shd w:val="clear" w:color="auto" w:fill="EDF2F8"/>
            <w:tcMar>
              <w:top w:w="80" w:type="dxa"/>
              <w:left w:w="140" w:type="dxa"/>
              <w:bottom w:w="80" w:type="dxa"/>
              <w:right w:w="140" w:type="dxa"/>
            </w:tcMar>
            <w:vAlign w:val="center"/>
          </w:tcPr>
          <w:p w:rsidR="00A053DF" w:rsidRDefault="00880AC5">
            <w:r>
              <w:t>118</w:t>
            </w:r>
          </w:p>
        </w:tc>
        <w:tc>
          <w:tcPr>
            <w:tcW w:w="1928" w:type="dxa"/>
            <w:shd w:val="clear" w:color="auto" w:fill="EDF2F8"/>
            <w:tcMar>
              <w:top w:w="80" w:type="dxa"/>
              <w:left w:w="140" w:type="dxa"/>
              <w:bottom w:w="80" w:type="dxa"/>
              <w:right w:w="140" w:type="dxa"/>
            </w:tcMar>
            <w:vAlign w:val="center"/>
          </w:tcPr>
          <w:p w:rsidR="00A053DF" w:rsidRDefault="00880AC5">
            <w:r>
              <w:t>124</w:t>
            </w:r>
          </w:p>
        </w:tc>
        <w:tc>
          <w:tcPr>
            <w:tcW w:w="1928" w:type="dxa"/>
            <w:shd w:val="clear" w:color="auto" w:fill="EDF2F8"/>
            <w:tcMar>
              <w:top w:w="80" w:type="dxa"/>
              <w:left w:w="140" w:type="dxa"/>
              <w:bottom w:w="80" w:type="dxa"/>
              <w:right w:w="140" w:type="dxa"/>
            </w:tcMar>
            <w:vAlign w:val="center"/>
          </w:tcPr>
          <w:p w:rsidR="00A053DF" w:rsidRDefault="00880AC5">
            <w:r>
              <w:t>130</w:t>
            </w:r>
          </w:p>
        </w:tc>
        <w:tc>
          <w:tcPr>
            <w:tcW w:w="1928" w:type="dxa"/>
            <w:shd w:val="clear" w:color="auto" w:fill="EDF2F8"/>
            <w:tcMar>
              <w:top w:w="80" w:type="dxa"/>
              <w:left w:w="140" w:type="dxa"/>
              <w:bottom w:w="80" w:type="dxa"/>
              <w:right w:w="140" w:type="dxa"/>
            </w:tcMar>
            <w:vAlign w:val="center"/>
          </w:tcPr>
          <w:p w:rsidR="00A053DF" w:rsidRDefault="00880AC5">
            <w:r>
              <w:t>139</w:t>
            </w:r>
          </w:p>
        </w:tc>
      </w:tr>
      <w:tr w:rsidR="00226288">
        <w:tc>
          <w:tcPr>
            <w:tcW w:w="1928" w:type="dxa"/>
            <w:tcMar>
              <w:top w:w="80" w:type="dxa"/>
              <w:left w:w="140" w:type="dxa"/>
              <w:bottom w:w="80" w:type="dxa"/>
              <w:right w:w="140" w:type="dxa"/>
            </w:tcMar>
            <w:vAlign w:val="center"/>
          </w:tcPr>
          <w:p w:rsidR="00A053DF" w:rsidRDefault="00880AC5">
            <w:r>
              <w:t>310</w:t>
            </w:r>
          </w:p>
        </w:tc>
        <w:tc>
          <w:tcPr>
            <w:tcW w:w="1928" w:type="dxa"/>
            <w:tcMar>
              <w:top w:w="80" w:type="dxa"/>
              <w:left w:w="140" w:type="dxa"/>
              <w:bottom w:w="80" w:type="dxa"/>
              <w:right w:w="140" w:type="dxa"/>
            </w:tcMar>
            <w:vAlign w:val="center"/>
          </w:tcPr>
          <w:p w:rsidR="00A053DF" w:rsidRDefault="00880AC5">
            <w:r>
              <w:t>119</w:t>
            </w:r>
          </w:p>
        </w:tc>
        <w:tc>
          <w:tcPr>
            <w:tcW w:w="1928" w:type="dxa"/>
            <w:tcMar>
              <w:top w:w="80" w:type="dxa"/>
              <w:left w:w="140" w:type="dxa"/>
              <w:bottom w:w="80" w:type="dxa"/>
              <w:right w:w="140" w:type="dxa"/>
            </w:tcMar>
            <w:vAlign w:val="center"/>
          </w:tcPr>
          <w:p w:rsidR="00A053DF" w:rsidRDefault="00880AC5">
            <w:r>
              <w:t>126</w:t>
            </w:r>
          </w:p>
        </w:tc>
        <w:tc>
          <w:tcPr>
            <w:tcW w:w="1928" w:type="dxa"/>
            <w:tcMar>
              <w:top w:w="80" w:type="dxa"/>
              <w:left w:w="140" w:type="dxa"/>
              <w:bottom w:w="80" w:type="dxa"/>
              <w:right w:w="140" w:type="dxa"/>
            </w:tcMar>
            <w:vAlign w:val="center"/>
          </w:tcPr>
          <w:p w:rsidR="00A053DF" w:rsidRDefault="00880AC5">
            <w:r>
              <w:t>134</w:t>
            </w:r>
          </w:p>
        </w:tc>
        <w:tc>
          <w:tcPr>
            <w:tcW w:w="1928" w:type="dxa"/>
            <w:tcMar>
              <w:top w:w="80" w:type="dxa"/>
              <w:left w:w="140" w:type="dxa"/>
              <w:bottom w:w="80" w:type="dxa"/>
              <w:right w:w="140" w:type="dxa"/>
            </w:tcMar>
            <w:vAlign w:val="center"/>
          </w:tcPr>
          <w:p w:rsidR="00A053DF" w:rsidRDefault="00880AC5">
            <w:r>
              <w:t>143</w:t>
            </w:r>
          </w:p>
        </w:tc>
      </w:tr>
      <w:tr w:rsidR="00226288">
        <w:tc>
          <w:tcPr>
            <w:tcW w:w="1928" w:type="dxa"/>
            <w:shd w:val="clear" w:color="auto" w:fill="EDF2F8"/>
            <w:tcMar>
              <w:top w:w="80" w:type="dxa"/>
              <w:left w:w="140" w:type="dxa"/>
              <w:bottom w:w="80" w:type="dxa"/>
              <w:right w:w="140" w:type="dxa"/>
            </w:tcMar>
            <w:vAlign w:val="center"/>
          </w:tcPr>
          <w:p w:rsidR="00A053DF" w:rsidRDefault="00880AC5">
            <w:r>
              <w:t>315</w:t>
            </w:r>
          </w:p>
        </w:tc>
        <w:tc>
          <w:tcPr>
            <w:tcW w:w="1928" w:type="dxa"/>
            <w:shd w:val="clear" w:color="auto" w:fill="EDF2F8"/>
            <w:tcMar>
              <w:top w:w="80" w:type="dxa"/>
              <w:left w:w="140" w:type="dxa"/>
              <w:bottom w:w="80" w:type="dxa"/>
              <w:right w:w="140" w:type="dxa"/>
            </w:tcMar>
            <w:vAlign w:val="center"/>
          </w:tcPr>
          <w:p w:rsidR="00A053DF" w:rsidRDefault="00880AC5">
            <w:r>
              <w:t>123</w:t>
            </w:r>
          </w:p>
        </w:tc>
        <w:tc>
          <w:tcPr>
            <w:tcW w:w="1928" w:type="dxa"/>
            <w:shd w:val="clear" w:color="auto" w:fill="EDF2F8"/>
            <w:tcMar>
              <w:top w:w="80" w:type="dxa"/>
              <w:left w:w="140" w:type="dxa"/>
              <w:bottom w:w="80" w:type="dxa"/>
              <w:right w:w="140" w:type="dxa"/>
            </w:tcMar>
            <w:vAlign w:val="center"/>
          </w:tcPr>
          <w:p w:rsidR="00A053DF" w:rsidRDefault="00880AC5">
            <w:r>
              <w:t>129</w:t>
            </w:r>
          </w:p>
        </w:tc>
        <w:tc>
          <w:tcPr>
            <w:tcW w:w="1928" w:type="dxa"/>
            <w:shd w:val="clear" w:color="auto" w:fill="EDF2F8"/>
            <w:tcMar>
              <w:top w:w="80" w:type="dxa"/>
              <w:left w:w="140" w:type="dxa"/>
              <w:bottom w:w="80" w:type="dxa"/>
              <w:right w:w="140" w:type="dxa"/>
            </w:tcMar>
            <w:vAlign w:val="center"/>
          </w:tcPr>
          <w:p w:rsidR="00A053DF" w:rsidRDefault="00880AC5">
            <w:r>
              <w:t>138</w:t>
            </w:r>
          </w:p>
        </w:tc>
        <w:tc>
          <w:tcPr>
            <w:tcW w:w="1928" w:type="dxa"/>
            <w:shd w:val="clear" w:color="auto" w:fill="EDF2F8"/>
            <w:tcMar>
              <w:top w:w="80" w:type="dxa"/>
              <w:left w:w="140" w:type="dxa"/>
              <w:bottom w:w="80" w:type="dxa"/>
              <w:right w:w="140" w:type="dxa"/>
            </w:tcMar>
            <w:vAlign w:val="center"/>
          </w:tcPr>
          <w:p w:rsidR="00A053DF" w:rsidRDefault="00880AC5">
            <w:r>
              <w:t>148</w:t>
            </w:r>
          </w:p>
        </w:tc>
      </w:tr>
    </w:tbl>
    <w:p w:rsidR="00226288" w:rsidRDefault="00226288">
      <w:pPr>
        <w:spacing w:after="120"/>
      </w:pPr>
    </w:p>
    <w:p w:rsidR="00226288" w:rsidRPr="00D45F79" w:rsidRDefault="00D45F79">
      <w:pPr>
        <w:pStyle w:val="berschrift2"/>
        <w:spacing w:before="200" w:after="120"/>
        <w:rPr>
          <w:lang w:val="en-US"/>
        </w:rPr>
      </w:pPr>
      <w:r>
        <w:rPr>
          <w:lang w:val="en-US"/>
        </w:rPr>
        <w:t>6.3 Matrix format for absorption and fluorescence voltammograms</w:t>
      </w:r>
    </w:p>
    <w:p w:rsidR="00226288" w:rsidRPr="00D45F79" w:rsidRDefault="00D45F79">
      <w:pPr>
        <w:spacing w:after="120" w:line="276" w:lineRule="auto"/>
        <w:rPr>
          <w:lang w:val="en-US"/>
        </w:rPr>
      </w:pPr>
      <w:r>
        <w:rPr>
          <w:lang w:val="en-US"/>
        </w:rPr>
        <w:t>The first row contains the potentials and the first column contains the wavelengths. The remaining cells contain absorbance, fluorescence intensity or another measured optical response. If there is only one absorbance or fluorescence spectrum, the potential row is missing.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226288">
        <w:trPr>
          <w:tblHeader/>
        </w:trPr>
        <w:tc>
          <w:tcPr>
            <w:tcW w:w="1928" w:type="dxa"/>
            <w:shd w:val="clear" w:color="auto" w:fill="1F4E79"/>
            <w:tcMar>
              <w:top w:w="80" w:type="dxa"/>
              <w:left w:w="140" w:type="dxa"/>
              <w:bottom w:w="80" w:type="dxa"/>
              <w:right w:w="140" w:type="dxa"/>
            </w:tcMar>
            <w:vAlign w:val="center"/>
          </w:tcPr>
          <w:p w:rsidR="00A053DF" w:rsidRPr="00B7581F" w:rsidRDefault="00A053DF">
            <w:pPr>
              <w:rPr>
                <w:highlight w:val="yellow"/>
                <w:lang w:val="en-US"/>
              </w:rPr>
            </w:pP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0.00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0.10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0.20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0.30</w:t>
            </w:r>
          </w:p>
        </w:tc>
      </w:tr>
      <w:tr w:rsidR="00226288">
        <w:tc>
          <w:tcPr>
            <w:tcW w:w="1928" w:type="dxa"/>
            <w:tcMar>
              <w:top w:w="80" w:type="dxa"/>
              <w:left w:w="140" w:type="dxa"/>
              <w:bottom w:w="80" w:type="dxa"/>
              <w:right w:w="140" w:type="dxa"/>
            </w:tcMar>
            <w:vAlign w:val="center"/>
          </w:tcPr>
          <w:p w:rsidR="00A053DF" w:rsidRDefault="00880AC5">
            <w:r>
              <w:t>400</w:t>
            </w:r>
          </w:p>
        </w:tc>
        <w:tc>
          <w:tcPr>
            <w:tcW w:w="1928" w:type="dxa"/>
            <w:tcMar>
              <w:top w:w="80" w:type="dxa"/>
              <w:left w:w="140" w:type="dxa"/>
              <w:bottom w:w="80" w:type="dxa"/>
              <w:right w:w="140" w:type="dxa"/>
            </w:tcMar>
            <w:vAlign w:val="center"/>
          </w:tcPr>
          <w:p w:rsidR="00A053DF" w:rsidRDefault="00880AC5">
            <w:r>
              <w:t>0.021</w:t>
            </w:r>
          </w:p>
        </w:tc>
        <w:tc>
          <w:tcPr>
            <w:tcW w:w="1928" w:type="dxa"/>
            <w:tcMar>
              <w:top w:w="80" w:type="dxa"/>
              <w:left w:w="140" w:type="dxa"/>
              <w:bottom w:w="80" w:type="dxa"/>
              <w:right w:w="140" w:type="dxa"/>
            </w:tcMar>
            <w:vAlign w:val="center"/>
          </w:tcPr>
          <w:p w:rsidR="00A053DF" w:rsidRDefault="00880AC5">
            <w:r>
              <w:t>0.028</w:t>
            </w:r>
          </w:p>
        </w:tc>
        <w:tc>
          <w:tcPr>
            <w:tcW w:w="1928" w:type="dxa"/>
            <w:tcMar>
              <w:top w:w="80" w:type="dxa"/>
              <w:left w:w="140" w:type="dxa"/>
              <w:bottom w:w="80" w:type="dxa"/>
              <w:right w:w="140" w:type="dxa"/>
            </w:tcMar>
            <w:vAlign w:val="center"/>
          </w:tcPr>
          <w:p w:rsidR="00A053DF" w:rsidRDefault="00880AC5">
            <w:r>
              <w:t>0.039</w:t>
            </w:r>
          </w:p>
        </w:tc>
        <w:tc>
          <w:tcPr>
            <w:tcW w:w="1928" w:type="dxa"/>
            <w:tcMar>
              <w:top w:w="80" w:type="dxa"/>
              <w:left w:w="140" w:type="dxa"/>
              <w:bottom w:w="80" w:type="dxa"/>
              <w:right w:w="140" w:type="dxa"/>
            </w:tcMar>
            <w:vAlign w:val="center"/>
          </w:tcPr>
          <w:p w:rsidR="00A053DF" w:rsidRDefault="00880AC5">
            <w:r>
              <w:t>0.051</w:t>
            </w:r>
          </w:p>
        </w:tc>
      </w:tr>
      <w:tr w:rsidR="00226288">
        <w:tc>
          <w:tcPr>
            <w:tcW w:w="1928" w:type="dxa"/>
            <w:shd w:val="clear" w:color="auto" w:fill="EDF2F8"/>
            <w:tcMar>
              <w:top w:w="80" w:type="dxa"/>
              <w:left w:w="140" w:type="dxa"/>
              <w:bottom w:w="80" w:type="dxa"/>
              <w:right w:w="140" w:type="dxa"/>
            </w:tcMar>
            <w:vAlign w:val="center"/>
          </w:tcPr>
          <w:p w:rsidR="00A053DF" w:rsidRDefault="00880AC5">
            <w:r>
              <w:t>405</w:t>
            </w:r>
          </w:p>
        </w:tc>
        <w:tc>
          <w:tcPr>
            <w:tcW w:w="1928" w:type="dxa"/>
            <w:shd w:val="clear" w:color="auto" w:fill="EDF2F8"/>
            <w:tcMar>
              <w:top w:w="80" w:type="dxa"/>
              <w:left w:w="140" w:type="dxa"/>
              <w:bottom w:w="80" w:type="dxa"/>
              <w:right w:w="140" w:type="dxa"/>
            </w:tcMar>
            <w:vAlign w:val="center"/>
          </w:tcPr>
          <w:p w:rsidR="00A053DF" w:rsidRDefault="00880AC5">
            <w:r>
              <w:t>0.023</w:t>
            </w:r>
          </w:p>
        </w:tc>
        <w:tc>
          <w:tcPr>
            <w:tcW w:w="1928" w:type="dxa"/>
            <w:shd w:val="clear" w:color="auto" w:fill="EDF2F8"/>
            <w:tcMar>
              <w:top w:w="80" w:type="dxa"/>
              <w:left w:w="140" w:type="dxa"/>
              <w:bottom w:w="80" w:type="dxa"/>
              <w:right w:w="140" w:type="dxa"/>
            </w:tcMar>
            <w:vAlign w:val="center"/>
          </w:tcPr>
          <w:p w:rsidR="00A053DF" w:rsidRDefault="00880AC5">
            <w:r>
              <w:t>0.031</w:t>
            </w:r>
          </w:p>
        </w:tc>
        <w:tc>
          <w:tcPr>
            <w:tcW w:w="1928" w:type="dxa"/>
            <w:shd w:val="clear" w:color="auto" w:fill="EDF2F8"/>
            <w:tcMar>
              <w:top w:w="80" w:type="dxa"/>
              <w:left w:w="140" w:type="dxa"/>
              <w:bottom w:w="80" w:type="dxa"/>
              <w:right w:w="140" w:type="dxa"/>
            </w:tcMar>
            <w:vAlign w:val="center"/>
          </w:tcPr>
          <w:p w:rsidR="00A053DF" w:rsidRDefault="00880AC5">
            <w:r>
              <w:t>0.043</w:t>
            </w:r>
          </w:p>
        </w:tc>
        <w:tc>
          <w:tcPr>
            <w:tcW w:w="1928" w:type="dxa"/>
            <w:shd w:val="clear" w:color="auto" w:fill="EDF2F8"/>
            <w:tcMar>
              <w:top w:w="80" w:type="dxa"/>
              <w:left w:w="140" w:type="dxa"/>
              <w:bottom w:w="80" w:type="dxa"/>
              <w:right w:w="140" w:type="dxa"/>
            </w:tcMar>
            <w:vAlign w:val="center"/>
          </w:tcPr>
          <w:p w:rsidR="00A053DF" w:rsidRDefault="00880AC5">
            <w:r>
              <w:t>0.056</w:t>
            </w:r>
          </w:p>
        </w:tc>
      </w:tr>
      <w:tr w:rsidR="00226288">
        <w:tc>
          <w:tcPr>
            <w:tcW w:w="1928" w:type="dxa"/>
            <w:tcMar>
              <w:top w:w="80" w:type="dxa"/>
              <w:left w:w="140" w:type="dxa"/>
              <w:bottom w:w="80" w:type="dxa"/>
              <w:right w:w="140" w:type="dxa"/>
            </w:tcMar>
            <w:vAlign w:val="center"/>
          </w:tcPr>
          <w:p w:rsidR="00A053DF" w:rsidRDefault="00880AC5">
            <w:r>
              <w:t>410</w:t>
            </w:r>
          </w:p>
        </w:tc>
        <w:tc>
          <w:tcPr>
            <w:tcW w:w="1928" w:type="dxa"/>
            <w:tcMar>
              <w:top w:w="80" w:type="dxa"/>
              <w:left w:w="140" w:type="dxa"/>
              <w:bottom w:w="80" w:type="dxa"/>
              <w:right w:w="140" w:type="dxa"/>
            </w:tcMar>
            <w:vAlign w:val="center"/>
          </w:tcPr>
          <w:p w:rsidR="00A053DF" w:rsidRDefault="00880AC5">
            <w:r>
              <w:t>0.026</w:t>
            </w:r>
          </w:p>
        </w:tc>
        <w:tc>
          <w:tcPr>
            <w:tcW w:w="1928" w:type="dxa"/>
            <w:tcMar>
              <w:top w:w="80" w:type="dxa"/>
              <w:left w:w="140" w:type="dxa"/>
              <w:bottom w:w="80" w:type="dxa"/>
              <w:right w:w="140" w:type="dxa"/>
            </w:tcMar>
            <w:vAlign w:val="center"/>
          </w:tcPr>
          <w:p w:rsidR="00A053DF" w:rsidRDefault="00880AC5">
            <w:r>
              <w:t>0.035</w:t>
            </w:r>
          </w:p>
        </w:tc>
        <w:tc>
          <w:tcPr>
            <w:tcW w:w="1928" w:type="dxa"/>
            <w:tcMar>
              <w:top w:w="80" w:type="dxa"/>
              <w:left w:w="140" w:type="dxa"/>
              <w:bottom w:w="80" w:type="dxa"/>
              <w:right w:w="140" w:type="dxa"/>
            </w:tcMar>
            <w:vAlign w:val="center"/>
          </w:tcPr>
          <w:p w:rsidR="00A053DF" w:rsidRDefault="00880AC5">
            <w:r>
              <w:t>0.048</w:t>
            </w:r>
          </w:p>
        </w:tc>
        <w:tc>
          <w:tcPr>
            <w:tcW w:w="1928" w:type="dxa"/>
            <w:tcMar>
              <w:top w:w="80" w:type="dxa"/>
              <w:left w:w="140" w:type="dxa"/>
              <w:bottom w:w="80" w:type="dxa"/>
              <w:right w:w="140" w:type="dxa"/>
            </w:tcMar>
            <w:vAlign w:val="center"/>
          </w:tcPr>
          <w:p w:rsidR="00A053DF" w:rsidRDefault="00880AC5">
            <w:r>
              <w:t>0.062</w:t>
            </w:r>
          </w:p>
        </w:tc>
      </w:tr>
      <w:tr w:rsidR="00226288">
        <w:tc>
          <w:tcPr>
            <w:tcW w:w="1928" w:type="dxa"/>
            <w:shd w:val="clear" w:color="auto" w:fill="EDF2F8"/>
            <w:tcMar>
              <w:top w:w="80" w:type="dxa"/>
              <w:left w:w="140" w:type="dxa"/>
              <w:bottom w:w="80" w:type="dxa"/>
              <w:right w:w="140" w:type="dxa"/>
            </w:tcMar>
            <w:vAlign w:val="center"/>
          </w:tcPr>
          <w:p w:rsidR="00A053DF" w:rsidRDefault="00880AC5">
            <w:r>
              <w:t>415</w:t>
            </w:r>
          </w:p>
        </w:tc>
        <w:tc>
          <w:tcPr>
            <w:tcW w:w="1928" w:type="dxa"/>
            <w:shd w:val="clear" w:color="auto" w:fill="EDF2F8"/>
            <w:tcMar>
              <w:top w:w="80" w:type="dxa"/>
              <w:left w:w="140" w:type="dxa"/>
              <w:bottom w:w="80" w:type="dxa"/>
              <w:right w:w="140" w:type="dxa"/>
            </w:tcMar>
            <w:vAlign w:val="center"/>
          </w:tcPr>
          <w:p w:rsidR="00A053DF" w:rsidRDefault="00880AC5">
            <w:r>
              <w:t>0.030</w:t>
            </w:r>
          </w:p>
        </w:tc>
        <w:tc>
          <w:tcPr>
            <w:tcW w:w="1928" w:type="dxa"/>
            <w:shd w:val="clear" w:color="auto" w:fill="EDF2F8"/>
            <w:tcMar>
              <w:top w:w="80" w:type="dxa"/>
              <w:left w:w="140" w:type="dxa"/>
              <w:bottom w:w="80" w:type="dxa"/>
              <w:right w:w="140" w:type="dxa"/>
            </w:tcMar>
            <w:vAlign w:val="center"/>
          </w:tcPr>
          <w:p w:rsidR="00A053DF" w:rsidRDefault="00880AC5">
            <w:r>
              <w:t>0.040</w:t>
            </w:r>
          </w:p>
        </w:tc>
        <w:tc>
          <w:tcPr>
            <w:tcW w:w="1928" w:type="dxa"/>
            <w:shd w:val="clear" w:color="auto" w:fill="EDF2F8"/>
            <w:tcMar>
              <w:top w:w="80" w:type="dxa"/>
              <w:left w:w="140" w:type="dxa"/>
              <w:bottom w:w="80" w:type="dxa"/>
              <w:right w:w="140" w:type="dxa"/>
            </w:tcMar>
            <w:vAlign w:val="center"/>
          </w:tcPr>
          <w:p w:rsidR="00A053DF" w:rsidRDefault="00880AC5">
            <w:r>
              <w:t>0.054</w:t>
            </w:r>
          </w:p>
        </w:tc>
        <w:tc>
          <w:tcPr>
            <w:tcW w:w="1928" w:type="dxa"/>
            <w:shd w:val="clear" w:color="auto" w:fill="EDF2F8"/>
            <w:tcMar>
              <w:top w:w="80" w:type="dxa"/>
              <w:left w:w="140" w:type="dxa"/>
              <w:bottom w:w="80" w:type="dxa"/>
              <w:right w:w="140" w:type="dxa"/>
            </w:tcMar>
            <w:vAlign w:val="center"/>
          </w:tcPr>
          <w:p w:rsidR="00A053DF" w:rsidRDefault="00880AC5">
            <w:r>
              <w:t>0.069</w:t>
            </w:r>
          </w:p>
        </w:tc>
      </w:tr>
    </w:tbl>
    <w:p w:rsidR="00226288" w:rsidRDefault="00226288">
      <w:pPr>
        <w:spacing w:after="120"/>
      </w:pPr>
    </w:p>
    <w:p w:rsidR="00226288" w:rsidRDefault="00D45F79">
      <w:pPr>
        <w:pStyle w:val="berschrift2"/>
        <w:spacing w:before="200" w:after="120"/>
      </w:pPr>
      <w:r>
        <w:t>6.4 Raman spectrum table format</w:t>
      </w:r>
    </w:p>
    <w:p w:rsidR="00226288" w:rsidRPr="00D45F79" w:rsidRDefault="00D45F79">
      <w:pPr>
        <w:spacing w:after="120" w:line="276" w:lineRule="auto"/>
        <w:rPr>
          <w:lang w:val="en-US"/>
        </w:rPr>
      </w:pPr>
      <w:r>
        <w:rPr>
          <w:lang w:val="en-US"/>
        </w:rPr>
        <w:t>For Raman spectrum analysis, the first numerical column contains the Raman shift and the remaining columns contain one or more intensity spectra. Header labels may be used to identify individual spectra at various potentials. The exact import options are displayed by the module.</w:t>
      </w:r>
    </w:p>
    <w:p w:rsidR="00226288" w:rsidRPr="00D45F79" w:rsidRDefault="00D45F79">
      <w:pPr>
        <w:pStyle w:val="berschrift2"/>
        <w:spacing w:before="200" w:after="120"/>
        <w:rPr>
          <w:lang w:val="en-US"/>
        </w:rPr>
      </w:pPr>
      <w:r>
        <w:rPr>
          <w:lang w:val="en-US"/>
        </w:rPr>
        <w:lastRenderedPageBreak/>
        <w:t>6.5 Axis order</w:t>
      </w:r>
    </w:p>
    <w:p w:rsidR="00226288" w:rsidRDefault="00D45F79">
      <w:pPr>
        <w:spacing w:after="120" w:line="276" w:lineRule="auto"/>
        <w:rPr>
          <w:lang w:val="en-US"/>
        </w:rPr>
      </w:pPr>
      <w:r>
        <w:rPr>
          <w:lang w:val="en-US"/>
        </w:rPr>
        <w:t>Some modules sort the potential and spectral axes automatically. Nevertheless, ascending, unique numerical axis values are recommended. Duplicate potentials or duplicate wavelengths/wavenumbers should be resolved before analysis unless they represent intentional replicate measurements.</w:t>
      </w:r>
    </w:p>
    <w:p w:rsidR="001929D4" w:rsidRDefault="001929D4">
      <w:pPr>
        <w:spacing w:after="120" w:line="276" w:lineRule="auto"/>
        <w:rPr>
          <w:lang w:val="en-US"/>
        </w:rPr>
      </w:pPr>
      <w:r>
        <w:rPr>
          <w:noProof/>
          <w:lang w:val="en-US"/>
        </w:rPr>
        <w:drawing>
          <wp:inline distT="0" distB="0" distL="0" distR="0">
            <wp:extent cx="5877524" cy="3152775"/>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n_window.png"/>
                    <pic:cNvPicPr/>
                  </pic:nvPicPr>
                  <pic:blipFill rotWithShape="1">
                    <a:blip r:embed="rId9">
                      <a:extLst>
                        <a:ext uri="{28A0092B-C50C-407E-A947-70E740481C1C}">
                          <a14:useLocalDpi xmlns:a14="http://schemas.microsoft.com/office/drawing/2010/main" val="0"/>
                        </a:ext>
                      </a:extLst>
                    </a:blip>
                    <a:srcRect l="5759" t="6641" r="6619" b="9795"/>
                    <a:stretch/>
                  </pic:blipFill>
                  <pic:spPr bwMode="auto">
                    <a:xfrm>
                      <a:off x="0" y="0"/>
                      <a:ext cx="5885356" cy="3156976"/>
                    </a:xfrm>
                    <a:prstGeom prst="rect">
                      <a:avLst/>
                    </a:prstGeom>
                    <a:ln>
                      <a:noFill/>
                    </a:ln>
                    <a:extLst>
                      <a:ext uri="{53640926-AAD7-44D8-BBD7-CCE9431645EC}">
                        <a14:shadowObscured xmlns:a14="http://schemas.microsoft.com/office/drawing/2010/main"/>
                      </a:ext>
                    </a:extLst>
                  </pic:spPr>
                </pic:pic>
              </a:graphicData>
            </a:graphic>
          </wp:inline>
        </w:drawing>
      </w:r>
    </w:p>
    <w:p w:rsidR="00E33A70" w:rsidRPr="00E33A70" w:rsidRDefault="00E33A70">
      <w:pPr>
        <w:spacing w:after="120" w:line="276" w:lineRule="auto"/>
        <w:rPr>
          <w:i/>
          <w:lang w:val="en-US"/>
        </w:rPr>
      </w:pPr>
      <w:r>
        <w:rPr>
          <w:i/>
          <w:lang w:val="en-US"/>
        </w:rPr>
        <w:t>Figure 1: Initial input</w:t>
      </w:r>
    </w:p>
    <w:p w:rsidR="00226288" w:rsidRPr="00D45F79" w:rsidRDefault="00D45F79">
      <w:pPr>
        <w:pStyle w:val="berschrift1"/>
        <w:spacing w:before="200" w:after="120"/>
        <w:rPr>
          <w:lang w:val="en-US"/>
        </w:rPr>
      </w:pPr>
      <w:r>
        <w:rPr>
          <w:lang w:val="en-US"/>
        </w:rPr>
        <w:t>7. Raman spectrum analysis</w:t>
      </w:r>
    </w:p>
    <w:p w:rsidR="00226288" w:rsidRPr="00D45F79" w:rsidRDefault="00D45F79">
      <w:pPr>
        <w:pStyle w:val="berschrift2"/>
        <w:spacing w:before="200" w:after="120"/>
        <w:rPr>
          <w:lang w:val="en-US"/>
        </w:rPr>
      </w:pPr>
      <w:r>
        <w:rPr>
          <w:lang w:val="en-US"/>
        </w:rPr>
        <w:t>7.1 Purpose</w:t>
      </w:r>
    </w:p>
    <w:p w:rsidR="00226288" w:rsidRPr="00D45F79" w:rsidRDefault="00D45F79">
      <w:pPr>
        <w:spacing w:after="120" w:line="276" w:lineRule="auto"/>
        <w:rPr>
          <w:lang w:val="en-US"/>
        </w:rPr>
      </w:pPr>
      <w:r>
        <w:rPr>
          <w:lang w:val="en-US"/>
        </w:rPr>
        <w:t>This module processes individual Raman spectra or collections of spectra stored in columns. It can generate raw, smoothed, baseline-corrected and combined data sets, locate peaks, calculate peak parameters and create waterfall plots.</w:t>
      </w:r>
    </w:p>
    <w:p w:rsidR="00226288" w:rsidRDefault="00D45F79">
      <w:pPr>
        <w:pStyle w:val="berschrift2"/>
        <w:spacing w:before="200" w:after="120"/>
      </w:pPr>
      <w:r>
        <w:t>7.2 Typical workflow</w:t>
      </w:r>
    </w:p>
    <w:p w:rsidR="00226288" w:rsidRPr="00D45F79" w:rsidRDefault="00D45F79">
      <w:pPr>
        <w:numPr>
          <w:ilvl w:val="0"/>
          <w:numId w:val="5"/>
        </w:numPr>
        <w:spacing w:after="120" w:line="276" w:lineRule="auto"/>
        <w:rPr>
          <w:lang w:val="en-US"/>
        </w:rPr>
      </w:pPr>
      <w:r>
        <w:rPr>
          <w:lang w:val="en-US"/>
        </w:rPr>
        <w:t>Open the Raman Spectrum Analysis module.</w:t>
      </w:r>
    </w:p>
    <w:p w:rsidR="00226288" w:rsidRPr="00D45F79" w:rsidRDefault="00D45F79">
      <w:pPr>
        <w:numPr>
          <w:ilvl w:val="0"/>
          <w:numId w:val="5"/>
        </w:numPr>
        <w:spacing w:after="120" w:line="276" w:lineRule="auto"/>
        <w:rPr>
          <w:lang w:val="en-US"/>
        </w:rPr>
      </w:pPr>
      <w:r>
        <w:rPr>
          <w:lang w:val="en-US"/>
        </w:rPr>
        <w:t>Select the CSV input file.</w:t>
      </w:r>
    </w:p>
    <w:p w:rsidR="00226288" w:rsidRPr="00D45F79" w:rsidRDefault="00D45F79">
      <w:pPr>
        <w:numPr>
          <w:ilvl w:val="0"/>
          <w:numId w:val="5"/>
        </w:numPr>
        <w:spacing w:after="120" w:line="276" w:lineRule="auto"/>
        <w:rPr>
          <w:lang w:val="en-US"/>
        </w:rPr>
      </w:pPr>
      <w:r>
        <w:rPr>
          <w:lang w:val="en-US"/>
        </w:rPr>
        <w:t>Enter or confirm the Raman</w:t>
      </w:r>
      <w:r w:rsidR="00790BA7">
        <w:rPr>
          <w:lang w:val="en-US"/>
        </w:rPr>
        <w:t xml:space="preserve"> </w:t>
      </w:r>
      <w:r>
        <w:rPr>
          <w:lang w:val="en-US"/>
        </w:rPr>
        <w:t>shift range.</w:t>
      </w:r>
    </w:p>
    <w:p w:rsidR="00226288" w:rsidRPr="00D45F79" w:rsidRDefault="00D45F79">
      <w:pPr>
        <w:numPr>
          <w:ilvl w:val="0"/>
          <w:numId w:val="5"/>
        </w:numPr>
        <w:spacing w:after="120" w:line="276" w:lineRule="auto"/>
        <w:rPr>
          <w:lang w:val="en-US"/>
        </w:rPr>
      </w:pPr>
      <w:r>
        <w:rPr>
          <w:lang w:val="en-US"/>
        </w:rPr>
        <w:t>Choose the baseline</w:t>
      </w:r>
      <w:r w:rsidR="00790BA7">
        <w:rPr>
          <w:lang w:val="en-US"/>
        </w:rPr>
        <w:t xml:space="preserve"> </w:t>
      </w:r>
      <w:r>
        <w:rPr>
          <w:lang w:val="en-US"/>
        </w:rPr>
        <w:t>correction parameters.</w:t>
      </w:r>
    </w:p>
    <w:p w:rsidR="00226288" w:rsidRPr="00D45F79" w:rsidRDefault="00D45F79">
      <w:pPr>
        <w:numPr>
          <w:ilvl w:val="0"/>
          <w:numId w:val="5"/>
        </w:numPr>
        <w:spacing w:after="120" w:line="276" w:lineRule="auto"/>
        <w:rPr>
          <w:lang w:val="en-US"/>
        </w:rPr>
      </w:pPr>
      <w:r>
        <w:rPr>
          <w:lang w:val="en-US"/>
        </w:rPr>
        <w:t>Choose the Savitzky–Golay smoothing parameters.</w:t>
      </w:r>
    </w:p>
    <w:p w:rsidR="00226288" w:rsidRPr="00D45F79" w:rsidRDefault="00D45F79">
      <w:pPr>
        <w:numPr>
          <w:ilvl w:val="0"/>
          <w:numId w:val="5"/>
        </w:numPr>
        <w:spacing w:after="120" w:line="276" w:lineRule="auto"/>
        <w:rPr>
          <w:lang w:val="en-US"/>
        </w:rPr>
      </w:pPr>
      <w:r>
        <w:rPr>
          <w:lang w:val="en-US"/>
        </w:rPr>
        <w:t>Set the peak-finding parameters, if peak analysis is required.</w:t>
      </w:r>
    </w:p>
    <w:p w:rsidR="00226288" w:rsidRPr="00D45F79" w:rsidRDefault="00D45F79">
      <w:pPr>
        <w:numPr>
          <w:ilvl w:val="0"/>
          <w:numId w:val="5"/>
        </w:numPr>
        <w:spacing w:after="120" w:line="276" w:lineRule="auto"/>
        <w:rPr>
          <w:lang w:val="en-US"/>
        </w:rPr>
      </w:pPr>
      <w:r>
        <w:rPr>
          <w:lang w:val="en-US"/>
        </w:rPr>
        <w:t>Select an optional reference peak list, if identification is required.</w:t>
      </w:r>
    </w:p>
    <w:p w:rsidR="00226288" w:rsidRPr="00D45F79" w:rsidRDefault="00D45F79">
      <w:pPr>
        <w:numPr>
          <w:ilvl w:val="0"/>
          <w:numId w:val="5"/>
        </w:numPr>
        <w:spacing w:after="120" w:line="276" w:lineRule="auto"/>
        <w:rPr>
          <w:lang w:val="en-US"/>
        </w:rPr>
      </w:pPr>
      <w:r>
        <w:rPr>
          <w:lang w:val="en-US"/>
        </w:rPr>
        <w:lastRenderedPageBreak/>
        <w:t>Set the maximum Raman intensity for plotting, if a fixed scale is desired.</w:t>
      </w:r>
    </w:p>
    <w:p w:rsidR="00226288" w:rsidRPr="00D45F79" w:rsidRDefault="00D45F79">
      <w:pPr>
        <w:numPr>
          <w:ilvl w:val="0"/>
          <w:numId w:val="5"/>
        </w:numPr>
        <w:spacing w:after="120" w:line="276" w:lineRule="auto"/>
        <w:rPr>
          <w:lang w:val="en-US"/>
        </w:rPr>
      </w:pPr>
      <w:r>
        <w:rPr>
          <w:lang w:val="en-US"/>
        </w:rPr>
        <w:t>Set the waterfall vertical offset and plot orientation, where available.</w:t>
      </w:r>
    </w:p>
    <w:p w:rsidR="00226288" w:rsidRPr="00D45F79" w:rsidRDefault="00D45F79">
      <w:pPr>
        <w:numPr>
          <w:ilvl w:val="0"/>
          <w:numId w:val="5"/>
        </w:numPr>
        <w:spacing w:after="120" w:line="276" w:lineRule="auto"/>
        <w:rPr>
          <w:lang w:val="en-US"/>
        </w:rPr>
      </w:pPr>
      <w:r>
        <w:rPr>
          <w:lang w:val="en-US"/>
        </w:rPr>
        <w:t>Run the analysis and inspect the generated control plots before accepting the results.</w:t>
      </w:r>
    </w:p>
    <w:p w:rsidR="00226288" w:rsidRPr="00D45F79" w:rsidRDefault="00D45F79">
      <w:pPr>
        <w:pStyle w:val="berschrift2"/>
        <w:spacing w:before="200" w:after="120"/>
        <w:rPr>
          <w:lang w:val="en-US"/>
        </w:rPr>
      </w:pPr>
      <w:r>
        <w:rPr>
          <w:lang w:val="en-US"/>
        </w:rPr>
        <w:t>7.3 Baseline correction</w:t>
      </w:r>
    </w:p>
    <w:p w:rsidR="00226288" w:rsidRPr="00D45F79" w:rsidRDefault="005A4ACD">
      <w:pPr>
        <w:spacing w:after="120" w:line="276" w:lineRule="auto"/>
        <w:rPr>
          <w:lang w:val="en-US"/>
        </w:rPr>
      </w:pPr>
      <w:r w:rsidRPr="005A4ACD">
        <w:rPr>
          <w:lang w:val="en-US"/>
        </w:rPr>
        <w:t>Baseline correction estimates the slowly varying background and subtracts it from the measured spectrum. A visually smooth baseline-corrected spectrum is not sufficient evidence that the baseline is physically appropriate.</w:t>
      </w:r>
      <w:r>
        <w:rPr>
          <w:lang w:val="en-US"/>
        </w:rPr>
        <w:t xml:space="preserve"> </w:t>
      </w:r>
      <w:r w:rsidR="00D45F79">
        <w:rPr>
          <w:lang w:val="en-US"/>
        </w:rPr>
        <w:t>Depending on the current plugin, the module may provide polynomial or penalized-baseline methods. Baseline correction should remove broad fluorescence or instrumental background (e.g. scattering) without distorting genuine broad Raman bands.</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5A4ACD">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 xml:space="preserve">Scientific check: Always inspect the baseline overlay. A </w:t>
            </w:r>
            <w:r w:rsidR="00962F00" w:rsidRPr="00962F00">
              <w:rPr>
                <w:lang w:val="en-US"/>
              </w:rPr>
              <w:t>visually smooth baseline-corrected spectrum candidate assignment</w:t>
            </w:r>
            <w:r>
              <w:rPr>
                <w:lang w:val="en-US"/>
              </w:rPr>
              <w:t>is not sufficient evidence that the baseline is physically appropriate. Check low-intensity regions, broad bands and the spectrum edges.</w:t>
            </w:r>
          </w:p>
        </w:tc>
      </w:tr>
    </w:tbl>
    <w:p w:rsidR="00226288" w:rsidRDefault="00226288">
      <w:pPr>
        <w:spacing w:after="120"/>
        <w:rPr>
          <w:lang w:val="en-US"/>
        </w:rPr>
      </w:pPr>
    </w:p>
    <w:p w:rsidR="00226288" w:rsidRPr="00D45F79" w:rsidRDefault="00D45F79">
      <w:pPr>
        <w:pStyle w:val="berschrift2"/>
        <w:spacing w:before="200" w:after="120"/>
        <w:rPr>
          <w:lang w:val="en-US"/>
        </w:rPr>
      </w:pPr>
      <w:r>
        <w:rPr>
          <w:lang w:val="en-US"/>
        </w:rPr>
        <w:t>7.4 Savitzky–Golay smoothing</w:t>
      </w:r>
    </w:p>
    <w:p w:rsidR="00226288" w:rsidRDefault="00D45F79">
      <w:pPr>
        <w:spacing w:after="120" w:line="276" w:lineRule="auto"/>
        <w:rPr>
          <w:lang w:val="en-US"/>
        </w:rPr>
      </w:pPr>
      <w:r>
        <w:rPr>
          <w:lang w:val="en-US"/>
        </w:rPr>
        <w:t xml:space="preserve">Savitzky–Golay </w:t>
      </w:r>
      <w:r w:rsidR="00790BA7">
        <w:rPr>
          <w:lang w:val="en-US"/>
        </w:rPr>
        <w:t>smoothing</w:t>
      </w:r>
      <w:r>
        <w:rPr>
          <w:lang w:val="en-US"/>
        </w:rPr>
        <w:t xml:space="preserve"> performs a local polynomial fit. The window length must be odd and larger than the polynomial order. A window that is too large can reduce peak heights, merge neighbouring bands or alter the FWHM. Select a window consistent with the sampling interval and the expected peak width.</w:t>
      </w:r>
    </w:p>
    <w:p w:rsidR="00B9027C" w:rsidRPr="00D45F79" w:rsidRDefault="00B9027C">
      <w:pPr>
        <w:spacing w:after="120" w:line="276" w:lineRule="auto"/>
        <w:rPr>
          <w:lang w:val="en-US"/>
        </w:rPr>
      </w:pPr>
    </w:p>
    <w:p w:rsidR="00226288" w:rsidRPr="00D45F79" w:rsidRDefault="00D45F79">
      <w:pPr>
        <w:pStyle w:val="berschrift2"/>
        <w:spacing w:before="200" w:after="120"/>
        <w:rPr>
          <w:lang w:val="en-US"/>
        </w:rPr>
      </w:pPr>
      <w:r>
        <w:rPr>
          <w:lang w:val="en-US"/>
        </w:rPr>
        <w:t>7.5 Peak analysis</w:t>
      </w:r>
    </w:p>
    <w:p w:rsidR="00226288" w:rsidRDefault="00D45F79">
      <w:pPr>
        <w:spacing w:after="120" w:line="276" w:lineRule="auto"/>
        <w:rPr>
          <w:lang w:val="en-US"/>
        </w:rPr>
      </w:pPr>
      <w:r>
        <w:rPr>
          <w:lang w:val="en-US"/>
        </w:rPr>
        <w:t xml:space="preserve">Peak finding typically uses prominence and minimum-distance criteria. The output may include peak position, intensity and full width at half maximum (FWHM). Peak identification against a reference list is tolerance-based and must be treated as a </w:t>
      </w:r>
      <w:r w:rsidR="00962F00">
        <w:rPr>
          <w:lang w:val="en-US"/>
        </w:rPr>
        <w:t>tentative</w:t>
      </w:r>
      <w:r>
        <w:rPr>
          <w:lang w:val="en-US"/>
        </w:rPr>
        <w:t xml:space="preserve"> assignment, not as definitive chemical proof.</w:t>
      </w:r>
    </w:p>
    <w:p w:rsidR="001929D4" w:rsidRDefault="001929D4">
      <w:pPr>
        <w:spacing w:after="120" w:line="276" w:lineRule="auto"/>
        <w:rPr>
          <w:lang w:val="en-US"/>
        </w:rPr>
      </w:pPr>
      <w:r>
        <w:rPr>
          <w:noProof/>
          <w:lang w:val="en-US"/>
        </w:rPr>
        <w:lastRenderedPageBreak/>
        <w:drawing>
          <wp:inline distT="0" distB="0" distL="0" distR="0">
            <wp:extent cx="5867400" cy="3993527"/>
            <wp:effectExtent l="0" t="0" r="0" b="69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aman_rubrene.png"/>
                    <pic:cNvPicPr/>
                  </pic:nvPicPr>
                  <pic:blipFill rotWithShape="1">
                    <a:blip r:embed="rId10">
                      <a:extLst>
                        <a:ext uri="{BEBA8EAE-BF5A-486C-A8C5-ECC9F3942E4B}">
                          <a14:imgProps xmlns:a14="http://schemas.microsoft.com/office/drawing/2010/main">
                            <a14:imgLayer r:embed="rId11">
                              <a14:imgEffect>
                                <a14:brightnessContrast bright="-30000" contrast="75000"/>
                              </a14:imgEffect>
                            </a14:imgLayer>
                          </a14:imgProps>
                        </a:ext>
                        <a:ext uri="{28A0092B-C50C-407E-A947-70E740481C1C}">
                          <a14:useLocalDpi xmlns:a14="http://schemas.microsoft.com/office/drawing/2010/main" val="0"/>
                        </a:ext>
                      </a:extLst>
                    </a:blip>
                    <a:srcRect l="20077" t="14487" r="19867" b="12839"/>
                    <a:stretch/>
                  </pic:blipFill>
                  <pic:spPr bwMode="auto">
                    <a:xfrm>
                      <a:off x="0" y="0"/>
                      <a:ext cx="5885955" cy="4006156"/>
                    </a:xfrm>
                    <a:prstGeom prst="rect">
                      <a:avLst/>
                    </a:prstGeom>
                    <a:ln>
                      <a:noFill/>
                    </a:ln>
                    <a:extLst>
                      <a:ext uri="{53640926-AAD7-44D8-BBD7-CCE9431645EC}">
                        <a14:shadowObscured xmlns:a14="http://schemas.microsoft.com/office/drawing/2010/main"/>
                      </a:ext>
                    </a:extLst>
                  </pic:spPr>
                </pic:pic>
              </a:graphicData>
            </a:graphic>
          </wp:inline>
        </w:drawing>
      </w:r>
    </w:p>
    <w:p w:rsidR="00E33A70" w:rsidRPr="00E33A70" w:rsidRDefault="00E33A70">
      <w:pPr>
        <w:spacing w:after="120" w:line="276" w:lineRule="auto"/>
        <w:rPr>
          <w:i/>
          <w:lang w:val="en-US"/>
        </w:rPr>
      </w:pPr>
      <w:r>
        <w:rPr>
          <w:i/>
          <w:lang w:val="en-US"/>
        </w:rPr>
        <w:t>Figure 2: Smoothed and baseline-corrected Raman spectrum (rubrene).</w:t>
      </w:r>
    </w:p>
    <w:p w:rsidR="00226288" w:rsidRPr="00D45F79" w:rsidRDefault="00D45F79">
      <w:pPr>
        <w:pStyle w:val="berschrift2"/>
        <w:spacing w:before="200" w:after="120"/>
        <w:rPr>
          <w:lang w:val="en-US"/>
        </w:rPr>
      </w:pPr>
      <w:r>
        <w:rPr>
          <w:lang w:val="en-US"/>
        </w:rPr>
        <w:t>7.6 Raman Excel workbook</w:t>
      </w:r>
    </w:p>
    <w:p w:rsidR="00226288" w:rsidRPr="00EC6436" w:rsidRDefault="00C35E30">
      <w:pPr>
        <w:spacing w:after="120" w:line="276" w:lineRule="auto"/>
        <w:rPr>
          <w:lang w:val="en-US"/>
        </w:rPr>
      </w:pPr>
      <w:r w:rsidRPr="00C35E30">
        <w:rPr>
          <w:lang w:val="en-US"/>
        </w:rPr>
        <w:t>Depending on the software version</w:t>
      </w:r>
      <w:r w:rsidR="00D45F79">
        <w:rPr>
          <w:color w:val="FF0000"/>
          <w:lang w:val="en-US"/>
        </w:rPr>
        <w:t xml:space="preserve"> </w:t>
      </w:r>
      <w:r w:rsidR="00D45F79">
        <w:rPr>
          <w:lang w:val="en-US"/>
        </w:rPr>
        <w:t>the Excel workbook typically contains the following worksheets:</w:t>
      </w:r>
    </w:p>
    <w:p w:rsidR="00226288" w:rsidRDefault="00D45F79">
      <w:pPr>
        <w:numPr>
          <w:ilvl w:val="0"/>
          <w:numId w:val="2"/>
        </w:numPr>
        <w:spacing w:after="120" w:line="276" w:lineRule="auto"/>
      </w:pPr>
      <w:r>
        <w:t>Original spectra</w:t>
      </w:r>
    </w:p>
    <w:p w:rsidR="00226288" w:rsidRDefault="00D45F79">
      <w:pPr>
        <w:numPr>
          <w:ilvl w:val="0"/>
          <w:numId w:val="2"/>
        </w:numPr>
        <w:spacing w:after="120" w:line="276" w:lineRule="auto"/>
      </w:pPr>
      <w:r>
        <w:t>Smoothed-only spectra</w:t>
      </w:r>
    </w:p>
    <w:p w:rsidR="00226288" w:rsidRDefault="00D45F79">
      <w:pPr>
        <w:numPr>
          <w:ilvl w:val="0"/>
          <w:numId w:val="2"/>
        </w:numPr>
        <w:spacing w:after="120" w:line="276" w:lineRule="auto"/>
      </w:pPr>
      <w:r>
        <w:t>Baseline-corrected-only spectra</w:t>
      </w:r>
    </w:p>
    <w:p w:rsidR="00226288" w:rsidRDefault="00D45F79">
      <w:pPr>
        <w:numPr>
          <w:ilvl w:val="0"/>
          <w:numId w:val="2"/>
        </w:numPr>
        <w:spacing w:after="120" w:line="276" w:lineRule="auto"/>
      </w:pPr>
      <w:r>
        <w:t>Baseline-corrected and smoothed spectra</w:t>
      </w:r>
    </w:p>
    <w:p w:rsidR="00226288" w:rsidRDefault="00D45F79">
      <w:pPr>
        <w:numPr>
          <w:ilvl w:val="0"/>
          <w:numId w:val="2"/>
        </w:numPr>
        <w:spacing w:after="120" w:line="276" w:lineRule="auto"/>
      </w:pPr>
      <w:r>
        <w:t>Calculated baselines</w:t>
      </w:r>
    </w:p>
    <w:p w:rsidR="00226288" w:rsidRDefault="00D45F79">
      <w:pPr>
        <w:numPr>
          <w:ilvl w:val="0"/>
          <w:numId w:val="2"/>
        </w:numPr>
        <w:spacing w:after="120" w:line="276" w:lineRule="auto"/>
      </w:pPr>
      <w:r>
        <w:t>2D waterfall data</w:t>
      </w:r>
    </w:p>
    <w:p w:rsidR="00226288" w:rsidRDefault="00D45F79">
      <w:pPr>
        <w:numPr>
          <w:ilvl w:val="0"/>
          <w:numId w:val="2"/>
        </w:numPr>
        <w:spacing w:after="120" w:line="276" w:lineRule="auto"/>
      </w:pPr>
      <w:r>
        <w:t>Peak parameters</w:t>
      </w:r>
    </w:p>
    <w:p w:rsidR="00226288" w:rsidRDefault="00D45F79">
      <w:pPr>
        <w:numPr>
          <w:ilvl w:val="0"/>
          <w:numId w:val="2"/>
        </w:numPr>
        <w:spacing w:after="120" w:line="276" w:lineRule="auto"/>
      </w:pPr>
      <w:r>
        <w:t>Peak identification results</w:t>
      </w:r>
    </w:p>
    <w:p w:rsidR="00226288" w:rsidRDefault="00D45F79">
      <w:pPr>
        <w:numPr>
          <w:ilvl w:val="0"/>
          <w:numId w:val="2"/>
        </w:numPr>
        <w:spacing w:after="120" w:line="276" w:lineRule="auto"/>
      </w:pPr>
      <w:r>
        <w:t>Reference data used</w:t>
      </w:r>
    </w:p>
    <w:p w:rsidR="00226288" w:rsidRDefault="00D45F79">
      <w:pPr>
        <w:numPr>
          <w:ilvl w:val="0"/>
          <w:numId w:val="2"/>
        </w:numPr>
        <w:spacing w:after="120" w:line="276" w:lineRule="auto"/>
      </w:pPr>
      <w:r>
        <w:t>Summary/interpretation</w:t>
      </w:r>
    </w:p>
    <w:p w:rsidR="00226288" w:rsidRDefault="00D45F79">
      <w:pPr>
        <w:pStyle w:val="berschrift1"/>
        <w:spacing w:before="200" w:after="120"/>
      </w:pPr>
      <w:r>
        <w:t>8. Raman/SERS voltammograms</w:t>
      </w:r>
    </w:p>
    <w:p w:rsidR="00226288" w:rsidRDefault="00D45F79">
      <w:pPr>
        <w:pStyle w:val="berschrift2"/>
        <w:spacing w:before="200" w:after="120"/>
      </w:pPr>
      <w:r>
        <w:t>8.1 Purpose</w:t>
      </w:r>
    </w:p>
    <w:p w:rsidR="00226288" w:rsidRPr="00D45F79" w:rsidRDefault="00C35E30">
      <w:pPr>
        <w:spacing w:after="120" w:line="276" w:lineRule="auto"/>
        <w:rPr>
          <w:lang w:val="en-US"/>
        </w:rPr>
      </w:pPr>
      <w:r w:rsidRPr="00C35E30">
        <w:rPr>
          <w:lang w:val="en-US"/>
        </w:rPr>
        <w:lastRenderedPageBreak/>
        <w:t xml:space="preserve">The Raman/SERS voltammogram module processes </w:t>
      </w:r>
      <w:r w:rsidR="00D45F79">
        <w:rPr>
          <w:lang w:val="en-US"/>
        </w:rPr>
        <w:t>a spectral intensity matrix as a function of Raman shift and electrode potential. It is suitable for potential-dependent Raman or surface-enhanced Raman data.</w:t>
      </w:r>
    </w:p>
    <w:p w:rsidR="00226288" w:rsidRDefault="00D45F79">
      <w:pPr>
        <w:pStyle w:val="berschrift2"/>
        <w:spacing w:before="200" w:after="120"/>
      </w:pPr>
      <w:r>
        <w:t>8.2 Loading and range selection</w:t>
      </w:r>
    </w:p>
    <w:p w:rsidR="00226288" w:rsidRPr="00D45F79" w:rsidRDefault="00D45F79">
      <w:pPr>
        <w:numPr>
          <w:ilvl w:val="0"/>
          <w:numId w:val="6"/>
        </w:numPr>
        <w:spacing w:after="120" w:line="276" w:lineRule="auto"/>
        <w:rPr>
          <w:lang w:val="en-US"/>
        </w:rPr>
      </w:pPr>
      <w:r>
        <w:rPr>
          <w:lang w:val="en-US"/>
        </w:rPr>
        <w:t>Select the CSV matrix file.</w:t>
      </w:r>
    </w:p>
    <w:p w:rsidR="00226288" w:rsidRPr="00D45F79" w:rsidRDefault="00D45F79">
      <w:pPr>
        <w:numPr>
          <w:ilvl w:val="0"/>
          <w:numId w:val="6"/>
        </w:numPr>
        <w:spacing w:after="120" w:line="276" w:lineRule="auto"/>
        <w:rPr>
          <w:lang w:val="en-US"/>
        </w:rPr>
      </w:pPr>
      <w:r>
        <w:rPr>
          <w:lang w:val="en-US"/>
        </w:rPr>
        <w:t xml:space="preserve">Select an output folder, or </w:t>
      </w:r>
      <w:r w:rsidR="00C35E30" w:rsidRPr="00C35E30">
        <w:rPr>
          <w:lang w:val="en-US"/>
        </w:rPr>
        <w:t xml:space="preserve">leave the output-folder field empty </w:t>
      </w:r>
      <w:r>
        <w:rPr>
          <w:lang w:val="en-US"/>
        </w:rPr>
        <w:t>to use the input-file folder.</w:t>
      </w:r>
    </w:p>
    <w:p w:rsidR="00226288" w:rsidRPr="00D45F79" w:rsidRDefault="00D45F79">
      <w:pPr>
        <w:numPr>
          <w:ilvl w:val="0"/>
          <w:numId w:val="6"/>
        </w:numPr>
        <w:spacing w:after="120" w:line="276" w:lineRule="auto"/>
        <w:rPr>
          <w:lang w:val="en-US"/>
        </w:rPr>
      </w:pPr>
      <w:r>
        <w:rPr>
          <w:lang w:val="en-US"/>
        </w:rPr>
        <w:t>Use the range-reading function, if available, to display the detected Raman-shift and potential ranges.</w:t>
      </w:r>
    </w:p>
    <w:p w:rsidR="00226288" w:rsidRPr="00D45F79" w:rsidRDefault="00D45F79">
      <w:pPr>
        <w:numPr>
          <w:ilvl w:val="0"/>
          <w:numId w:val="6"/>
        </w:numPr>
        <w:spacing w:after="120" w:line="276" w:lineRule="auto"/>
        <w:rPr>
          <w:lang w:val="en-US"/>
        </w:rPr>
      </w:pPr>
      <w:r>
        <w:rPr>
          <w:lang w:val="en-US"/>
        </w:rPr>
        <w:t>Enter the desired lower and upper Raman-shift limits.</w:t>
      </w:r>
    </w:p>
    <w:p w:rsidR="00226288" w:rsidRDefault="00D45F79">
      <w:pPr>
        <w:pStyle w:val="berschrift2"/>
        <w:spacing w:before="200" w:after="120"/>
      </w:pPr>
      <w:r>
        <w:t>8.3 Smoothing options</w:t>
      </w:r>
    </w:p>
    <w:p w:rsidR="00226288" w:rsidRPr="00D45F79" w:rsidRDefault="00D45F79">
      <w:pPr>
        <w:numPr>
          <w:ilvl w:val="0"/>
          <w:numId w:val="2"/>
        </w:numPr>
        <w:spacing w:after="120" w:line="276" w:lineRule="auto"/>
        <w:rPr>
          <w:lang w:val="en-US"/>
        </w:rPr>
      </w:pPr>
      <w:r>
        <w:rPr>
          <w:lang w:val="en-US"/>
        </w:rPr>
        <w:t>None – preserves the measured matrix.</w:t>
      </w:r>
    </w:p>
    <w:p w:rsidR="00226288" w:rsidRPr="00D45F79" w:rsidRDefault="00D45F79">
      <w:pPr>
        <w:numPr>
          <w:ilvl w:val="0"/>
          <w:numId w:val="2"/>
        </w:numPr>
        <w:spacing w:after="120" w:line="276" w:lineRule="auto"/>
        <w:rPr>
          <w:lang w:val="en-US"/>
        </w:rPr>
      </w:pPr>
      <w:r>
        <w:rPr>
          <w:lang w:val="en-US"/>
        </w:rPr>
        <w:t>Moving average – simple smoothing over a selected number of points.</w:t>
      </w:r>
    </w:p>
    <w:p w:rsidR="00226288" w:rsidRPr="00D45F79" w:rsidRDefault="00D45F79">
      <w:pPr>
        <w:numPr>
          <w:ilvl w:val="0"/>
          <w:numId w:val="2"/>
        </w:numPr>
        <w:spacing w:after="120" w:line="276" w:lineRule="auto"/>
        <w:rPr>
          <w:lang w:val="en-US"/>
        </w:rPr>
      </w:pPr>
      <w:r>
        <w:rPr>
          <w:lang w:val="en-US"/>
        </w:rPr>
        <w:t>Savitzky–Golay – polynomial smoothing with a selected odd window length and polynomial order.</w:t>
      </w:r>
    </w:p>
    <w:p w:rsidR="00226288" w:rsidRDefault="00D45F79">
      <w:pPr>
        <w:pStyle w:val="berschrift2"/>
        <w:spacing w:before="200" w:after="120"/>
      </w:pPr>
      <w:r>
        <w:t>8.4 Intensity scaling</w:t>
      </w:r>
    </w:p>
    <w:p w:rsidR="00226288" w:rsidRPr="00D45F79" w:rsidRDefault="00D45F79">
      <w:pPr>
        <w:numPr>
          <w:ilvl w:val="0"/>
          <w:numId w:val="2"/>
        </w:numPr>
        <w:spacing w:after="120" w:line="276" w:lineRule="auto"/>
        <w:rPr>
          <w:lang w:val="en-US"/>
        </w:rPr>
      </w:pPr>
      <w:r>
        <w:rPr>
          <w:lang w:val="en-US"/>
        </w:rPr>
        <w:t>Raw / linear – preserves the original plotted magnitude.</w:t>
      </w:r>
    </w:p>
    <w:p w:rsidR="00226288" w:rsidRPr="00D45F79" w:rsidRDefault="00C35E30">
      <w:pPr>
        <w:numPr>
          <w:ilvl w:val="0"/>
          <w:numId w:val="2"/>
        </w:numPr>
        <w:spacing w:after="120" w:line="276" w:lineRule="auto"/>
        <w:rPr>
          <w:lang w:val="en-US"/>
        </w:rPr>
      </w:pPr>
      <w:r w:rsidRPr="00C35E30">
        <w:rPr>
          <w:lang w:val="en-US"/>
        </w:rPr>
        <w:t>Clip at the 99th percentile + log1p</w:t>
      </w:r>
      <w:r w:rsidR="00D45F79">
        <w:rPr>
          <w:lang w:val="en-US"/>
        </w:rPr>
        <w:t xml:space="preserve"> reduces the influence of extreme spikes on </w:t>
      </w:r>
      <w:r w:rsidR="00D45F79" w:rsidRPr="00C35E30">
        <w:rPr>
          <w:lang w:val="en-US"/>
        </w:rPr>
        <w:t xml:space="preserve">the color </w:t>
      </w:r>
      <w:r w:rsidR="00D45F79">
        <w:rPr>
          <w:lang w:val="en-US"/>
        </w:rPr>
        <w:t>scale.</w:t>
      </w:r>
    </w:p>
    <w:p w:rsidR="00226288" w:rsidRPr="00D45F79" w:rsidRDefault="00D45F79">
      <w:pPr>
        <w:numPr>
          <w:ilvl w:val="0"/>
          <w:numId w:val="2"/>
        </w:numPr>
        <w:spacing w:after="120" w:line="276" w:lineRule="auto"/>
        <w:rPr>
          <w:lang w:val="en-US"/>
        </w:rPr>
      </w:pPr>
      <w:r>
        <w:rPr>
          <w:lang w:val="en-US"/>
        </w:rPr>
        <w:t>log1p – compresses the dynamic range after shifting negative values, if necessary.</w:t>
      </w:r>
    </w:p>
    <w:p w:rsidR="00226288" w:rsidRPr="00D45F79" w:rsidRDefault="00D45F79">
      <w:pPr>
        <w:numPr>
          <w:ilvl w:val="0"/>
          <w:numId w:val="2"/>
        </w:numPr>
        <w:spacing w:after="120" w:line="276" w:lineRule="auto"/>
        <w:rPr>
          <w:lang w:val="en-US"/>
        </w:rPr>
      </w:pPr>
      <w:r>
        <w:rPr>
          <w:lang w:val="en-US"/>
        </w:rPr>
        <w:t>Clip99 + log1p – combines spike suppression and logarithmic compression.</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5A4ACD">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Interpretation: Scaling modes modify the visualization matrix and may also be exported as plotted values. They do not convert arbitrary intensity units into quantitative concentrations.</w:t>
            </w:r>
          </w:p>
        </w:tc>
      </w:tr>
    </w:tbl>
    <w:p w:rsidR="00226288" w:rsidRDefault="00226288">
      <w:pPr>
        <w:spacing w:after="120"/>
        <w:rPr>
          <w:lang w:val="en-US"/>
        </w:rPr>
      </w:pPr>
    </w:p>
    <w:p w:rsidR="00CD630F" w:rsidRPr="00E72AED" w:rsidRDefault="00CD630F" w:rsidP="00CD630F">
      <w:pPr>
        <w:pStyle w:val="berschrift2"/>
        <w:spacing w:before="200" w:after="120"/>
        <w:rPr>
          <w:lang w:val="en-US"/>
        </w:rPr>
      </w:pPr>
      <w:r>
        <w:rPr>
          <w:lang w:val="en-US"/>
        </w:rPr>
        <w:t>8.5 Baseline correction and peak parameter</w:t>
      </w:r>
      <w:r>
        <w:rPr>
          <w:color w:val="FF0000"/>
          <w:lang w:val="en-US"/>
        </w:rPr>
        <w:t>s</w:t>
      </w:r>
    </w:p>
    <w:p w:rsidR="00CD630F" w:rsidRDefault="00E72AED" w:rsidP="00CD630F">
      <w:pPr>
        <w:numPr>
          <w:ilvl w:val="0"/>
          <w:numId w:val="2"/>
        </w:numPr>
        <w:spacing w:after="120" w:line="276" w:lineRule="auto"/>
        <w:rPr>
          <w:lang w:val="en-US"/>
        </w:rPr>
      </w:pPr>
      <w:r>
        <w:rPr>
          <w:lang w:val="en-US"/>
        </w:rPr>
        <w:t>SERS spectra usually require little or no baseline correction.</w:t>
      </w:r>
    </w:p>
    <w:p w:rsidR="00280FD1" w:rsidRDefault="00280FD1" w:rsidP="00280FD1">
      <w:pPr>
        <w:spacing w:after="120" w:line="276" w:lineRule="auto"/>
        <w:ind w:left="480"/>
        <w:rPr>
          <w:lang w:val="en-US"/>
        </w:rPr>
      </w:pPr>
    </w:p>
    <w:tbl>
      <w:tblPr>
        <w:tblW w:w="5954" w:type="dxa"/>
        <w:tblCellMar>
          <w:left w:w="70" w:type="dxa"/>
          <w:right w:w="70" w:type="dxa"/>
        </w:tblCellMar>
        <w:tblLook w:val="04A0" w:firstRow="1" w:lastRow="0" w:firstColumn="1" w:lastColumn="0" w:noHBand="0" w:noVBand="1"/>
      </w:tblPr>
      <w:tblGrid>
        <w:gridCol w:w="960"/>
        <w:gridCol w:w="1517"/>
        <w:gridCol w:w="500"/>
        <w:gridCol w:w="1109"/>
        <w:gridCol w:w="309"/>
        <w:gridCol w:w="1559"/>
      </w:tblGrid>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rPr>
                <w:color w:val="000000"/>
              </w:rPr>
            </w:pPr>
            <w:r>
              <w:rPr>
                <w:color w:val="000000"/>
              </w:rPr>
              <w:t>Peak</w:t>
            </w:r>
            <w:r w:rsidR="00C35E30">
              <w:rPr>
                <w:color w:val="000000"/>
              </w:rPr>
              <w:t xml:space="preserve"> </w:t>
            </w:r>
            <w:r>
              <w:rPr>
                <w:color w:val="000000"/>
              </w:rPr>
              <w:t>N</w:t>
            </w:r>
            <w:r w:rsidR="00C35E30">
              <w:rPr>
                <w:color w:val="000000"/>
              </w:rPr>
              <w:t>o</w:t>
            </w:r>
          </w:p>
        </w:tc>
        <w:tc>
          <w:tcPr>
            <w:tcW w:w="2017" w:type="dxa"/>
            <w:gridSpan w:val="2"/>
            <w:tcBorders>
              <w:top w:val="nil"/>
              <w:left w:val="nil"/>
              <w:bottom w:val="nil"/>
              <w:right w:val="nil"/>
            </w:tcBorders>
            <w:shd w:val="clear" w:color="auto" w:fill="auto"/>
            <w:noWrap/>
            <w:vAlign w:val="bottom"/>
            <w:hideMark/>
          </w:tcPr>
          <w:p w:rsidR="0063789F" w:rsidRPr="00C35E30" w:rsidRDefault="00C35E30" w:rsidP="0063789F">
            <w:pPr>
              <w:rPr>
                <w:color w:val="000000"/>
              </w:rPr>
            </w:pPr>
            <w:r>
              <w:rPr>
                <w:color w:val="000000"/>
              </w:rPr>
              <w:t>Position (</w:t>
            </w:r>
            <w:r w:rsidR="0063789F">
              <w:rPr>
                <w:color w:val="000000"/>
              </w:rPr>
              <w:t>cm</w:t>
            </w:r>
            <w:r>
              <w:rPr>
                <w:color w:val="000000"/>
                <w:vertAlign w:val="superscript"/>
              </w:rPr>
              <w:t>-1</w:t>
            </w:r>
            <w:r>
              <w:rPr>
                <w:color w:val="000000"/>
              </w:rPr>
              <w:t>)</w:t>
            </w:r>
          </w:p>
        </w:tc>
        <w:tc>
          <w:tcPr>
            <w:tcW w:w="1418" w:type="dxa"/>
            <w:gridSpan w:val="2"/>
            <w:tcBorders>
              <w:top w:val="nil"/>
              <w:left w:val="nil"/>
              <w:bottom w:val="nil"/>
              <w:right w:val="nil"/>
            </w:tcBorders>
            <w:shd w:val="clear" w:color="auto" w:fill="auto"/>
            <w:noWrap/>
            <w:vAlign w:val="bottom"/>
            <w:hideMark/>
          </w:tcPr>
          <w:p w:rsidR="0063789F" w:rsidRPr="0063789F" w:rsidRDefault="0063789F" w:rsidP="0063789F">
            <w:pPr>
              <w:rPr>
                <w:color w:val="000000"/>
              </w:rPr>
            </w:pPr>
            <w:r>
              <w:rPr>
                <w:color w:val="000000"/>
              </w:rPr>
              <w:t>Intensit</w:t>
            </w:r>
            <w:r w:rsidR="00C35E30">
              <w:rPr>
                <w:color w:val="000000"/>
              </w:rPr>
              <w:t>y</w:t>
            </w:r>
          </w:p>
        </w:tc>
        <w:tc>
          <w:tcPr>
            <w:tcW w:w="1559" w:type="dxa"/>
            <w:tcBorders>
              <w:top w:val="nil"/>
              <w:left w:val="nil"/>
              <w:bottom w:val="nil"/>
              <w:right w:val="nil"/>
            </w:tcBorders>
            <w:shd w:val="clear" w:color="auto" w:fill="auto"/>
            <w:noWrap/>
            <w:vAlign w:val="bottom"/>
            <w:hideMark/>
          </w:tcPr>
          <w:p w:rsidR="0063789F" w:rsidRPr="00C35E30" w:rsidRDefault="0063789F" w:rsidP="0063789F">
            <w:pPr>
              <w:rPr>
                <w:color w:val="000000"/>
              </w:rPr>
            </w:pPr>
            <w:r>
              <w:rPr>
                <w:color w:val="000000"/>
              </w:rPr>
              <w:t>FWHM</w:t>
            </w:r>
            <w:r w:rsidR="00C35E30">
              <w:rPr>
                <w:color w:val="000000"/>
              </w:rPr>
              <w:t xml:space="preserve"> (</w:t>
            </w:r>
            <w:r>
              <w:rPr>
                <w:color w:val="000000"/>
              </w:rPr>
              <w:t>cm</w:t>
            </w:r>
            <w:r w:rsidRPr="00C35E30">
              <w:rPr>
                <w:color w:val="000000"/>
                <w:vertAlign w:val="superscript"/>
              </w:rPr>
              <w:t>-1</w:t>
            </w:r>
            <w:r w:rsidR="00C35E30">
              <w:rPr>
                <w:color w:val="000000"/>
              </w:rPr>
              <w:t>)</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443.572</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3237.016</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70.73005</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485.158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2005.668</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13.27788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545.501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104.1584</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3.79017</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607.772</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423.8645</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59.87418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642.605</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179.7476</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6.285982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708.867</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-260.501</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2.38847</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lastRenderedPageBreak/>
              <w:t>7</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763.801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989.6835</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41.52643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807.793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225.7842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3.46681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853.913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-26.1113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9.527231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10</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879.333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-189.92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3.532601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909.649</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27.43816</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5.6194</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954.741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271.4507</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79.89512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991.971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247.2508</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15.23369</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1067.933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55.90622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56.92809</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1171.156</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1220.993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47.16028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16</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1220.683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11.66072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9.632227</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17</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1246.398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-48.9973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6.112788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18</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1299.668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530.7832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35.58292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19</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1331.767</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-33.6803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3.2529</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20</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1395.234</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2346.762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33.20733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21</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1457.745</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178.5831</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3.400773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22</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1486.447</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410.5359</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60.54273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23</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1547.589</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-144.147</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35.24608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24</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1584.265</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-229.842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11.93203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25</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1618.48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2967.378</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34.49392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26</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1671.359</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157.6585</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34.36061</w:t>
            </w:r>
          </w:p>
        </w:tc>
      </w:tr>
    </w:tbl>
    <w:p w:rsidR="00B9027C" w:rsidRDefault="00B9027C" w:rsidP="00B9027C">
      <w:pPr>
        <w:spacing w:after="120" w:line="276" w:lineRule="auto"/>
        <w:ind w:left="480"/>
        <w:rPr>
          <w:lang w:val="en-US"/>
        </w:rPr>
      </w:pPr>
    </w:p>
    <w:p w:rsidR="00226288" w:rsidRPr="00D45F79" w:rsidRDefault="00D45F79">
      <w:pPr>
        <w:pStyle w:val="berschrift2"/>
        <w:spacing w:before="200" w:after="120"/>
        <w:rPr>
          <w:lang w:val="en-US"/>
        </w:rPr>
      </w:pPr>
      <w:r>
        <w:t>8.6 Manual intensity limits</w:t>
      </w:r>
    </w:p>
    <w:p w:rsidR="00226288" w:rsidRPr="00D45F79" w:rsidRDefault="00D45F79">
      <w:pPr>
        <w:spacing w:after="120" w:line="276" w:lineRule="auto"/>
        <w:rPr>
          <w:lang w:val="en-US"/>
        </w:rPr>
      </w:pPr>
      <w:r>
        <w:rPr>
          <w:lang w:val="en-US"/>
        </w:rPr>
        <w:t>When automatic intensity scaling is disabled, enter minimum and maximum intensity values. Interactive 3D figures may also include buttons for automatic Z scaling, manual Z scaling and percentile-based ranges.</w:t>
      </w:r>
    </w:p>
    <w:p w:rsidR="00226288" w:rsidRPr="00D45F79" w:rsidRDefault="00D45F79">
      <w:pPr>
        <w:pStyle w:val="berschrift2"/>
        <w:spacing w:before="200" w:after="120"/>
        <w:rPr>
          <w:lang w:val="en-US"/>
        </w:rPr>
      </w:pPr>
      <w:r>
        <w:rPr>
          <w:lang w:val="en-US"/>
        </w:rPr>
        <w:t>8.7 Waterfall and surface plots</w:t>
      </w:r>
    </w:p>
    <w:p w:rsidR="00226288" w:rsidRDefault="00D45F79">
      <w:pPr>
        <w:spacing w:after="120" w:line="276" w:lineRule="auto"/>
        <w:rPr>
          <w:lang w:val="en-US"/>
        </w:rPr>
      </w:pPr>
      <w:r>
        <w:rPr>
          <w:lang w:val="en-US"/>
        </w:rPr>
        <w:t>The waterfall plot displays each spectrum with a vertical displacement. Use the vertical offset to prevent overlap while preserving relative peak patterns. Interactive plots can be rotated; static plots are intended for publications and reports. Avoid offsets so large that potential-dependent trends become visually exaggerated.</w:t>
      </w:r>
    </w:p>
    <w:p w:rsidR="001929D4" w:rsidRPr="00E33A70" w:rsidRDefault="001929D4">
      <w:pPr>
        <w:spacing w:after="120" w:line="276" w:lineRule="auto"/>
        <w:rPr>
          <w:i/>
          <w:lang w:val="en-US"/>
        </w:rPr>
      </w:pPr>
      <w:r>
        <w:rPr>
          <w:noProof/>
          <w:lang w:val="en-US"/>
        </w:rPr>
        <w:lastRenderedPageBreak/>
        <w:drawing>
          <wp:inline distT="0" distB="0" distL="0" distR="0">
            <wp:extent cx="5534025" cy="3933066"/>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man_voltammogram.png"/>
                    <pic:cNvPicPr/>
                  </pic:nvPicPr>
                  <pic:blipFill rotWithShape="1">
                    <a:blip r:embed="rId12">
                      <a:extLst>
                        <a:ext uri="{BEBA8EAE-BF5A-486C-A8C5-ECC9F3942E4B}">
                          <a14:imgProps xmlns:a14="http://schemas.microsoft.com/office/drawing/2010/main">
                            <a14:imgLayer r:embed="rId13">
                              <a14:imgEffect>
                                <a14:brightnessContrast bright="-41000" contrast="83000"/>
                              </a14:imgEffect>
                            </a14:imgLayer>
                          </a14:imgProps>
                        </a:ext>
                        <a:ext uri="{28A0092B-C50C-407E-A947-70E740481C1C}">
                          <a14:useLocalDpi xmlns:a14="http://schemas.microsoft.com/office/drawing/2010/main" val="0"/>
                        </a:ext>
                      </a:extLst>
                    </a:blip>
                    <a:srcRect l="18209" t="6918" r="13468" b="6752"/>
                    <a:stretch/>
                  </pic:blipFill>
                  <pic:spPr bwMode="auto">
                    <a:xfrm>
                      <a:off x="0" y="0"/>
                      <a:ext cx="5556838" cy="3949279"/>
                    </a:xfrm>
                    <a:prstGeom prst="rect">
                      <a:avLst/>
                    </a:prstGeom>
                    <a:ln>
                      <a:noFill/>
                    </a:ln>
                    <a:extLst>
                      <a:ext uri="{53640926-AAD7-44D8-BBD7-CCE9431645EC}">
                        <a14:shadowObscured xmlns:a14="http://schemas.microsoft.com/office/drawing/2010/main"/>
                      </a:ext>
                    </a:extLst>
                  </pic:spPr>
                </pic:pic>
              </a:graphicData>
            </a:graphic>
          </wp:inline>
        </w:drawing>
      </w:r>
    </w:p>
    <w:p w:rsidR="00E33A70" w:rsidRPr="00C35E30" w:rsidRDefault="00E33A70">
      <w:pPr>
        <w:spacing w:after="120" w:line="276" w:lineRule="auto"/>
        <w:rPr>
          <w:lang w:val="en-US"/>
        </w:rPr>
      </w:pPr>
      <w:r>
        <w:rPr>
          <w:i/>
          <w:lang w:val="en-US"/>
        </w:rPr>
        <w:t>Figure 3</w:t>
      </w:r>
      <w:r w:rsidRPr="00C35E30">
        <w:rPr>
          <w:lang w:val="en-US"/>
        </w:rPr>
        <w:t xml:space="preserve">: </w:t>
      </w:r>
      <w:r w:rsidR="00C35E30" w:rsidRPr="00C35E30">
        <w:rPr>
          <w:lang w:val="en-US"/>
        </w:rPr>
        <w:t>Interactive 3D waterfall plot of methylene blue Raman spectra recorded at different electrode potentials.</w:t>
      </w:r>
    </w:p>
    <w:p w:rsidR="00226288" w:rsidRPr="008E55E8" w:rsidRDefault="00D45F79">
      <w:pPr>
        <w:pStyle w:val="berschrift2"/>
        <w:spacing w:before="200" w:after="120"/>
        <w:rPr>
          <w:lang w:val="en-US"/>
        </w:rPr>
      </w:pPr>
      <w:r>
        <w:rPr>
          <w:lang w:val="en-US"/>
        </w:rPr>
        <w:t>8.8 Expected outputs</w:t>
      </w:r>
    </w:p>
    <w:p w:rsidR="00226288" w:rsidRDefault="00D45F79">
      <w:pPr>
        <w:numPr>
          <w:ilvl w:val="0"/>
          <w:numId w:val="2"/>
        </w:numPr>
        <w:spacing w:after="120" w:line="276" w:lineRule="auto"/>
      </w:pPr>
      <w:r>
        <w:t>Processed Excel workbook</w:t>
      </w:r>
    </w:p>
    <w:p w:rsidR="00226288" w:rsidRDefault="00D45F79">
      <w:pPr>
        <w:numPr>
          <w:ilvl w:val="0"/>
          <w:numId w:val="2"/>
        </w:numPr>
        <w:spacing w:after="120" w:line="276" w:lineRule="auto"/>
      </w:pPr>
      <w:r>
        <w:t>Interactive 3D surface (HTML)</w:t>
      </w:r>
    </w:p>
    <w:p w:rsidR="00226288" w:rsidRDefault="00D45F79">
      <w:pPr>
        <w:numPr>
          <w:ilvl w:val="0"/>
          <w:numId w:val="2"/>
        </w:numPr>
        <w:spacing w:after="120" w:line="276" w:lineRule="auto"/>
      </w:pPr>
      <w:r>
        <w:t>Interactive heatmap (HTML)</w:t>
      </w:r>
    </w:p>
    <w:p w:rsidR="00226288" w:rsidRDefault="00D45F79">
      <w:pPr>
        <w:numPr>
          <w:ilvl w:val="0"/>
          <w:numId w:val="2"/>
        </w:numPr>
        <w:spacing w:after="120" w:line="276" w:lineRule="auto"/>
      </w:pPr>
      <w:r>
        <w:t>Interactive contour plot (HTML)</w:t>
      </w:r>
    </w:p>
    <w:p w:rsidR="00226288" w:rsidRPr="00D45F79" w:rsidRDefault="00D45F79">
      <w:pPr>
        <w:numPr>
          <w:ilvl w:val="0"/>
          <w:numId w:val="2"/>
        </w:numPr>
        <w:spacing w:after="120" w:line="276" w:lineRule="auto"/>
        <w:rPr>
          <w:lang w:val="en-US"/>
        </w:rPr>
      </w:pPr>
      <w:r>
        <w:rPr>
          <w:lang w:val="en-US"/>
        </w:rPr>
        <w:t>Interactive rotatable waterfall plot (HTML)</w:t>
      </w:r>
    </w:p>
    <w:p w:rsidR="00226288" w:rsidRPr="00D45F79" w:rsidRDefault="00D45F79">
      <w:pPr>
        <w:numPr>
          <w:ilvl w:val="0"/>
          <w:numId w:val="2"/>
        </w:numPr>
        <w:spacing w:after="120" w:line="276" w:lineRule="auto"/>
        <w:rPr>
          <w:lang w:val="en-US"/>
        </w:rPr>
      </w:pPr>
      <w:r>
        <w:rPr>
          <w:lang w:val="en-US"/>
        </w:rPr>
        <w:t>Optional raw-versus-smoothed comparison waterfall</w:t>
      </w:r>
    </w:p>
    <w:p w:rsidR="00226288" w:rsidRPr="00D45F79" w:rsidRDefault="00D45F79">
      <w:pPr>
        <w:numPr>
          <w:ilvl w:val="0"/>
          <w:numId w:val="2"/>
        </w:numPr>
        <w:spacing w:after="120" w:line="276" w:lineRule="auto"/>
        <w:rPr>
          <w:lang w:val="en-US"/>
        </w:rPr>
      </w:pPr>
      <w:r>
        <w:rPr>
          <w:lang w:val="en-US"/>
        </w:rPr>
        <w:t>Static PNG/PDF plots, where enabled</w:t>
      </w:r>
    </w:p>
    <w:p w:rsidR="00226288" w:rsidRPr="00D45F79" w:rsidRDefault="00D45F79">
      <w:pPr>
        <w:pStyle w:val="berschrift2"/>
        <w:spacing w:before="200" w:after="120"/>
        <w:rPr>
          <w:lang w:val="en-US"/>
        </w:rPr>
      </w:pPr>
      <w:r>
        <w:rPr>
          <w:lang w:val="en-US"/>
        </w:rPr>
        <w:t>8.9 Excel sheets</w:t>
      </w:r>
    </w:p>
    <w:p w:rsidR="00226288" w:rsidRPr="00D45F79" w:rsidRDefault="00EC6436">
      <w:pPr>
        <w:spacing w:after="120" w:line="276" w:lineRule="auto"/>
        <w:rPr>
          <w:lang w:val="en-US"/>
        </w:rPr>
      </w:pPr>
      <w:r>
        <w:rPr>
          <w:lang w:val="en-US"/>
        </w:rPr>
        <w:t>The exported workbook typically contains Metadata, Raw_Intensity_Matrix, smoothed_Intensity_Matrix, Plotted_Intensity_Matrix and the corresponding long-format tables. Current waterfall-enabled releases may also include shifted values, unshifted values and offset tables for custom plotting in Excel.</w:t>
      </w:r>
    </w:p>
    <w:p w:rsidR="00226288" w:rsidRPr="00D45F79" w:rsidRDefault="00D45F79">
      <w:pPr>
        <w:pStyle w:val="berschrift1"/>
        <w:spacing w:before="200" w:after="120"/>
        <w:rPr>
          <w:lang w:val="en-US"/>
        </w:rPr>
      </w:pPr>
      <w:r>
        <w:rPr>
          <w:lang w:val="en-US"/>
        </w:rPr>
        <w:t>9. Absorpto- and fluorovoltammograms</w:t>
      </w:r>
    </w:p>
    <w:p w:rsidR="00226288" w:rsidRPr="00D45F79" w:rsidRDefault="00D45F79">
      <w:pPr>
        <w:pStyle w:val="berschrift2"/>
        <w:spacing w:before="200" w:after="120"/>
        <w:rPr>
          <w:lang w:val="en-US"/>
        </w:rPr>
      </w:pPr>
      <w:r>
        <w:rPr>
          <w:lang w:val="en-US"/>
        </w:rPr>
        <w:lastRenderedPageBreak/>
        <w:t>9.1 Purpose</w:t>
      </w:r>
    </w:p>
    <w:p w:rsidR="00226288" w:rsidRPr="00D45F79" w:rsidRDefault="00D45F79">
      <w:pPr>
        <w:spacing w:after="120" w:line="276" w:lineRule="auto"/>
        <w:rPr>
          <w:lang w:val="en-US"/>
        </w:rPr>
      </w:pPr>
      <w:r>
        <w:rPr>
          <w:lang w:val="en-US"/>
        </w:rPr>
        <w:t xml:space="preserve">This combined </w:t>
      </w:r>
      <w:r w:rsidRPr="00962F00">
        <w:rPr>
          <w:lang w:val="en-US"/>
        </w:rPr>
        <w:t>module analyzes potential</w:t>
      </w:r>
      <w:r>
        <w:rPr>
          <w:lang w:val="en-US"/>
        </w:rPr>
        <w:t xml:space="preserve">-resolved absorption or fluorescence matrices. The </w:t>
      </w:r>
      <w:r w:rsidR="00C35E30" w:rsidRPr="00C35E30">
        <w:rPr>
          <w:lang w:val="en-US"/>
        </w:rPr>
        <w:t xml:space="preserve">data structure </w:t>
      </w:r>
      <w:r>
        <w:rPr>
          <w:lang w:val="en-US"/>
        </w:rPr>
        <w:t>is analogous to that of the Raman voltammogram module, but the spectral axis is wavelength rather than Raman shift, and the response values are absorbance or fluorescence intensity.</w:t>
      </w:r>
    </w:p>
    <w:p w:rsidR="00226288" w:rsidRPr="00D45F79" w:rsidRDefault="00D45F79">
      <w:pPr>
        <w:pStyle w:val="berschrift2"/>
        <w:spacing w:before="200" w:after="120"/>
        <w:rPr>
          <w:lang w:val="en-US"/>
        </w:rPr>
      </w:pPr>
      <w:r>
        <w:rPr>
          <w:lang w:val="en-US"/>
        </w:rPr>
        <w:t>9.2 Select the analysis mode</w:t>
      </w:r>
    </w:p>
    <w:p w:rsidR="00226288" w:rsidRPr="00D45F79" w:rsidRDefault="00D45F79">
      <w:pPr>
        <w:spacing w:after="120" w:line="276" w:lineRule="auto"/>
        <w:rPr>
          <w:lang w:val="en-US"/>
        </w:rPr>
      </w:pPr>
      <w:r>
        <w:rPr>
          <w:lang w:val="en-US"/>
        </w:rPr>
        <w:t xml:space="preserve">Choose Absorption or Fluorescence so that titles, axis labels and output metadata </w:t>
      </w:r>
      <w:r w:rsidR="00C35E30" w:rsidRPr="00C35E30">
        <w:rPr>
          <w:lang w:val="en-US"/>
        </w:rPr>
        <w:t>match the selected measurement type</w:t>
      </w:r>
      <w:r>
        <w:rPr>
          <w:lang w:val="en-US"/>
        </w:rPr>
        <w:t>. The underlying matrix orientation remains the same: potentials in the first row, wavelengths in the first column.</w:t>
      </w:r>
    </w:p>
    <w:p w:rsidR="00226288" w:rsidRPr="00D45F79" w:rsidRDefault="00D45F79">
      <w:pPr>
        <w:pStyle w:val="berschrift2"/>
        <w:spacing w:before="200" w:after="120"/>
        <w:rPr>
          <w:lang w:val="en-US"/>
        </w:rPr>
      </w:pPr>
      <w:r>
        <w:rPr>
          <w:lang w:val="en-US"/>
        </w:rPr>
        <w:t>9.3 Wavelength range</w:t>
      </w:r>
    </w:p>
    <w:p w:rsidR="00226288" w:rsidRPr="00D45F79" w:rsidRDefault="00D45F79">
      <w:pPr>
        <w:spacing w:after="120" w:line="276" w:lineRule="auto"/>
        <w:rPr>
          <w:lang w:val="en-US"/>
        </w:rPr>
      </w:pPr>
      <w:r>
        <w:rPr>
          <w:lang w:val="en-US"/>
        </w:rPr>
        <w:t>Select only the spectral interval needed for interpretation. Restricting the range can reduce file size and improve visual resolution. Ensure that the selected interval includes the complete band shape when comparing peak positions or widths.</w:t>
      </w:r>
    </w:p>
    <w:p w:rsidR="00226288" w:rsidRPr="00D45F79" w:rsidRDefault="00D45F79">
      <w:pPr>
        <w:pStyle w:val="berschrift2"/>
        <w:spacing w:before="200" w:after="120"/>
        <w:rPr>
          <w:lang w:val="en-US"/>
        </w:rPr>
      </w:pPr>
      <w:r>
        <w:rPr>
          <w:lang w:val="en-US"/>
        </w:rPr>
        <w:t>9.4 Waterfall data for Excel</w:t>
      </w:r>
    </w:p>
    <w:p w:rsidR="00226288" w:rsidRPr="00D45F79" w:rsidRDefault="00D45F79">
      <w:pPr>
        <w:spacing w:after="120" w:line="276" w:lineRule="auto"/>
        <w:rPr>
          <w:lang w:val="en-US"/>
        </w:rPr>
      </w:pPr>
      <w:r>
        <w:rPr>
          <w:lang w:val="en-US"/>
        </w:rPr>
        <w:t xml:space="preserve">In addition to the graphical waterfall output, the module exports numerical waterfall values for user-defined Excel plots. The shifted matrix contains the vertical offsets, the unshifted matrix preserves the processed spectral values, and a separate offset table documents the applied </w:t>
      </w:r>
      <w:r w:rsidR="00C35E30">
        <w:rPr>
          <w:lang w:val="en-US"/>
        </w:rPr>
        <w:t>vertical offset.</w:t>
      </w:r>
    </w:p>
    <w:p w:rsidR="00226288" w:rsidRDefault="00D45F79">
      <w:pPr>
        <w:pStyle w:val="berschrift2"/>
        <w:spacing w:before="200" w:after="120"/>
      </w:pPr>
      <w:r>
        <w:t>9.5 Typical outputs</w:t>
      </w:r>
    </w:p>
    <w:p w:rsidR="00226288" w:rsidRDefault="00D45F79">
      <w:pPr>
        <w:numPr>
          <w:ilvl w:val="0"/>
          <w:numId w:val="2"/>
        </w:numPr>
        <w:spacing w:after="120" w:line="276" w:lineRule="auto"/>
      </w:pPr>
      <w:r>
        <w:t>Processed absorption or fluorescence matrix</w:t>
      </w:r>
    </w:p>
    <w:p w:rsidR="00226288" w:rsidRPr="00D45F79" w:rsidRDefault="00D45F79">
      <w:pPr>
        <w:numPr>
          <w:ilvl w:val="0"/>
          <w:numId w:val="2"/>
        </w:numPr>
        <w:spacing w:after="120" w:line="276" w:lineRule="auto"/>
        <w:rPr>
          <w:lang w:val="en-US"/>
        </w:rPr>
      </w:pPr>
      <w:r>
        <w:rPr>
          <w:lang w:val="en-US"/>
        </w:rPr>
        <w:t>Interactive surface, heatmap and contour files</w:t>
      </w:r>
    </w:p>
    <w:p w:rsidR="00226288" w:rsidRPr="00D45F79" w:rsidRDefault="00D45F79">
      <w:pPr>
        <w:numPr>
          <w:ilvl w:val="0"/>
          <w:numId w:val="2"/>
        </w:numPr>
        <w:spacing w:after="120" w:line="276" w:lineRule="auto"/>
        <w:rPr>
          <w:lang w:val="en-US"/>
        </w:rPr>
      </w:pPr>
      <w:r>
        <w:rPr>
          <w:lang w:val="en-US"/>
        </w:rPr>
        <w:t>Interactive and/or static waterfall plot</w:t>
      </w:r>
    </w:p>
    <w:p w:rsidR="00E33A70" w:rsidRPr="00307C8D" w:rsidRDefault="00D45F79" w:rsidP="008E55E8">
      <w:pPr>
        <w:numPr>
          <w:ilvl w:val="0"/>
          <w:numId w:val="2"/>
        </w:numPr>
        <w:spacing w:after="120" w:line="276" w:lineRule="auto"/>
        <w:rPr>
          <w:lang w:val="en-US"/>
        </w:rPr>
      </w:pPr>
      <w:r>
        <w:rPr>
          <w:lang w:val="en-US"/>
        </w:rPr>
        <w:lastRenderedPageBreak/>
        <w:t>Excel workbook containing raw/processed data, metadata and waterfall.</w:t>
      </w:r>
      <w:r>
        <w:rPr>
          <w:noProof/>
          <w:lang w:val="en-US"/>
        </w:rPr>
        <w:drawing>
          <wp:inline distT="0" distB="0" distL="0" distR="0" wp14:anchorId="69FB750B" wp14:editId="6EC6052E">
            <wp:extent cx="5372100" cy="4022998"/>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uorovoltammetry.png"/>
                    <pic:cNvPicPr/>
                  </pic:nvPicPr>
                  <pic:blipFill rotWithShape="1">
                    <a:blip r:embed="rId14">
                      <a:extLst>
                        <a:ext uri="{BEBA8EAE-BF5A-486C-A8C5-ECC9F3942E4B}">
                          <a14:imgProps xmlns:a14="http://schemas.microsoft.com/office/drawing/2010/main">
                            <a14:imgLayer r:embed="rId15">
                              <a14:imgEffect>
                                <a14:brightnessContrast bright="-33000" contrast="77000"/>
                              </a14:imgEffect>
                            </a14:imgLayer>
                          </a14:imgProps>
                        </a:ext>
                        <a:ext uri="{28A0092B-C50C-407E-A947-70E740481C1C}">
                          <a14:useLocalDpi xmlns:a14="http://schemas.microsoft.com/office/drawing/2010/main" val="0"/>
                        </a:ext>
                      </a:extLst>
                    </a:blip>
                    <a:srcRect l="15719" t="4704" r="15491" b="3708"/>
                    <a:stretch/>
                  </pic:blipFill>
                  <pic:spPr bwMode="auto">
                    <a:xfrm>
                      <a:off x="0" y="0"/>
                      <a:ext cx="5383388" cy="4031452"/>
                    </a:xfrm>
                    <a:prstGeom prst="rect">
                      <a:avLst/>
                    </a:prstGeom>
                    <a:ln>
                      <a:noFill/>
                    </a:ln>
                    <a:extLst>
                      <a:ext uri="{53640926-AAD7-44D8-BBD7-CCE9431645EC}">
                        <a14:shadowObscured xmlns:a14="http://schemas.microsoft.com/office/drawing/2010/main"/>
                      </a:ext>
                    </a:extLst>
                  </pic:spPr>
                </pic:pic>
              </a:graphicData>
            </a:graphic>
          </wp:inline>
        </w:drawing>
      </w:r>
    </w:p>
    <w:p w:rsidR="008E55E8" w:rsidRPr="00E33A70" w:rsidRDefault="00E33A70" w:rsidP="008E55E8">
      <w:pPr>
        <w:spacing w:after="120" w:line="276" w:lineRule="auto"/>
        <w:rPr>
          <w:i/>
          <w:lang w:val="en-US"/>
        </w:rPr>
      </w:pPr>
      <w:r>
        <w:rPr>
          <w:i/>
          <w:lang w:val="en-US"/>
        </w:rPr>
        <w:t>Figure 5: Fluorovoltammogram of rubrene at different potentials.</w:t>
      </w:r>
    </w:p>
    <w:p w:rsidR="008E55E8" w:rsidRPr="00DB5C7D" w:rsidRDefault="008E55E8">
      <w:pPr>
        <w:pStyle w:val="berschrift1"/>
        <w:divId w:val="607541981"/>
        <w:rPr>
          <w:lang w:val="en-US"/>
        </w:rPr>
      </w:pPr>
      <w:r>
        <w:rPr>
          <w:lang w:val="en-US"/>
        </w:rPr>
        <w:t>10. Rotating Ring–Disk Electrode (RRDE) Analysis</w:t>
      </w:r>
    </w:p>
    <w:p w:rsidR="008E55E8" w:rsidRPr="00DB5C7D" w:rsidRDefault="008E55E8">
      <w:pPr>
        <w:pStyle w:val="berschrift2"/>
        <w:divId w:val="607541981"/>
        <w:rPr>
          <w:lang w:val="en-US"/>
        </w:rPr>
      </w:pPr>
      <w:r>
        <w:rPr>
          <w:lang w:val="en-US"/>
        </w:rPr>
        <w:t>10.1 Introduction</w:t>
      </w:r>
    </w:p>
    <w:p w:rsidR="008E55E8" w:rsidRPr="00DB5C7D" w:rsidRDefault="00C35E30" w:rsidP="00684647">
      <w:pPr>
        <w:pStyle w:val="StandardWeb"/>
        <w:jc w:val="both"/>
        <w:divId w:val="607541981"/>
        <w:rPr>
          <w:lang w:val="en-US"/>
        </w:rPr>
      </w:pPr>
      <w:r w:rsidRPr="00C35E30">
        <w:rPr>
          <w:lang w:val="en-US"/>
        </w:rPr>
        <w:t>The rotating ring–disk electrode (RRDE) is a well-established electrochemical technique for investigating electrochemical reaction mechanisms and soluble intermediates.</w:t>
      </w:r>
      <w:r>
        <w:rPr>
          <w:lang w:val="en-US"/>
        </w:rPr>
        <w:t xml:space="preserve"> </w:t>
      </w:r>
      <w:r w:rsidR="008E55E8">
        <w:rPr>
          <w:lang w:val="en-US"/>
        </w:rPr>
        <w:t xml:space="preserve">In contrast to conventional Rotating Disk Electrode (RDE) experiments, the RRDE combines a central disk electrode with a concentric ring electrode. During </w:t>
      </w:r>
      <w:r>
        <w:rPr>
          <w:lang w:val="en-US"/>
        </w:rPr>
        <w:t>an experiment</w:t>
      </w:r>
      <w:r w:rsidR="008E55E8">
        <w:rPr>
          <w:lang w:val="en-US"/>
        </w:rPr>
        <w:t>, both electrodes rotate simultaneously at a precisely controlled speed.</w:t>
      </w:r>
    </w:p>
    <w:p w:rsidR="008E55E8" w:rsidRPr="00DB5C7D" w:rsidRDefault="008E55E8" w:rsidP="00684647">
      <w:pPr>
        <w:pStyle w:val="StandardWeb"/>
        <w:jc w:val="both"/>
        <w:divId w:val="607541981"/>
        <w:rPr>
          <w:lang w:val="en-US"/>
        </w:rPr>
      </w:pPr>
      <w:r>
        <w:rPr>
          <w:lang w:val="en-US"/>
        </w:rPr>
        <w:t>Species generated at the disk electrode are transported by convection to the surrounding ring electrode, where they can be detected electrochemically. This enables simultaneous investigation of the primary electrochemical reaction occurring at the disk and the fate of soluble intermediates.</w:t>
      </w:r>
    </w:p>
    <w:p w:rsidR="008E55E8" w:rsidRPr="00A851F7" w:rsidRDefault="008E55E8">
      <w:pPr>
        <w:pStyle w:val="StandardWeb"/>
        <w:divId w:val="607541981"/>
        <w:rPr>
          <w:b/>
        </w:rPr>
      </w:pPr>
      <w:r w:rsidRPr="00A851F7">
        <w:rPr>
          <w:b/>
        </w:rPr>
        <w:t>Typical applications include:</w:t>
      </w:r>
    </w:p>
    <w:p w:rsidR="008E55E8" w:rsidRDefault="008E55E8">
      <w:pPr>
        <w:numPr>
          <w:ilvl w:val="0"/>
          <w:numId w:val="1"/>
        </w:numPr>
        <w:spacing w:before="100" w:beforeAutospacing="1" w:after="100" w:afterAutospacing="1"/>
        <w:divId w:val="607541981"/>
      </w:pPr>
      <w:r>
        <w:t xml:space="preserve">Oxygen reduction reaction (ORR) </w:t>
      </w:r>
    </w:p>
    <w:p w:rsidR="008E55E8" w:rsidRDefault="008E55E8">
      <w:pPr>
        <w:numPr>
          <w:ilvl w:val="0"/>
          <w:numId w:val="1"/>
        </w:numPr>
        <w:spacing w:before="100" w:beforeAutospacing="1" w:after="100" w:afterAutospacing="1"/>
        <w:divId w:val="607541981"/>
      </w:pPr>
      <w:r>
        <w:t xml:space="preserve">Hydrogen peroxide detection </w:t>
      </w:r>
    </w:p>
    <w:p w:rsidR="008E55E8" w:rsidRDefault="008E55E8">
      <w:pPr>
        <w:numPr>
          <w:ilvl w:val="0"/>
          <w:numId w:val="1"/>
        </w:numPr>
        <w:spacing w:before="100" w:beforeAutospacing="1" w:after="100" w:afterAutospacing="1"/>
        <w:divId w:val="607541981"/>
      </w:pPr>
      <w:r>
        <w:t xml:space="preserve">Evaluation of catalyst selectivity </w:t>
      </w:r>
    </w:p>
    <w:p w:rsidR="008E55E8" w:rsidRDefault="008E55E8">
      <w:pPr>
        <w:numPr>
          <w:ilvl w:val="0"/>
          <w:numId w:val="1"/>
        </w:numPr>
        <w:spacing w:before="100" w:beforeAutospacing="1" w:after="100" w:afterAutospacing="1"/>
        <w:divId w:val="607541981"/>
      </w:pPr>
      <w:r>
        <w:t xml:space="preserve">Metal deposition and dissolution </w:t>
      </w:r>
    </w:p>
    <w:p w:rsidR="008E55E8" w:rsidRDefault="008E55E8">
      <w:pPr>
        <w:numPr>
          <w:ilvl w:val="0"/>
          <w:numId w:val="1"/>
        </w:numPr>
        <w:spacing w:before="100" w:beforeAutospacing="1" w:after="100" w:afterAutospacing="1"/>
        <w:divId w:val="607541981"/>
      </w:pPr>
      <w:r>
        <w:t xml:space="preserve">Electrochemical reaction mechanism studies </w:t>
      </w:r>
    </w:p>
    <w:p w:rsidR="008E55E8" w:rsidRDefault="008E55E8">
      <w:pPr>
        <w:numPr>
          <w:ilvl w:val="0"/>
          <w:numId w:val="1"/>
        </w:numPr>
        <w:spacing w:before="100" w:beforeAutospacing="1" w:after="100" w:afterAutospacing="1"/>
        <w:divId w:val="607541981"/>
      </w:pPr>
      <w:r>
        <w:lastRenderedPageBreak/>
        <w:t xml:space="preserve">Homogeneous redox mediators </w:t>
      </w:r>
    </w:p>
    <w:p w:rsidR="008E55E8" w:rsidRPr="00DB5C7D" w:rsidRDefault="008E55E8">
      <w:pPr>
        <w:pStyle w:val="StandardWeb"/>
        <w:divId w:val="607541981"/>
        <w:rPr>
          <w:lang w:val="en-US"/>
        </w:rPr>
      </w:pPr>
      <w:r>
        <w:rPr>
          <w:lang w:val="en-US"/>
        </w:rPr>
        <w:t>Compared with conventional RDE measurements, RRDE experiments provide considerably more mechanistic information because both the main reaction and intermediate products can be monitored simultaneously.</w:t>
      </w:r>
    </w:p>
    <w:p w:rsidR="008E55E8" w:rsidRPr="001929D4" w:rsidRDefault="008E55E8">
      <w:pPr>
        <w:divId w:val="607541981"/>
        <w:rPr>
          <w:lang w:val="en-US"/>
        </w:rPr>
      </w:pPr>
    </w:p>
    <w:p w:rsidR="008E55E8" w:rsidRPr="00DB5C7D" w:rsidRDefault="008E55E8">
      <w:pPr>
        <w:pStyle w:val="berschrift2"/>
        <w:divId w:val="607541981"/>
        <w:rPr>
          <w:lang w:val="en-US"/>
        </w:rPr>
      </w:pPr>
      <w:r>
        <w:rPr>
          <w:lang w:val="en-US"/>
        </w:rPr>
        <w:t>10.2 Principle of the RRDE</w:t>
      </w:r>
    </w:p>
    <w:p w:rsidR="008E55E8" w:rsidRPr="00DB5C7D" w:rsidRDefault="008E55E8">
      <w:pPr>
        <w:pStyle w:val="StandardWeb"/>
        <w:divId w:val="607541981"/>
        <w:rPr>
          <w:lang w:val="en-US"/>
        </w:rPr>
      </w:pPr>
      <w:r>
        <w:rPr>
          <w:lang w:val="en-US"/>
        </w:rPr>
        <w:t>The RRDE consists of two independently controlled working electrodes:</w:t>
      </w:r>
    </w:p>
    <w:p w:rsidR="008E55E8" w:rsidRPr="00DB5C7D" w:rsidRDefault="008E55E8">
      <w:pPr>
        <w:numPr>
          <w:ilvl w:val="0"/>
          <w:numId w:val="2"/>
        </w:numPr>
        <w:spacing w:before="100" w:beforeAutospacing="1" w:after="100" w:afterAutospacing="1"/>
        <w:divId w:val="607541981"/>
        <w:rPr>
          <w:lang w:val="en-US"/>
        </w:rPr>
      </w:pPr>
      <w:r>
        <w:rPr>
          <w:rStyle w:val="Fett"/>
          <w:lang w:val="en-US"/>
        </w:rPr>
        <w:t>Disk electrode (</w:t>
      </w:r>
      <w:r w:rsidR="008C2FBB">
        <w:rPr>
          <w:rStyle w:val="Fett"/>
          <w:lang w:val="en-US"/>
        </w:rPr>
        <w:t>WORKING ELECTRODE</w:t>
      </w:r>
      <w:r>
        <w:rPr>
          <w:rStyle w:val="Fett"/>
          <w:lang w:val="en-US"/>
        </w:rPr>
        <w:t>1):</w:t>
      </w:r>
      <w:r>
        <w:rPr>
          <w:lang w:val="en-US"/>
        </w:rPr>
        <w:t xml:space="preserve"> where the primary electrochemical reaction occurs. </w:t>
      </w:r>
    </w:p>
    <w:p w:rsidR="008E55E8" w:rsidRPr="00DB5C7D" w:rsidRDefault="008E55E8">
      <w:pPr>
        <w:numPr>
          <w:ilvl w:val="0"/>
          <w:numId w:val="2"/>
        </w:numPr>
        <w:spacing w:before="100" w:beforeAutospacing="1" w:after="100" w:afterAutospacing="1"/>
        <w:divId w:val="607541981"/>
        <w:rPr>
          <w:lang w:val="en-US"/>
        </w:rPr>
      </w:pPr>
      <w:r>
        <w:rPr>
          <w:rStyle w:val="Fett"/>
          <w:lang w:val="en-US"/>
        </w:rPr>
        <w:t>Ring electrode (</w:t>
      </w:r>
      <w:r w:rsidR="008C2FBB">
        <w:rPr>
          <w:rStyle w:val="Fett"/>
          <w:lang w:val="en-US"/>
        </w:rPr>
        <w:t>WORKING ELECTRODE</w:t>
      </w:r>
      <w:r>
        <w:rPr>
          <w:rStyle w:val="Fett"/>
          <w:lang w:val="en-US"/>
        </w:rPr>
        <w:t>2):</w:t>
      </w:r>
      <w:r>
        <w:rPr>
          <w:lang w:val="en-US"/>
        </w:rPr>
        <w:t xml:space="preserve"> detects products formed at the disk. </w:t>
      </w:r>
    </w:p>
    <w:p w:rsidR="008E55E8" w:rsidRPr="00DB5C7D" w:rsidRDefault="008E55E8">
      <w:pPr>
        <w:pStyle w:val="StandardWeb"/>
        <w:divId w:val="607541981"/>
        <w:rPr>
          <w:lang w:val="en-US"/>
        </w:rPr>
      </w:pPr>
      <w:r>
        <w:rPr>
          <w:lang w:val="en-US"/>
        </w:rPr>
        <w:t>Both electrodes rotate with the same angular velocity. Rotation generates a well-defined hydrodynamic flow that transports dissolved species from the disk to the ring.</w:t>
      </w:r>
    </w:p>
    <w:p w:rsidR="008E55E8" w:rsidRPr="00DB5C7D" w:rsidRDefault="008E55E8">
      <w:pPr>
        <w:pStyle w:val="StandardWeb"/>
        <w:divId w:val="607541981"/>
        <w:rPr>
          <w:lang w:val="en-US"/>
        </w:rPr>
      </w:pPr>
      <w:r>
        <w:rPr>
          <w:lang w:val="en-US"/>
        </w:rPr>
        <w:t xml:space="preserve">Only a fraction of the products generated at the disk reaches the ring. This fraction is called the </w:t>
      </w:r>
      <w:r>
        <w:rPr>
          <w:rStyle w:val="Fett"/>
          <w:lang w:val="en-US"/>
        </w:rPr>
        <w:t>collection efficiency (N)</w:t>
      </w:r>
      <w:r>
        <w:rPr>
          <w:lang w:val="en-US"/>
        </w:rPr>
        <w:t>.</w:t>
      </w:r>
    </w:p>
    <w:p w:rsidR="008E55E8" w:rsidRPr="00DB5C7D" w:rsidRDefault="00684647">
      <w:pPr>
        <w:pStyle w:val="StandardWeb"/>
        <w:divId w:val="607541981"/>
        <w:rPr>
          <w:lang w:val="en-US"/>
        </w:rPr>
      </w:pPr>
      <w:r w:rsidRPr="00684647">
        <w:rPr>
          <w:lang w:val="en-US"/>
        </w:rPr>
        <w:t>Typical collection efficiencies range from approximately 0.20 to 0.40, depending on the electrode geometry.</w:t>
      </w:r>
    </w:p>
    <w:p w:rsidR="008E55E8" w:rsidRPr="00DB5C7D" w:rsidRDefault="008E55E8">
      <w:pPr>
        <w:pStyle w:val="StandardWeb"/>
        <w:divId w:val="607541981"/>
        <w:rPr>
          <w:lang w:val="en-US"/>
        </w:rPr>
      </w:pPr>
      <w:r>
        <w:rPr>
          <w:lang w:val="en-US"/>
        </w:rPr>
        <w:t xml:space="preserve">For the Metrohm Pt/GC RRDE (3.109.4080), the nominal collection efficiency is approximately </w:t>
      </w:r>
      <w:r>
        <w:rPr>
          <w:rStyle w:val="Fett"/>
          <w:lang w:val="en-US"/>
        </w:rPr>
        <w:t>25 %</w:t>
      </w:r>
      <w:r>
        <w:rPr>
          <w:lang w:val="en-US"/>
        </w:rPr>
        <w:t>.</w:t>
      </w:r>
    </w:p>
    <w:p w:rsidR="008E55E8" w:rsidRPr="001929D4" w:rsidRDefault="008E55E8">
      <w:pPr>
        <w:divId w:val="607541981"/>
        <w:rPr>
          <w:lang w:val="en-US"/>
        </w:rPr>
      </w:pPr>
    </w:p>
    <w:p w:rsidR="00E637B8" w:rsidRPr="00E637B8" w:rsidRDefault="00E637B8">
      <w:pPr>
        <w:pStyle w:val="berschrift2"/>
        <w:divId w:val="607541981"/>
        <w:rPr>
          <w:b w:val="0"/>
          <w:i/>
          <w:sz w:val="24"/>
          <w:szCs w:val="24"/>
          <w:lang w:val="en-US"/>
        </w:rPr>
      </w:pPr>
      <w:r>
        <w:rPr>
          <w:noProof/>
          <w:lang w:val="en-US"/>
        </w:rPr>
        <w:drawing>
          <wp:inline distT="0" distB="0" distL="0" distR="0" wp14:anchorId="1956EEF8" wp14:editId="1F435760">
            <wp:extent cx="6120130" cy="298069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80690"/>
                    </a:xfrm>
                    <a:prstGeom prst="rect">
                      <a:avLst/>
                    </a:prstGeom>
                  </pic:spPr>
                </pic:pic>
              </a:graphicData>
            </a:graphic>
          </wp:inline>
        </w:drawing>
      </w:r>
      <w:r>
        <w:rPr>
          <w:b w:val="0"/>
          <w:i/>
          <w:sz w:val="24"/>
          <w:szCs w:val="24"/>
          <w:lang w:val="en-US"/>
        </w:rPr>
        <w:t>Figure 6: The first part of the input for the RRDE analysis.</w:t>
      </w:r>
    </w:p>
    <w:p w:rsidR="008E55E8" w:rsidRDefault="009955C0">
      <w:pPr>
        <w:pStyle w:val="berschrift2"/>
        <w:divId w:val="607541981"/>
        <w:rPr>
          <w:lang w:val="en-US"/>
        </w:rPr>
      </w:pPr>
      <w:r>
        <w:rPr>
          <w:lang w:val="en-US"/>
        </w:rPr>
        <w:t>10.3 Data Import</w:t>
      </w:r>
    </w:p>
    <w:p w:rsidR="008E55E8" w:rsidRPr="00DB5C7D" w:rsidRDefault="008E55E8">
      <w:pPr>
        <w:pStyle w:val="StandardWeb"/>
        <w:divId w:val="607541981"/>
        <w:rPr>
          <w:lang w:val="en-US"/>
        </w:rPr>
      </w:pPr>
      <w:r>
        <w:rPr>
          <w:lang w:val="en-US"/>
        </w:rPr>
        <w:lastRenderedPageBreak/>
        <w:t>SpectroElectroChem Suite imports RRDE data directly from CSV files exported by NOVA.</w:t>
      </w:r>
    </w:p>
    <w:p w:rsidR="008E55E8" w:rsidRDefault="008E55E8">
      <w:pPr>
        <w:pStyle w:val="StandardWeb"/>
        <w:divId w:val="607541981"/>
      </w:pPr>
      <w:r>
        <w:t>The expected data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608"/>
      </w:tblGrid>
      <w:tr w:rsidR="008E55E8">
        <w:trPr>
          <w:divId w:val="1574968636"/>
          <w:tblHeader/>
          <w:tblCellSpacing w:w="15" w:type="dxa"/>
        </w:trPr>
        <w:tc>
          <w:tcPr>
            <w:tcW w:w="0" w:type="auto"/>
            <w:vAlign w:val="center"/>
            <w:hideMark/>
          </w:tcPr>
          <w:p w:rsidR="008E55E8" w:rsidRDefault="008E55E8">
            <w:pPr>
              <w:jc w:val="center"/>
              <w:rPr>
                <w:b/>
                <w:bCs/>
              </w:rPr>
            </w:pPr>
            <w:r>
              <w:rPr>
                <w:b/>
                <w:bCs/>
              </w:rPr>
              <w:t>Column</w:t>
            </w:r>
          </w:p>
        </w:tc>
        <w:tc>
          <w:tcPr>
            <w:tcW w:w="0" w:type="auto"/>
            <w:vAlign w:val="center"/>
            <w:hideMark/>
          </w:tcPr>
          <w:p w:rsidR="008E55E8" w:rsidRDefault="008E55E8">
            <w:pPr>
              <w:jc w:val="center"/>
              <w:rPr>
                <w:b/>
                <w:bCs/>
              </w:rPr>
            </w:pPr>
            <w:r>
              <w:rPr>
                <w:b/>
                <w:bCs/>
              </w:rPr>
              <w:t>Content</w:t>
            </w:r>
          </w:p>
        </w:tc>
      </w:tr>
      <w:tr w:rsidR="008E55E8">
        <w:trPr>
          <w:divId w:val="1574968636"/>
          <w:tblCellSpacing w:w="15" w:type="dxa"/>
        </w:trPr>
        <w:tc>
          <w:tcPr>
            <w:tcW w:w="0" w:type="auto"/>
            <w:vAlign w:val="center"/>
            <w:hideMark/>
          </w:tcPr>
          <w:p w:rsidR="008E55E8" w:rsidRDefault="008E55E8">
            <w:r>
              <w:t>1</w:t>
            </w:r>
          </w:p>
        </w:tc>
        <w:tc>
          <w:tcPr>
            <w:tcW w:w="0" w:type="auto"/>
            <w:vAlign w:val="center"/>
            <w:hideMark/>
          </w:tcPr>
          <w:p w:rsidR="008E55E8" w:rsidRDefault="008E55E8">
            <w:r>
              <w:t>Potential</w:t>
            </w:r>
          </w:p>
        </w:tc>
      </w:tr>
      <w:tr w:rsidR="008E55E8">
        <w:trPr>
          <w:divId w:val="1574968636"/>
          <w:tblCellSpacing w:w="15" w:type="dxa"/>
        </w:trPr>
        <w:tc>
          <w:tcPr>
            <w:tcW w:w="0" w:type="auto"/>
            <w:vAlign w:val="center"/>
            <w:hideMark/>
          </w:tcPr>
          <w:p w:rsidR="008E55E8" w:rsidRDefault="008E55E8">
            <w:r>
              <w:t>2</w:t>
            </w:r>
          </w:p>
        </w:tc>
        <w:tc>
          <w:tcPr>
            <w:tcW w:w="0" w:type="auto"/>
            <w:vAlign w:val="center"/>
            <w:hideMark/>
          </w:tcPr>
          <w:p w:rsidR="008E55E8" w:rsidRDefault="008E55E8">
            <w:r>
              <w:t>Disk current (Rotation 1)</w:t>
            </w:r>
          </w:p>
        </w:tc>
      </w:tr>
      <w:tr w:rsidR="008E55E8">
        <w:trPr>
          <w:divId w:val="1574968636"/>
          <w:tblCellSpacing w:w="15" w:type="dxa"/>
        </w:trPr>
        <w:tc>
          <w:tcPr>
            <w:tcW w:w="0" w:type="auto"/>
            <w:vAlign w:val="center"/>
            <w:hideMark/>
          </w:tcPr>
          <w:p w:rsidR="008E55E8" w:rsidRDefault="008E55E8">
            <w:r>
              <w:t>3</w:t>
            </w:r>
          </w:p>
        </w:tc>
        <w:tc>
          <w:tcPr>
            <w:tcW w:w="0" w:type="auto"/>
            <w:vAlign w:val="center"/>
            <w:hideMark/>
          </w:tcPr>
          <w:p w:rsidR="008E55E8" w:rsidRDefault="008E55E8">
            <w:r>
              <w:t>Ring current (Rotation 1)</w:t>
            </w:r>
          </w:p>
        </w:tc>
      </w:tr>
      <w:tr w:rsidR="008E55E8">
        <w:trPr>
          <w:divId w:val="1574968636"/>
          <w:tblCellSpacing w:w="15" w:type="dxa"/>
        </w:trPr>
        <w:tc>
          <w:tcPr>
            <w:tcW w:w="0" w:type="auto"/>
            <w:vAlign w:val="center"/>
            <w:hideMark/>
          </w:tcPr>
          <w:p w:rsidR="008E55E8" w:rsidRDefault="008E55E8">
            <w:r>
              <w:t>4</w:t>
            </w:r>
          </w:p>
        </w:tc>
        <w:tc>
          <w:tcPr>
            <w:tcW w:w="0" w:type="auto"/>
            <w:vAlign w:val="center"/>
            <w:hideMark/>
          </w:tcPr>
          <w:p w:rsidR="008E55E8" w:rsidRDefault="008E55E8">
            <w:r>
              <w:t>Disk current (Rotation 2)</w:t>
            </w:r>
          </w:p>
        </w:tc>
      </w:tr>
      <w:tr w:rsidR="008E55E8">
        <w:trPr>
          <w:divId w:val="1574968636"/>
          <w:tblCellSpacing w:w="15" w:type="dxa"/>
        </w:trPr>
        <w:tc>
          <w:tcPr>
            <w:tcW w:w="0" w:type="auto"/>
            <w:vAlign w:val="center"/>
            <w:hideMark/>
          </w:tcPr>
          <w:p w:rsidR="008E55E8" w:rsidRDefault="008E55E8">
            <w:r>
              <w:t>5</w:t>
            </w:r>
          </w:p>
        </w:tc>
        <w:tc>
          <w:tcPr>
            <w:tcW w:w="0" w:type="auto"/>
            <w:vAlign w:val="center"/>
            <w:hideMark/>
          </w:tcPr>
          <w:p w:rsidR="008E55E8" w:rsidRDefault="008E55E8">
            <w:r>
              <w:t>Ring current (Rotation 2)</w:t>
            </w:r>
          </w:p>
        </w:tc>
      </w:tr>
      <w:tr w:rsidR="008E55E8">
        <w:trPr>
          <w:divId w:val="1574968636"/>
          <w:tblCellSpacing w:w="15" w:type="dxa"/>
        </w:trPr>
        <w:tc>
          <w:tcPr>
            <w:tcW w:w="0" w:type="auto"/>
            <w:vAlign w:val="center"/>
            <w:hideMark/>
          </w:tcPr>
          <w:p w:rsidR="008E55E8" w:rsidRDefault="008E55E8">
            <w:r>
              <w:t>...</w:t>
            </w:r>
          </w:p>
        </w:tc>
        <w:tc>
          <w:tcPr>
            <w:tcW w:w="0" w:type="auto"/>
            <w:vAlign w:val="center"/>
            <w:hideMark/>
          </w:tcPr>
          <w:p w:rsidR="008E55E8" w:rsidRDefault="008E55E8">
            <w:r>
              <w:t>Additional rotation speeds</w:t>
            </w:r>
          </w:p>
        </w:tc>
      </w:tr>
    </w:tbl>
    <w:p w:rsidR="008E55E8" w:rsidRPr="00B86D5D" w:rsidRDefault="008E55E8">
      <w:pPr>
        <w:pStyle w:val="StandardWeb"/>
        <w:divId w:val="607541981"/>
        <w:rPr>
          <w:lang w:val="en-US"/>
        </w:rPr>
      </w:pPr>
      <w:r>
        <w:rPr>
          <w:lang w:val="en-US"/>
        </w:rPr>
        <w:t>The first row contains the rotation speed for each measurement pair.</w:t>
      </w:r>
    </w:p>
    <w:p w:rsidR="008E55E8" w:rsidRDefault="008E55E8">
      <w:pPr>
        <w:pStyle w:val="StandardWeb"/>
        <w:divId w:val="607541981"/>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447"/>
        <w:gridCol w:w="1474"/>
        <w:gridCol w:w="1567"/>
        <w:gridCol w:w="1609"/>
      </w:tblGrid>
      <w:tr w:rsidR="008E55E8">
        <w:trPr>
          <w:divId w:val="1368488498"/>
          <w:tblHeader/>
          <w:tblCellSpacing w:w="15" w:type="dxa"/>
        </w:trPr>
        <w:tc>
          <w:tcPr>
            <w:tcW w:w="0" w:type="auto"/>
            <w:vAlign w:val="center"/>
            <w:hideMark/>
          </w:tcPr>
          <w:p w:rsidR="008E55E8" w:rsidRDefault="008E55E8">
            <w:pPr>
              <w:jc w:val="center"/>
              <w:rPr>
                <w:b/>
                <w:bCs/>
              </w:rPr>
            </w:pPr>
            <w:r>
              <w:rPr>
                <w:b/>
                <w:bCs/>
              </w:rPr>
              <w:t>Potential (V)</w:t>
            </w:r>
          </w:p>
        </w:tc>
        <w:tc>
          <w:tcPr>
            <w:tcW w:w="0" w:type="auto"/>
            <w:vAlign w:val="center"/>
            <w:hideMark/>
          </w:tcPr>
          <w:p w:rsidR="008E55E8" w:rsidRDefault="008E55E8">
            <w:pPr>
              <w:jc w:val="center"/>
              <w:rPr>
                <w:b/>
                <w:bCs/>
              </w:rPr>
            </w:pPr>
            <w:r>
              <w:rPr>
                <w:b/>
                <w:bCs/>
              </w:rPr>
              <w:t>Disk 500 rpm</w:t>
            </w:r>
          </w:p>
        </w:tc>
        <w:tc>
          <w:tcPr>
            <w:tcW w:w="0" w:type="auto"/>
            <w:vAlign w:val="center"/>
            <w:hideMark/>
          </w:tcPr>
          <w:p w:rsidR="008E55E8" w:rsidRDefault="008E55E8">
            <w:pPr>
              <w:jc w:val="center"/>
              <w:rPr>
                <w:b/>
                <w:bCs/>
              </w:rPr>
            </w:pPr>
            <w:r>
              <w:rPr>
                <w:b/>
                <w:bCs/>
              </w:rPr>
              <w:t>Ring 500 rpm</w:t>
            </w:r>
          </w:p>
        </w:tc>
        <w:tc>
          <w:tcPr>
            <w:tcW w:w="0" w:type="auto"/>
            <w:vAlign w:val="center"/>
            <w:hideMark/>
          </w:tcPr>
          <w:p w:rsidR="008E55E8" w:rsidRDefault="008E55E8">
            <w:pPr>
              <w:jc w:val="center"/>
              <w:rPr>
                <w:b/>
                <w:bCs/>
              </w:rPr>
            </w:pPr>
            <w:r>
              <w:rPr>
                <w:b/>
                <w:bCs/>
              </w:rPr>
              <w:t>Disk 1000 rpm</w:t>
            </w:r>
          </w:p>
        </w:tc>
        <w:tc>
          <w:tcPr>
            <w:tcW w:w="0" w:type="auto"/>
            <w:vAlign w:val="center"/>
            <w:hideMark/>
          </w:tcPr>
          <w:p w:rsidR="008E55E8" w:rsidRDefault="008E55E8">
            <w:pPr>
              <w:jc w:val="center"/>
              <w:rPr>
                <w:b/>
                <w:bCs/>
              </w:rPr>
            </w:pPr>
            <w:r>
              <w:rPr>
                <w:b/>
                <w:bCs/>
              </w:rPr>
              <w:t>Ring 1000 rpm</w:t>
            </w:r>
          </w:p>
        </w:tc>
      </w:tr>
      <w:tr w:rsidR="008E55E8">
        <w:trPr>
          <w:divId w:val="1368488498"/>
          <w:tblCellSpacing w:w="15" w:type="dxa"/>
        </w:trPr>
        <w:tc>
          <w:tcPr>
            <w:tcW w:w="0" w:type="auto"/>
            <w:vAlign w:val="center"/>
            <w:hideMark/>
          </w:tcPr>
          <w:p w:rsidR="008E55E8" w:rsidRDefault="008E55E8">
            <w:r>
              <w:t>0.20</w:t>
            </w:r>
          </w:p>
        </w:tc>
        <w:tc>
          <w:tcPr>
            <w:tcW w:w="0" w:type="auto"/>
            <w:vAlign w:val="center"/>
            <w:hideMark/>
          </w:tcPr>
          <w:p w:rsidR="008E55E8" w:rsidRDefault="008E55E8">
            <w:r>
              <w:t>...</w:t>
            </w:r>
          </w:p>
        </w:tc>
        <w:tc>
          <w:tcPr>
            <w:tcW w:w="0" w:type="auto"/>
            <w:vAlign w:val="center"/>
            <w:hideMark/>
          </w:tcPr>
          <w:p w:rsidR="008E55E8" w:rsidRDefault="008E55E8">
            <w:r>
              <w:t>...</w:t>
            </w:r>
          </w:p>
        </w:tc>
        <w:tc>
          <w:tcPr>
            <w:tcW w:w="0" w:type="auto"/>
            <w:vAlign w:val="center"/>
            <w:hideMark/>
          </w:tcPr>
          <w:p w:rsidR="008E55E8" w:rsidRDefault="008E55E8">
            <w:r>
              <w:t>...</w:t>
            </w:r>
          </w:p>
        </w:tc>
        <w:tc>
          <w:tcPr>
            <w:tcW w:w="0" w:type="auto"/>
            <w:vAlign w:val="center"/>
            <w:hideMark/>
          </w:tcPr>
          <w:p w:rsidR="008E55E8" w:rsidRDefault="008E55E8">
            <w:r>
              <w:t>...</w:t>
            </w:r>
          </w:p>
        </w:tc>
      </w:tr>
    </w:tbl>
    <w:p w:rsidR="008E55E8" w:rsidRPr="00B86D5D" w:rsidRDefault="008E55E8">
      <w:pPr>
        <w:pStyle w:val="StandardWeb"/>
        <w:divId w:val="607541981"/>
        <w:rPr>
          <w:lang w:val="en-US"/>
        </w:rPr>
      </w:pPr>
      <w:r>
        <w:rPr>
          <w:lang w:val="en-US"/>
        </w:rPr>
        <w:t>After import, the software automatically identifies</w:t>
      </w:r>
    </w:p>
    <w:p w:rsidR="008E55E8" w:rsidRDefault="008E55E8">
      <w:pPr>
        <w:numPr>
          <w:ilvl w:val="0"/>
          <w:numId w:val="3"/>
        </w:numPr>
        <w:spacing w:before="100" w:beforeAutospacing="1" w:after="100" w:afterAutospacing="1"/>
        <w:divId w:val="607541981"/>
      </w:pPr>
      <w:r>
        <w:t xml:space="preserve">rotation speed, </w:t>
      </w:r>
    </w:p>
    <w:p w:rsidR="008E55E8" w:rsidRDefault="008E55E8">
      <w:pPr>
        <w:numPr>
          <w:ilvl w:val="0"/>
          <w:numId w:val="3"/>
        </w:numPr>
        <w:spacing w:before="100" w:beforeAutospacing="1" w:after="100" w:afterAutospacing="1"/>
        <w:divId w:val="607541981"/>
      </w:pPr>
      <w:r>
        <w:t xml:space="preserve">disk current, </w:t>
      </w:r>
    </w:p>
    <w:p w:rsidR="008E55E8" w:rsidRDefault="008E55E8">
      <w:pPr>
        <w:numPr>
          <w:ilvl w:val="0"/>
          <w:numId w:val="3"/>
        </w:numPr>
        <w:spacing w:before="100" w:beforeAutospacing="1" w:after="100" w:afterAutospacing="1"/>
        <w:divId w:val="607541981"/>
      </w:pPr>
      <w:r>
        <w:t xml:space="preserve">ring current, </w:t>
      </w:r>
    </w:p>
    <w:p w:rsidR="008E55E8" w:rsidRDefault="008E55E8">
      <w:pPr>
        <w:numPr>
          <w:ilvl w:val="0"/>
          <w:numId w:val="3"/>
        </w:numPr>
        <w:spacing w:before="100" w:beforeAutospacing="1" w:after="100" w:afterAutospacing="1"/>
        <w:divId w:val="607541981"/>
      </w:pPr>
      <w:r>
        <w:t xml:space="preserve">measurement order. </w:t>
      </w:r>
    </w:p>
    <w:p w:rsidR="008E55E8" w:rsidRDefault="00A851F7">
      <w:pPr>
        <w:divId w:val="607541981"/>
        <w:rPr>
          <w:lang w:val="en-US"/>
        </w:rPr>
      </w:pPr>
      <w:r w:rsidRPr="00A851F7">
        <w:rPr>
          <w:lang w:val="en-US"/>
        </w:rPr>
        <w:t>No manual column assignment is required, which minimizes user interaction and reduces the risk of assignment errors.</w:t>
      </w:r>
    </w:p>
    <w:p w:rsidR="00A851F7" w:rsidRPr="00A851F7" w:rsidRDefault="00A851F7">
      <w:pPr>
        <w:divId w:val="607541981"/>
        <w:rPr>
          <w:lang w:val="en-US"/>
        </w:rPr>
      </w:pPr>
    </w:p>
    <w:p w:rsidR="008E55E8" w:rsidRDefault="008E55E8">
      <w:pPr>
        <w:pStyle w:val="berschrift2"/>
        <w:divId w:val="607541981"/>
        <w:rPr>
          <w:lang w:val="en-US"/>
        </w:rPr>
      </w:pPr>
      <w:r>
        <w:rPr>
          <w:lang w:val="en-US"/>
        </w:rPr>
        <w:t>10.4 Main RRDE Window</w:t>
      </w:r>
    </w:p>
    <w:p w:rsidR="001C0618" w:rsidRPr="001C0618" w:rsidRDefault="001C0618">
      <w:pPr>
        <w:pStyle w:val="berschrift2"/>
        <w:divId w:val="607541981"/>
        <w:rPr>
          <w:b w:val="0"/>
          <w:sz w:val="24"/>
          <w:szCs w:val="24"/>
          <w:lang w:val="en-US"/>
        </w:rPr>
      </w:pPr>
      <w:r>
        <w:rPr>
          <w:b w:val="0"/>
          <w:sz w:val="24"/>
          <w:szCs w:val="24"/>
          <w:lang w:val="en-US"/>
        </w:rPr>
        <w:t>The RRDE module provides a graphical interface for importing, processing and evaluating RRDE measurements.</w:t>
      </w:r>
    </w:p>
    <w:p w:rsidR="008E55E8" w:rsidRPr="00B86D5D" w:rsidRDefault="008E55E8">
      <w:pPr>
        <w:pStyle w:val="StandardWeb"/>
        <w:divId w:val="607541981"/>
        <w:rPr>
          <w:lang w:val="en-US"/>
        </w:rPr>
      </w:pPr>
      <w:r>
        <w:rPr>
          <w:lang w:val="en-US"/>
        </w:rPr>
        <w:t>The main window contains the following sections:</w:t>
      </w:r>
    </w:p>
    <w:p w:rsidR="008E55E8" w:rsidRDefault="008E55E8">
      <w:pPr>
        <w:pStyle w:val="berschrift3"/>
        <w:divId w:val="607541981"/>
      </w:pPr>
      <w:r>
        <w:t>Data Import</w:t>
      </w:r>
    </w:p>
    <w:p w:rsidR="008E55E8" w:rsidRDefault="008E55E8">
      <w:pPr>
        <w:numPr>
          <w:ilvl w:val="0"/>
          <w:numId w:val="4"/>
        </w:numPr>
        <w:spacing w:before="100" w:beforeAutospacing="1" w:after="100" w:afterAutospacing="1"/>
        <w:divId w:val="607541981"/>
      </w:pPr>
      <w:r>
        <w:t xml:space="preserve">Load CSV file </w:t>
      </w:r>
    </w:p>
    <w:p w:rsidR="008E55E8" w:rsidRDefault="008E55E8">
      <w:pPr>
        <w:numPr>
          <w:ilvl w:val="0"/>
          <w:numId w:val="4"/>
        </w:numPr>
        <w:spacing w:before="100" w:beforeAutospacing="1" w:after="100" w:afterAutospacing="1"/>
        <w:divId w:val="607541981"/>
      </w:pPr>
      <w:r>
        <w:t xml:space="preserve">Automatic recognition of rotation speeds </w:t>
      </w:r>
    </w:p>
    <w:p w:rsidR="008E55E8" w:rsidRPr="00B86D5D" w:rsidRDefault="008E55E8">
      <w:pPr>
        <w:numPr>
          <w:ilvl w:val="0"/>
          <w:numId w:val="4"/>
        </w:numPr>
        <w:spacing w:before="100" w:beforeAutospacing="1" w:after="100" w:afterAutospacing="1"/>
        <w:divId w:val="607541981"/>
        <w:rPr>
          <w:lang w:val="en-US"/>
        </w:rPr>
      </w:pPr>
      <w:r>
        <w:rPr>
          <w:lang w:val="en-US"/>
        </w:rPr>
        <w:t xml:space="preserve">Automatic assignment of disk and ring currents </w:t>
      </w:r>
    </w:p>
    <w:p w:rsidR="008E55E8" w:rsidRPr="00B86D5D" w:rsidRDefault="008E55E8">
      <w:pPr>
        <w:pStyle w:val="berschrift3"/>
        <w:divId w:val="607541981"/>
        <w:rPr>
          <w:lang w:val="en-US"/>
        </w:rPr>
      </w:pPr>
      <w:r>
        <w:rPr>
          <w:lang w:val="en-US"/>
        </w:rPr>
        <w:t>Background Correction</w:t>
      </w:r>
    </w:p>
    <w:p w:rsidR="008E55E8" w:rsidRPr="00B86D5D" w:rsidRDefault="008E55E8">
      <w:pPr>
        <w:pStyle w:val="StandardWeb"/>
        <w:divId w:val="607541981"/>
        <w:rPr>
          <w:lang w:val="en-US"/>
        </w:rPr>
      </w:pPr>
      <w:r>
        <w:rPr>
          <w:lang w:val="en-US"/>
        </w:rPr>
        <w:t>The user may choose between</w:t>
      </w:r>
    </w:p>
    <w:p w:rsidR="008E55E8" w:rsidRDefault="008E55E8">
      <w:pPr>
        <w:numPr>
          <w:ilvl w:val="0"/>
          <w:numId w:val="5"/>
        </w:numPr>
        <w:spacing w:before="100" w:beforeAutospacing="1" w:after="100" w:afterAutospacing="1"/>
        <w:divId w:val="607541981"/>
      </w:pPr>
      <w:r>
        <w:t xml:space="preserve">no correction, </w:t>
      </w:r>
    </w:p>
    <w:p w:rsidR="008E55E8" w:rsidRDefault="008E55E8">
      <w:pPr>
        <w:numPr>
          <w:ilvl w:val="0"/>
          <w:numId w:val="5"/>
        </w:numPr>
        <w:spacing w:before="100" w:beforeAutospacing="1" w:after="100" w:afterAutospacing="1"/>
        <w:divId w:val="607541981"/>
      </w:pPr>
      <w:r>
        <w:t xml:space="preserve">manual background </w:t>
      </w:r>
      <w:r w:rsidR="00A851F7">
        <w:t>correction</w:t>
      </w:r>
      <w:r>
        <w:t xml:space="preserve">, </w:t>
      </w:r>
    </w:p>
    <w:p w:rsidR="008E55E8" w:rsidRPr="00B86D5D" w:rsidRDefault="008E55E8">
      <w:pPr>
        <w:numPr>
          <w:ilvl w:val="0"/>
          <w:numId w:val="5"/>
        </w:numPr>
        <w:spacing w:before="100" w:beforeAutospacing="1" w:after="100" w:afterAutospacing="1"/>
        <w:divId w:val="607541981"/>
        <w:rPr>
          <w:lang w:val="en-US"/>
        </w:rPr>
      </w:pPr>
      <w:r>
        <w:rPr>
          <w:lang w:val="en-US"/>
        </w:rPr>
        <w:lastRenderedPageBreak/>
        <w:t xml:space="preserve">subtraction of a </w:t>
      </w:r>
      <w:r w:rsidR="00A851F7">
        <w:rPr>
          <w:lang w:val="en-US"/>
        </w:rPr>
        <w:t>N</w:t>
      </w:r>
      <w:r>
        <w:rPr>
          <w:lang w:val="en-US"/>
        </w:rPr>
        <w:t xml:space="preserve">itrogen </w:t>
      </w:r>
      <w:r w:rsidR="00A851F7">
        <w:rPr>
          <w:lang w:val="en-US"/>
        </w:rPr>
        <w:t>B</w:t>
      </w:r>
      <w:r>
        <w:rPr>
          <w:lang w:val="en-US"/>
        </w:rPr>
        <w:t xml:space="preserve">ackground </w:t>
      </w:r>
      <w:r w:rsidR="00A851F7">
        <w:rPr>
          <w:lang w:val="en-US"/>
        </w:rPr>
        <w:t>M</w:t>
      </w:r>
      <w:r>
        <w:rPr>
          <w:lang w:val="en-US"/>
        </w:rPr>
        <w:t xml:space="preserve">easurement. </w:t>
      </w:r>
    </w:p>
    <w:p w:rsidR="008E55E8" w:rsidRPr="00B86D5D" w:rsidRDefault="008E55E8">
      <w:pPr>
        <w:pStyle w:val="StandardWeb"/>
        <w:divId w:val="607541981"/>
        <w:rPr>
          <w:lang w:val="en-US"/>
        </w:rPr>
      </w:pPr>
      <w:r>
        <w:rPr>
          <w:lang w:val="en-US"/>
        </w:rPr>
        <w:t>Background correction is applied only to the ring current, since the ring current is generally much smaller than the disk current and therefore more susceptible to background contributions.</w:t>
      </w:r>
    </w:p>
    <w:p w:rsidR="008E55E8" w:rsidRPr="00B86D5D" w:rsidRDefault="008E55E8">
      <w:pPr>
        <w:pStyle w:val="berschrift3"/>
        <w:divId w:val="607541981"/>
        <w:rPr>
          <w:lang w:val="en-US"/>
        </w:rPr>
      </w:pPr>
      <w:r>
        <w:rPr>
          <w:lang w:val="en-US"/>
        </w:rPr>
        <w:t>Collection Efficiency</w:t>
      </w:r>
    </w:p>
    <w:p w:rsidR="008E55E8" w:rsidRPr="00B86D5D" w:rsidRDefault="008E55E8">
      <w:pPr>
        <w:pStyle w:val="StandardWeb"/>
        <w:divId w:val="607541981"/>
        <w:rPr>
          <w:lang w:val="en-US"/>
        </w:rPr>
      </w:pPr>
      <w:r>
        <w:rPr>
          <w:lang w:val="en-US"/>
        </w:rPr>
        <w:t xml:space="preserve">The collection efficiency </w:t>
      </w:r>
      <w:r>
        <w:rPr>
          <w:rStyle w:val="Fett"/>
          <w:lang w:val="en-US"/>
        </w:rPr>
        <w:t>N</w:t>
      </w:r>
      <w:r>
        <w:rPr>
          <w:lang w:val="en-US"/>
        </w:rPr>
        <w:t xml:space="preserve"> may either</w:t>
      </w:r>
    </w:p>
    <w:p w:rsidR="008E55E8" w:rsidRDefault="008E55E8">
      <w:pPr>
        <w:numPr>
          <w:ilvl w:val="0"/>
          <w:numId w:val="6"/>
        </w:numPr>
        <w:spacing w:before="100" w:beforeAutospacing="1" w:after="100" w:afterAutospacing="1"/>
        <w:divId w:val="607541981"/>
      </w:pPr>
      <w:r>
        <w:t xml:space="preserve">be entered manually, </w:t>
      </w:r>
    </w:p>
    <w:p w:rsidR="008E55E8" w:rsidRPr="00B86D5D" w:rsidRDefault="008E55E8">
      <w:pPr>
        <w:numPr>
          <w:ilvl w:val="0"/>
          <w:numId w:val="6"/>
        </w:numPr>
        <w:spacing w:before="100" w:beforeAutospacing="1" w:after="100" w:afterAutospacing="1"/>
        <w:divId w:val="607541981"/>
        <w:rPr>
          <w:lang w:val="en-US"/>
        </w:rPr>
      </w:pPr>
      <w:r>
        <w:rPr>
          <w:lang w:val="en-US"/>
        </w:rPr>
        <w:t xml:space="preserve">or taken from the electrode manufacturer's specifications. </w:t>
      </w:r>
    </w:p>
    <w:p w:rsidR="008E55E8" w:rsidRPr="00B86D5D" w:rsidRDefault="008E55E8">
      <w:pPr>
        <w:pStyle w:val="StandardWeb"/>
        <w:divId w:val="607541981"/>
        <w:rPr>
          <w:lang w:val="en-US"/>
        </w:rPr>
      </w:pPr>
      <w:r>
        <w:rPr>
          <w:lang w:val="en-US"/>
        </w:rPr>
        <w:t>Typical values range between 0.20 and 0.40.</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t>10.5 Ring Background Correction</w:t>
      </w:r>
    </w:p>
    <w:p w:rsidR="008E55E8" w:rsidRPr="00B86D5D" w:rsidRDefault="008E55E8">
      <w:pPr>
        <w:pStyle w:val="StandardWeb"/>
        <w:divId w:val="607541981"/>
        <w:rPr>
          <w:lang w:val="en-US"/>
        </w:rPr>
      </w:pPr>
      <w:r>
        <w:rPr>
          <w:lang w:val="en-US"/>
        </w:rPr>
        <w:t>In many RRDE experiments, the ring current contains contributions unrelated to the electrochemical intermediate of interest.</w:t>
      </w:r>
    </w:p>
    <w:p w:rsidR="008E55E8" w:rsidRDefault="008E55E8">
      <w:pPr>
        <w:pStyle w:val="StandardWeb"/>
        <w:divId w:val="607541981"/>
      </w:pPr>
      <w:r>
        <w:t>Examples include</w:t>
      </w:r>
    </w:p>
    <w:p w:rsidR="008E55E8" w:rsidRDefault="008E55E8">
      <w:pPr>
        <w:numPr>
          <w:ilvl w:val="0"/>
          <w:numId w:val="7"/>
        </w:numPr>
        <w:spacing w:before="100" w:beforeAutospacing="1" w:after="100" w:afterAutospacing="1"/>
        <w:divId w:val="607541981"/>
      </w:pPr>
      <w:r>
        <w:t xml:space="preserve">capacitive currents, </w:t>
      </w:r>
    </w:p>
    <w:p w:rsidR="008E55E8" w:rsidRDefault="008E55E8">
      <w:pPr>
        <w:numPr>
          <w:ilvl w:val="0"/>
          <w:numId w:val="7"/>
        </w:numPr>
        <w:spacing w:before="100" w:beforeAutospacing="1" w:after="100" w:afterAutospacing="1"/>
        <w:divId w:val="607541981"/>
      </w:pPr>
      <w:r>
        <w:t xml:space="preserve">oxidation of impurities, </w:t>
      </w:r>
    </w:p>
    <w:p w:rsidR="008E55E8" w:rsidRDefault="008E55E8">
      <w:pPr>
        <w:numPr>
          <w:ilvl w:val="0"/>
          <w:numId w:val="7"/>
        </w:numPr>
        <w:spacing w:before="100" w:beforeAutospacing="1" w:after="100" w:afterAutospacing="1"/>
        <w:divId w:val="607541981"/>
      </w:pPr>
      <w:r>
        <w:t xml:space="preserve">oxygen-independent reactions, </w:t>
      </w:r>
    </w:p>
    <w:p w:rsidR="008E55E8" w:rsidRDefault="008E55E8">
      <w:pPr>
        <w:numPr>
          <w:ilvl w:val="0"/>
          <w:numId w:val="7"/>
        </w:numPr>
        <w:spacing w:before="100" w:beforeAutospacing="1" w:after="100" w:afterAutospacing="1"/>
        <w:divId w:val="607541981"/>
      </w:pPr>
      <w:r>
        <w:t xml:space="preserve">electrode surface processes. </w:t>
      </w:r>
    </w:p>
    <w:p w:rsidR="008E55E8" w:rsidRPr="00B86D5D" w:rsidRDefault="008E55E8">
      <w:pPr>
        <w:pStyle w:val="StandardWeb"/>
        <w:divId w:val="607541981"/>
        <w:rPr>
          <w:lang w:val="en-US"/>
        </w:rPr>
      </w:pPr>
      <w:r>
        <w:rPr>
          <w:lang w:val="en-US"/>
        </w:rPr>
        <w:t>SpectroElectroChem Suite therefore offers two background correction methods.</w:t>
      </w:r>
    </w:p>
    <w:p w:rsidR="008E55E8" w:rsidRPr="00B86D5D" w:rsidRDefault="008E55E8">
      <w:pPr>
        <w:pStyle w:val="berschrift3"/>
        <w:divId w:val="607541981"/>
        <w:rPr>
          <w:lang w:val="en-US"/>
        </w:rPr>
      </w:pPr>
      <w:r>
        <w:rPr>
          <w:lang w:val="en-US"/>
        </w:rPr>
        <w:t>Manual Background</w:t>
      </w:r>
    </w:p>
    <w:p w:rsidR="008E55E8" w:rsidRPr="00B86D5D" w:rsidRDefault="008E55E8">
      <w:pPr>
        <w:pStyle w:val="StandardWeb"/>
        <w:divId w:val="607541981"/>
        <w:rPr>
          <w:lang w:val="en-US"/>
        </w:rPr>
      </w:pPr>
      <w:r>
        <w:rPr>
          <w:lang w:val="en-US"/>
        </w:rPr>
        <w:t>A constant background current can be subtracted from all ring currents.</w:t>
      </w:r>
    </w:p>
    <w:p w:rsidR="008E55E8" w:rsidRPr="00B86D5D" w:rsidRDefault="008E55E8">
      <w:pPr>
        <w:pStyle w:val="StandardWeb"/>
        <w:divId w:val="607541981"/>
        <w:rPr>
          <w:lang w:val="en-US"/>
        </w:rPr>
      </w:pPr>
      <w:r>
        <w:rPr>
          <w:lang w:val="en-US"/>
        </w:rPr>
        <w:t>This method is suitable if the background remains approximately constant throughout the experiment.</w:t>
      </w:r>
    </w:p>
    <w:p w:rsidR="008E55E8" w:rsidRPr="00B86D5D" w:rsidRDefault="008E55E8">
      <w:pPr>
        <w:pStyle w:val="berschrift3"/>
        <w:divId w:val="607541981"/>
        <w:rPr>
          <w:lang w:val="en-US"/>
        </w:rPr>
      </w:pPr>
      <w:r>
        <w:rPr>
          <w:lang w:val="en-US"/>
        </w:rPr>
        <w:t>Nitrogen Background Measurement</w:t>
      </w:r>
    </w:p>
    <w:p w:rsidR="008E55E8" w:rsidRPr="00B86D5D" w:rsidRDefault="008E55E8">
      <w:pPr>
        <w:pStyle w:val="StandardWeb"/>
        <w:divId w:val="607541981"/>
        <w:rPr>
          <w:lang w:val="en-US"/>
        </w:rPr>
      </w:pPr>
      <w:r>
        <w:rPr>
          <w:lang w:val="en-US"/>
        </w:rPr>
        <w:t>A second RRDE experiment recorded under nitrogen atmosphere can be imported.</w:t>
      </w:r>
    </w:p>
    <w:p w:rsidR="008E55E8" w:rsidRPr="00B86D5D" w:rsidRDefault="008E55E8">
      <w:pPr>
        <w:pStyle w:val="StandardWeb"/>
        <w:divId w:val="607541981"/>
        <w:rPr>
          <w:lang w:val="en-US"/>
        </w:rPr>
      </w:pPr>
      <w:r>
        <w:rPr>
          <w:lang w:val="en-US"/>
        </w:rPr>
        <w:t>The software subtracts the complete background point by point:</w:t>
      </w:r>
    </w:p>
    <w:p w:rsidR="008E55E8" w:rsidRPr="005D4D89" w:rsidRDefault="008E55E8">
      <w:pPr>
        <w:divId w:val="607541981"/>
        <w:rPr>
          <w:lang w:val="en-US"/>
        </w:rPr>
      </w:pPr>
      <w:r>
        <w:rPr>
          <w:lang w:val="en-US"/>
        </w:rPr>
        <w:t>I</w:t>
      </w:r>
      <w:r>
        <w:rPr>
          <w:vertAlign w:val="subscript"/>
          <w:lang w:val="en-US"/>
        </w:rPr>
        <w:t>Ring,corr</w:t>
      </w:r>
      <w:r>
        <w:rPr>
          <w:lang w:val="en-US"/>
        </w:rPr>
        <w:t xml:space="preserve"> = I</w:t>
      </w:r>
      <w:r>
        <w:rPr>
          <w:vertAlign w:val="subscript"/>
          <w:lang w:val="en-US"/>
        </w:rPr>
        <w:t>Ring,O2</w:t>
      </w:r>
      <w:r>
        <w:rPr>
          <w:lang w:val="en-US"/>
        </w:rPr>
        <w:t xml:space="preserve"> − I</w:t>
      </w:r>
      <w:r>
        <w:rPr>
          <w:vertAlign w:val="subscript"/>
          <w:lang w:val="en-US"/>
        </w:rPr>
        <w:t>Ring,N2</w:t>
      </w:r>
    </w:p>
    <w:p w:rsidR="008E55E8" w:rsidRPr="00B86D5D" w:rsidRDefault="008E55E8">
      <w:pPr>
        <w:pStyle w:val="StandardWeb"/>
        <w:divId w:val="607541981"/>
        <w:rPr>
          <w:lang w:val="en-US"/>
        </w:rPr>
      </w:pPr>
      <w:r>
        <w:rPr>
          <w:lang w:val="en-US"/>
        </w:rPr>
        <w:t>This approach is recommended whenever accurate determination of hydrogen peroxide yield is required.</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lastRenderedPageBreak/>
        <w:t>10.6 Collection Efficiency</w:t>
      </w:r>
    </w:p>
    <w:p w:rsidR="008E55E8" w:rsidRPr="00B86D5D" w:rsidRDefault="008E55E8">
      <w:pPr>
        <w:pStyle w:val="StandardWeb"/>
        <w:divId w:val="607541981"/>
        <w:rPr>
          <w:lang w:val="en-US"/>
        </w:rPr>
      </w:pPr>
      <w:r>
        <w:rPr>
          <w:lang w:val="en-US"/>
        </w:rPr>
        <w:t>The collection efficiency N describes the fraction of reaction products formed at the disk that reaches the ring electrode.</w:t>
      </w:r>
    </w:p>
    <w:p w:rsidR="008E55E8" w:rsidRPr="00B86D5D" w:rsidRDefault="008E55E8">
      <w:pPr>
        <w:pStyle w:val="StandardWeb"/>
        <w:divId w:val="607541981"/>
        <w:rPr>
          <w:lang w:val="en-US"/>
        </w:rPr>
      </w:pPr>
      <w:r>
        <w:rPr>
          <w:lang w:val="en-US"/>
        </w:rPr>
        <w:t>It depends exclusively on the RRDE geometry.</w:t>
      </w:r>
    </w:p>
    <w:p w:rsidR="008E55E8" w:rsidRDefault="008E55E8">
      <w:pPr>
        <w:pStyle w:val="StandardWeb"/>
        <w:divId w:val="607541981"/>
      </w:pPr>
      <w:r>
        <w:t>Typical values are</w:t>
      </w:r>
    </w:p>
    <w:p w:rsidR="008E55E8" w:rsidRPr="00B86D5D" w:rsidRDefault="008E55E8">
      <w:pPr>
        <w:numPr>
          <w:ilvl w:val="0"/>
          <w:numId w:val="8"/>
        </w:numPr>
        <w:spacing w:before="100" w:beforeAutospacing="1" w:after="100" w:afterAutospacing="1"/>
        <w:divId w:val="607541981"/>
        <w:rPr>
          <w:lang w:val="en-US"/>
        </w:rPr>
      </w:pPr>
      <w:r>
        <w:rPr>
          <w:lang w:val="en-US"/>
        </w:rPr>
        <w:t xml:space="preserve">Metrohm Pt/Pt RRDE: approximately 0.25 </w:t>
      </w:r>
    </w:p>
    <w:p w:rsidR="008E55E8" w:rsidRPr="00B86D5D" w:rsidRDefault="008E55E8">
      <w:pPr>
        <w:numPr>
          <w:ilvl w:val="0"/>
          <w:numId w:val="8"/>
        </w:numPr>
        <w:spacing w:before="100" w:beforeAutospacing="1" w:after="100" w:afterAutospacing="1"/>
        <w:divId w:val="607541981"/>
        <w:rPr>
          <w:lang w:val="en-US"/>
        </w:rPr>
      </w:pPr>
      <w:r>
        <w:rPr>
          <w:lang w:val="en-US"/>
        </w:rPr>
        <w:t xml:space="preserve">Metrohm Pt/GC RRDE: approximately 0.25 </w:t>
      </w:r>
    </w:p>
    <w:p w:rsidR="008E55E8" w:rsidRPr="00B86D5D" w:rsidRDefault="00A851F7">
      <w:pPr>
        <w:pStyle w:val="StandardWeb"/>
        <w:divId w:val="607541981"/>
        <w:rPr>
          <w:lang w:val="en-US"/>
        </w:rPr>
      </w:pPr>
      <w:r w:rsidRPr="00A851F7">
        <w:rPr>
          <w:lang w:val="en-US"/>
        </w:rPr>
        <w:t xml:space="preserve">The user-defined collection efficiency is applied in all RRDE calculations. The ratio </w:t>
      </w:r>
      <w:r w:rsidRPr="00A851F7">
        <w:rPr>
          <w:rStyle w:val="mord"/>
          <w:lang w:val="en-US"/>
        </w:rPr>
        <w:t>IRing</w:t>
      </w:r>
      <w:r w:rsidRPr="00A851F7">
        <w:rPr>
          <w:rStyle w:val="vlist-s"/>
          <w:lang w:val="en-US"/>
        </w:rPr>
        <w:t>​</w:t>
      </w:r>
      <w:r w:rsidRPr="00A851F7">
        <w:rPr>
          <w:rStyle w:val="mord"/>
          <w:lang w:val="en-US"/>
        </w:rPr>
        <w:t>/IDisk</w:t>
      </w:r>
      <w:r w:rsidRPr="00A851F7">
        <w:rPr>
          <w:rStyle w:val="vlist-s"/>
          <w:lang w:val="en-US"/>
        </w:rPr>
        <w:t>​</w:t>
      </w:r>
      <w:r w:rsidRPr="00A851F7">
        <w:rPr>
          <w:lang w:val="en-US"/>
        </w:rPr>
        <w:t xml:space="preserve"> may be used only under suitable experimental conditions to estimate the effective collection efficiency and should not be interpreted as its general definition.</w:t>
      </w:r>
      <w:r>
        <w:rPr>
          <w:lang w:val="en-US"/>
        </w:rPr>
        <w:t xml:space="preserve"> O</w:t>
      </w:r>
      <w:r w:rsidR="008E55E8">
        <w:rPr>
          <w:lang w:val="en-US"/>
        </w:rPr>
        <w:t>nly for calibration and subsequently applies the user-defined collection efficiency in all calculations.</w:t>
      </w:r>
    </w:p>
    <w:p w:rsidR="008E55E8" w:rsidRPr="00B86D5D" w:rsidRDefault="008E55E8">
      <w:pPr>
        <w:pStyle w:val="StandardWeb"/>
        <w:divId w:val="607541981"/>
        <w:rPr>
          <w:lang w:val="en-US"/>
        </w:rPr>
      </w:pPr>
      <w:r>
        <w:rPr>
          <w:lang w:val="en-US"/>
        </w:rPr>
        <w:t>An incorrect value of N directly affects</w:t>
      </w:r>
    </w:p>
    <w:p w:rsidR="008E55E8" w:rsidRDefault="008E55E8">
      <w:pPr>
        <w:numPr>
          <w:ilvl w:val="0"/>
          <w:numId w:val="9"/>
        </w:numPr>
        <w:spacing w:before="100" w:beforeAutospacing="1" w:after="100" w:afterAutospacing="1"/>
        <w:divId w:val="607541981"/>
      </w:pPr>
      <w:r>
        <w:t xml:space="preserve">hydrogen peroxide yield, </w:t>
      </w:r>
    </w:p>
    <w:p w:rsidR="008E55E8" w:rsidRDefault="008E55E8">
      <w:pPr>
        <w:numPr>
          <w:ilvl w:val="0"/>
          <w:numId w:val="9"/>
        </w:numPr>
        <w:spacing w:before="100" w:beforeAutospacing="1" w:after="100" w:afterAutospacing="1"/>
        <w:divId w:val="607541981"/>
      </w:pPr>
      <w:r>
        <w:t xml:space="preserve">electron-transfer number, </w:t>
      </w:r>
    </w:p>
    <w:p w:rsidR="008E55E8" w:rsidRDefault="008E55E8">
      <w:pPr>
        <w:numPr>
          <w:ilvl w:val="0"/>
          <w:numId w:val="9"/>
        </w:numPr>
        <w:spacing w:before="100" w:beforeAutospacing="1" w:after="100" w:afterAutospacing="1"/>
        <w:divId w:val="607541981"/>
      </w:pPr>
      <w:r>
        <w:t xml:space="preserve">kinetic analysis. </w:t>
      </w:r>
    </w:p>
    <w:p w:rsidR="008E55E8" w:rsidRPr="00B86D5D" w:rsidRDefault="008E55E8">
      <w:pPr>
        <w:pStyle w:val="StandardWeb"/>
        <w:divId w:val="607541981"/>
        <w:rPr>
          <w:lang w:val="en-US"/>
        </w:rPr>
      </w:pPr>
      <w:r>
        <w:rPr>
          <w:lang w:val="en-US"/>
        </w:rPr>
        <w:t>Therefore the manufacturer-recommended value should normally be used.</w:t>
      </w:r>
    </w:p>
    <w:p w:rsidR="001C0618" w:rsidRPr="00B86D5D" w:rsidRDefault="001C0618" w:rsidP="001C0618">
      <w:pPr>
        <w:pStyle w:val="StandardWeb"/>
        <w:divId w:val="607541981"/>
        <w:rPr>
          <w:lang w:val="en-US"/>
        </w:rPr>
      </w:pPr>
      <w:r>
        <w:rPr>
          <w:noProof/>
          <w:lang w:val="en-US"/>
        </w:rPr>
        <w:drawing>
          <wp:inline distT="0" distB="0" distL="0" distR="0" wp14:anchorId="4532F95B" wp14:editId="4F94E2E9">
            <wp:extent cx="6120130" cy="3442335"/>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rde.png"/>
                    <pic:cNvPicPr/>
                  </pic:nvPicPr>
                  <pic:blipFill>
                    <a:blip r:embed="rId17">
                      <a:extLst>
                        <a:ext uri="{BEBA8EAE-BF5A-486C-A8C5-ECC9F3942E4B}">
                          <a14:imgProps xmlns:a14="http://schemas.microsoft.com/office/drawing/2010/main">
                            <a14:imgLayer r:embed="rId18">
                              <a14:imgEffect>
                                <a14:brightnessContrast bright="-23000" contrast="59000"/>
                              </a14:imgEffect>
                            </a14:imgLayer>
                          </a14:imgProps>
                        </a:ex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lang w:val="en-US"/>
        </w:rPr>
        <w:t xml:space="preserve"> </w:t>
      </w:r>
      <w:r>
        <w:rPr>
          <w:i/>
          <w:lang w:val="en-US"/>
        </w:rPr>
        <w:t xml:space="preserve">Figure 7: Levich (left) </w:t>
      </w:r>
      <w:r w:rsidRPr="00790BA7">
        <w:rPr>
          <w:i/>
          <w:lang w:val="en-US"/>
        </w:rPr>
        <w:t>and Koutecký-</w:t>
      </w:r>
      <w:r>
        <w:rPr>
          <w:i/>
          <w:lang w:val="en-US"/>
        </w:rPr>
        <w:t>Levich (right) graphs.</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t>10.7 Electron</w:t>
      </w:r>
      <w:r w:rsidR="00790BA7">
        <w:rPr>
          <w:lang w:val="en-US"/>
        </w:rPr>
        <w:t>-</w:t>
      </w:r>
      <w:r>
        <w:rPr>
          <w:lang w:val="en-US"/>
        </w:rPr>
        <w:t>Transfer Number</w:t>
      </w:r>
    </w:p>
    <w:p w:rsidR="008E55E8" w:rsidRPr="00B86D5D" w:rsidRDefault="008E55E8">
      <w:pPr>
        <w:pStyle w:val="StandardWeb"/>
        <w:divId w:val="607541981"/>
        <w:rPr>
          <w:lang w:val="en-US"/>
        </w:rPr>
      </w:pPr>
      <w:r>
        <w:rPr>
          <w:lang w:val="en-US"/>
        </w:rPr>
        <w:lastRenderedPageBreak/>
        <w:t>One of the most important RRDE parameters is the apparent number of transferred electrons.</w:t>
      </w:r>
    </w:p>
    <w:p w:rsidR="008E55E8" w:rsidRPr="00B86D5D" w:rsidRDefault="008E55E8">
      <w:pPr>
        <w:pStyle w:val="StandardWeb"/>
        <w:divId w:val="607541981"/>
        <w:rPr>
          <w:lang w:val="en-US"/>
        </w:rPr>
      </w:pPr>
      <w:r>
        <w:rPr>
          <w:lang w:val="en-US"/>
        </w:rPr>
        <w:t>SpectroElectroChem Suite calculates</w:t>
      </w:r>
    </w:p>
    <w:p w:rsidR="008E55E8" w:rsidRPr="005D4D89" w:rsidRDefault="008E55E8">
      <w:pPr>
        <w:divId w:val="607541981"/>
        <w:rPr>
          <w:lang w:val="en-US"/>
        </w:rPr>
      </w:pPr>
      <w:r>
        <w:rPr>
          <w:lang w:val="en-US"/>
        </w:rPr>
        <w:t>n = 4 · I</w:t>
      </w:r>
      <w:r>
        <w:rPr>
          <w:vertAlign w:val="subscript"/>
          <w:lang w:val="en-US"/>
        </w:rPr>
        <w:t>D</w:t>
      </w:r>
      <w:r>
        <w:rPr>
          <w:lang w:val="en-US"/>
        </w:rPr>
        <w:t xml:space="preserve"> / (I</w:t>
      </w:r>
      <w:r>
        <w:rPr>
          <w:vertAlign w:val="subscript"/>
          <w:lang w:val="en-US"/>
        </w:rPr>
        <w:t>D</w:t>
      </w:r>
      <w:r>
        <w:rPr>
          <w:lang w:val="en-US"/>
        </w:rPr>
        <w:t xml:space="preserve"> + I</w:t>
      </w:r>
      <w:r>
        <w:rPr>
          <w:vertAlign w:val="subscript"/>
          <w:lang w:val="en-US"/>
        </w:rPr>
        <w:t>R</w:t>
      </w:r>
      <w:r>
        <w:rPr>
          <w:lang w:val="en-US"/>
        </w:rPr>
        <w:t>/N)</w:t>
      </w:r>
    </w:p>
    <w:p w:rsidR="008E55E8" w:rsidRPr="005D4D89" w:rsidRDefault="008E55E8">
      <w:pPr>
        <w:pStyle w:val="StandardWeb"/>
        <w:divId w:val="607541981"/>
      </w:pPr>
      <w:r>
        <w:t>where</w:t>
      </w:r>
    </w:p>
    <w:p w:rsidR="008E55E8" w:rsidRPr="005D4D89" w:rsidRDefault="008E55E8">
      <w:pPr>
        <w:numPr>
          <w:ilvl w:val="0"/>
          <w:numId w:val="10"/>
        </w:numPr>
        <w:spacing w:before="100" w:beforeAutospacing="1" w:after="100" w:afterAutospacing="1"/>
        <w:divId w:val="607541981"/>
      </w:pPr>
      <w:r>
        <w:t>I</w:t>
      </w:r>
      <w:r>
        <w:rPr>
          <w:vertAlign w:val="subscript"/>
        </w:rPr>
        <w:t>D</w:t>
      </w:r>
      <w:r>
        <w:t xml:space="preserve"> = disk current </w:t>
      </w:r>
    </w:p>
    <w:p w:rsidR="008E55E8" w:rsidRPr="005D4D89" w:rsidRDefault="008E55E8">
      <w:pPr>
        <w:numPr>
          <w:ilvl w:val="0"/>
          <w:numId w:val="10"/>
        </w:numPr>
        <w:spacing w:before="100" w:beforeAutospacing="1" w:after="100" w:afterAutospacing="1"/>
        <w:divId w:val="607541981"/>
      </w:pPr>
      <w:r>
        <w:t>I</w:t>
      </w:r>
      <w:r>
        <w:rPr>
          <w:vertAlign w:val="subscript"/>
        </w:rPr>
        <w:t>R</w:t>
      </w:r>
      <w:r>
        <w:t xml:space="preserve"> = ring current </w:t>
      </w:r>
    </w:p>
    <w:p w:rsidR="008E55E8" w:rsidRDefault="008E55E8">
      <w:pPr>
        <w:numPr>
          <w:ilvl w:val="0"/>
          <w:numId w:val="10"/>
        </w:numPr>
        <w:spacing w:before="100" w:beforeAutospacing="1" w:after="100" w:afterAutospacing="1"/>
        <w:divId w:val="607541981"/>
      </w:pPr>
      <w:r>
        <w:t xml:space="preserve">N = collection efficiency. </w:t>
      </w:r>
    </w:p>
    <w:p w:rsidR="008E55E8" w:rsidRDefault="008E55E8">
      <w:pPr>
        <w:pStyle w:val="StandardWeb"/>
        <w:divId w:val="607541981"/>
      </w:pPr>
      <w:r>
        <w:t>Typical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3988"/>
      </w:tblGrid>
      <w:tr w:rsidR="008E55E8">
        <w:trPr>
          <w:divId w:val="2029528742"/>
          <w:tblHeader/>
          <w:tblCellSpacing w:w="15" w:type="dxa"/>
        </w:trPr>
        <w:tc>
          <w:tcPr>
            <w:tcW w:w="0" w:type="auto"/>
            <w:vAlign w:val="center"/>
            <w:hideMark/>
          </w:tcPr>
          <w:p w:rsidR="008E55E8" w:rsidRDefault="008E55E8">
            <w:pPr>
              <w:jc w:val="center"/>
              <w:rPr>
                <w:b/>
                <w:bCs/>
              </w:rPr>
            </w:pPr>
            <w:r>
              <w:rPr>
                <w:b/>
                <w:bCs/>
              </w:rPr>
              <w:t>n</w:t>
            </w:r>
          </w:p>
        </w:tc>
        <w:tc>
          <w:tcPr>
            <w:tcW w:w="0" w:type="auto"/>
            <w:vAlign w:val="center"/>
            <w:hideMark/>
          </w:tcPr>
          <w:p w:rsidR="008E55E8" w:rsidRDefault="008E55E8">
            <w:pPr>
              <w:jc w:val="center"/>
              <w:rPr>
                <w:b/>
                <w:bCs/>
              </w:rPr>
            </w:pPr>
            <w:r>
              <w:rPr>
                <w:b/>
                <w:bCs/>
              </w:rPr>
              <w:t>Interpretation</w:t>
            </w:r>
          </w:p>
        </w:tc>
      </w:tr>
      <w:tr w:rsidR="008E55E8">
        <w:trPr>
          <w:divId w:val="2029528742"/>
          <w:tblCellSpacing w:w="15" w:type="dxa"/>
        </w:trPr>
        <w:tc>
          <w:tcPr>
            <w:tcW w:w="0" w:type="auto"/>
            <w:vAlign w:val="center"/>
            <w:hideMark/>
          </w:tcPr>
          <w:p w:rsidR="008E55E8" w:rsidRDefault="008E55E8">
            <w:r>
              <w:t>≈4</w:t>
            </w:r>
          </w:p>
        </w:tc>
        <w:tc>
          <w:tcPr>
            <w:tcW w:w="0" w:type="auto"/>
            <w:vAlign w:val="center"/>
            <w:hideMark/>
          </w:tcPr>
          <w:p w:rsidR="008E55E8" w:rsidRDefault="008E55E8">
            <w:r>
              <w:t>Direct four-electron reduction</w:t>
            </w:r>
          </w:p>
        </w:tc>
      </w:tr>
      <w:tr w:rsidR="008E55E8">
        <w:trPr>
          <w:divId w:val="2029528742"/>
          <w:tblCellSpacing w:w="15" w:type="dxa"/>
        </w:trPr>
        <w:tc>
          <w:tcPr>
            <w:tcW w:w="0" w:type="auto"/>
            <w:vAlign w:val="center"/>
            <w:hideMark/>
          </w:tcPr>
          <w:p w:rsidR="008E55E8" w:rsidRDefault="008E55E8">
            <w:r>
              <w:t>3–4</w:t>
            </w:r>
          </w:p>
        </w:tc>
        <w:tc>
          <w:tcPr>
            <w:tcW w:w="0" w:type="auto"/>
            <w:vAlign w:val="center"/>
            <w:hideMark/>
          </w:tcPr>
          <w:p w:rsidR="008E55E8" w:rsidRDefault="008E55E8">
            <w:r>
              <w:t>Mixed mechanism</w:t>
            </w:r>
          </w:p>
        </w:tc>
      </w:tr>
      <w:tr w:rsidR="008E55E8">
        <w:trPr>
          <w:divId w:val="2029528742"/>
          <w:tblCellSpacing w:w="15" w:type="dxa"/>
        </w:trPr>
        <w:tc>
          <w:tcPr>
            <w:tcW w:w="0" w:type="auto"/>
            <w:vAlign w:val="center"/>
            <w:hideMark/>
          </w:tcPr>
          <w:p w:rsidR="008E55E8" w:rsidRDefault="008E55E8">
            <w:r>
              <w:t>≈2</w:t>
            </w:r>
          </w:p>
        </w:tc>
        <w:tc>
          <w:tcPr>
            <w:tcW w:w="0" w:type="auto"/>
            <w:vAlign w:val="center"/>
            <w:hideMark/>
          </w:tcPr>
          <w:p w:rsidR="008E55E8" w:rsidRDefault="008E55E8">
            <w:r>
              <w:t>Hydrogen peroxide formation dominates</w:t>
            </w:r>
          </w:p>
        </w:tc>
      </w:tr>
    </w:tbl>
    <w:p w:rsidR="008E55E8" w:rsidRPr="00B86D5D" w:rsidRDefault="008E55E8">
      <w:pPr>
        <w:pStyle w:val="StandardWeb"/>
        <w:divId w:val="607541981"/>
        <w:rPr>
          <w:lang w:val="en-US"/>
        </w:rPr>
      </w:pPr>
      <w:r>
        <w:rPr>
          <w:lang w:val="en-US"/>
        </w:rPr>
        <w:t>For oxygen reduction, values close to four indicate efficient reduction directly to water (acidic media) or hydroxide ions (alkaline media), whereas values near two indicate predominant hydrogen peroxide formation.</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t>10.8 Hydrogen Peroxide Yield</w:t>
      </w:r>
    </w:p>
    <w:p w:rsidR="008E55E8" w:rsidRPr="00B86D5D" w:rsidRDefault="008E55E8">
      <w:pPr>
        <w:pStyle w:val="StandardWeb"/>
        <w:divId w:val="607541981"/>
        <w:rPr>
          <w:lang w:val="en-US"/>
        </w:rPr>
      </w:pPr>
      <w:r>
        <w:rPr>
          <w:lang w:val="en-US"/>
        </w:rPr>
        <w:t>The percentage of hydrogen peroxide generated during oxygen reduction is calculated as</w:t>
      </w:r>
    </w:p>
    <w:p w:rsidR="008E55E8" w:rsidRPr="005D4D89" w:rsidRDefault="008E55E8">
      <w:pPr>
        <w:divId w:val="607541981"/>
        <w:rPr>
          <w:lang w:val="en-US"/>
        </w:rPr>
      </w:pPr>
      <w:r>
        <w:rPr>
          <w:lang w:val="en-US"/>
        </w:rPr>
        <w:t>%H</w:t>
      </w:r>
      <w:r>
        <w:rPr>
          <w:vertAlign w:val="subscript"/>
          <w:lang w:val="en-US"/>
        </w:rPr>
        <w:t>2</w:t>
      </w:r>
      <w:r>
        <w:rPr>
          <w:lang w:val="en-US"/>
        </w:rPr>
        <w:t>O</w:t>
      </w:r>
      <w:r>
        <w:rPr>
          <w:vertAlign w:val="subscript"/>
          <w:lang w:val="en-US"/>
        </w:rPr>
        <w:t>2</w:t>
      </w:r>
      <w:r>
        <w:rPr>
          <w:lang w:val="en-US"/>
        </w:rPr>
        <w:t xml:space="preserve"> = 200 · (I</w:t>
      </w:r>
      <w:r>
        <w:rPr>
          <w:vertAlign w:val="subscript"/>
          <w:lang w:val="en-US"/>
        </w:rPr>
        <w:t>R</w:t>
      </w:r>
      <w:r>
        <w:rPr>
          <w:lang w:val="en-US"/>
        </w:rPr>
        <w:t>/N) / (I</w:t>
      </w:r>
      <w:r>
        <w:rPr>
          <w:vertAlign w:val="subscript"/>
          <w:lang w:val="en-US"/>
        </w:rPr>
        <w:t>D</w:t>
      </w:r>
      <w:r>
        <w:rPr>
          <w:lang w:val="en-US"/>
        </w:rPr>
        <w:t xml:space="preserve"> + I</w:t>
      </w:r>
      <w:r>
        <w:rPr>
          <w:vertAlign w:val="subscript"/>
          <w:lang w:val="en-US"/>
        </w:rPr>
        <w:t>R</w:t>
      </w:r>
      <w:r>
        <w:rPr>
          <w:lang w:val="en-US"/>
        </w:rPr>
        <w:t>/N)</w:t>
      </w:r>
    </w:p>
    <w:p w:rsidR="008E55E8" w:rsidRPr="00B86D5D" w:rsidRDefault="008E55E8">
      <w:pPr>
        <w:pStyle w:val="StandardWeb"/>
        <w:divId w:val="607541981"/>
        <w:rPr>
          <w:lang w:val="en-US"/>
        </w:rPr>
      </w:pPr>
      <w:r>
        <w:rPr>
          <w:lang w:val="en-US"/>
        </w:rPr>
        <w:t xml:space="preserve">The software </w:t>
      </w:r>
      <w:r w:rsidR="00A851F7">
        <w:rPr>
          <w:lang w:val="en-US"/>
        </w:rPr>
        <w:t xml:space="preserve">calculates and </w:t>
      </w:r>
      <w:r>
        <w:rPr>
          <w:lang w:val="en-US"/>
        </w:rPr>
        <w:t>displays the hydrogen peroxide yield as a function of potential and allows comparison of different catalyst materials.</w:t>
      </w:r>
    </w:p>
    <w:p w:rsidR="008E55E8" w:rsidRDefault="008E55E8">
      <w:pPr>
        <w:pStyle w:val="StandardWeb"/>
        <w:divId w:val="607541981"/>
      </w:pPr>
      <w:r>
        <w:t>Typical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3128"/>
      </w:tblGrid>
      <w:tr w:rsidR="008E55E8">
        <w:trPr>
          <w:divId w:val="685517078"/>
          <w:tblHeader/>
          <w:tblCellSpacing w:w="15" w:type="dxa"/>
        </w:trPr>
        <w:tc>
          <w:tcPr>
            <w:tcW w:w="0" w:type="auto"/>
            <w:vAlign w:val="center"/>
            <w:hideMark/>
          </w:tcPr>
          <w:p w:rsidR="008E55E8" w:rsidRDefault="008E55E8">
            <w:pPr>
              <w:jc w:val="center"/>
              <w:rPr>
                <w:b/>
                <w:bCs/>
              </w:rPr>
            </w:pPr>
            <w:r>
              <w:rPr>
                <w:b/>
                <w:bCs/>
              </w:rPr>
              <w:t>H₂O₂ yield</w:t>
            </w:r>
          </w:p>
        </w:tc>
        <w:tc>
          <w:tcPr>
            <w:tcW w:w="0" w:type="auto"/>
            <w:vAlign w:val="center"/>
            <w:hideMark/>
          </w:tcPr>
          <w:p w:rsidR="008E55E8" w:rsidRDefault="008E55E8">
            <w:pPr>
              <w:jc w:val="center"/>
              <w:rPr>
                <w:b/>
                <w:bCs/>
              </w:rPr>
            </w:pPr>
            <w:r>
              <w:rPr>
                <w:b/>
                <w:bCs/>
              </w:rPr>
              <w:t>Interpretation</w:t>
            </w:r>
          </w:p>
        </w:tc>
      </w:tr>
      <w:tr w:rsidR="008E55E8">
        <w:trPr>
          <w:divId w:val="685517078"/>
          <w:tblCellSpacing w:w="15" w:type="dxa"/>
        </w:trPr>
        <w:tc>
          <w:tcPr>
            <w:tcW w:w="0" w:type="auto"/>
            <w:vAlign w:val="center"/>
            <w:hideMark/>
          </w:tcPr>
          <w:p w:rsidR="008E55E8" w:rsidRDefault="008E55E8">
            <w:r>
              <w:t>&lt;5 %</w:t>
            </w:r>
          </w:p>
        </w:tc>
        <w:tc>
          <w:tcPr>
            <w:tcW w:w="0" w:type="auto"/>
            <w:vAlign w:val="center"/>
            <w:hideMark/>
          </w:tcPr>
          <w:p w:rsidR="008E55E8" w:rsidRDefault="008E55E8">
            <w:r>
              <w:t>Excellent four-electron catalyst</w:t>
            </w:r>
          </w:p>
        </w:tc>
      </w:tr>
      <w:tr w:rsidR="008E55E8">
        <w:trPr>
          <w:divId w:val="685517078"/>
          <w:tblCellSpacing w:w="15" w:type="dxa"/>
        </w:trPr>
        <w:tc>
          <w:tcPr>
            <w:tcW w:w="0" w:type="auto"/>
            <w:vAlign w:val="center"/>
            <w:hideMark/>
          </w:tcPr>
          <w:p w:rsidR="008E55E8" w:rsidRDefault="008E55E8">
            <w:r>
              <w:t>5–20 %</w:t>
            </w:r>
          </w:p>
        </w:tc>
        <w:tc>
          <w:tcPr>
            <w:tcW w:w="0" w:type="auto"/>
            <w:vAlign w:val="center"/>
            <w:hideMark/>
          </w:tcPr>
          <w:p w:rsidR="008E55E8" w:rsidRDefault="008E55E8">
            <w:r>
              <w:t>Mixed reaction pathway</w:t>
            </w:r>
          </w:p>
        </w:tc>
      </w:tr>
      <w:tr w:rsidR="008E55E8">
        <w:trPr>
          <w:divId w:val="685517078"/>
          <w:tblCellSpacing w:w="15" w:type="dxa"/>
        </w:trPr>
        <w:tc>
          <w:tcPr>
            <w:tcW w:w="0" w:type="auto"/>
            <w:vAlign w:val="center"/>
            <w:hideMark/>
          </w:tcPr>
          <w:p w:rsidR="008E55E8" w:rsidRDefault="008E55E8">
            <w:r>
              <w:t>&gt;20 %</w:t>
            </w:r>
          </w:p>
        </w:tc>
        <w:tc>
          <w:tcPr>
            <w:tcW w:w="0" w:type="auto"/>
            <w:vAlign w:val="center"/>
            <w:hideMark/>
          </w:tcPr>
          <w:p w:rsidR="008E55E8" w:rsidRDefault="008E55E8">
            <w:r>
              <w:t>Significant peroxide production</w:t>
            </w:r>
          </w:p>
        </w:tc>
      </w:tr>
    </w:tbl>
    <w:p w:rsidR="008E55E8" w:rsidRDefault="008E55E8">
      <w:pPr>
        <w:divId w:val="607541981"/>
      </w:pPr>
    </w:p>
    <w:p w:rsidR="006F7050" w:rsidRDefault="00881AC3">
      <w:pPr>
        <w:pStyle w:val="berschrift2"/>
        <w:spacing w:before="200" w:after="120"/>
        <w:rPr>
          <w:lang w:val="en-US"/>
        </w:rPr>
      </w:pPr>
      <w:r>
        <w:rPr>
          <w:lang w:val="en-US"/>
        </w:rPr>
        <w:t>10.9 Equilibrium Potential and Reference-Electrode Conversion</w:t>
      </w:r>
    </w:p>
    <w:p w:rsidR="006F7050" w:rsidRDefault="00881AC3">
      <w:pPr>
        <w:spacing w:after="120" w:line="276" w:lineRule="auto"/>
        <w:rPr>
          <w:lang w:val="en-US"/>
        </w:rPr>
      </w:pPr>
      <w:r>
        <w:rPr>
          <w:lang w:val="en-US"/>
        </w:rPr>
        <w:t xml:space="preserve">For kinetic evaluation, disk potentials are usually expressed as overpotentials relative to the thermodynamic equilibrium (reversible) potential of the reaction under study. SpectroElectroChem </w:t>
      </w:r>
      <w:r>
        <w:rPr>
          <w:lang w:val="en-US"/>
        </w:rPr>
        <w:lastRenderedPageBreak/>
        <w:t>Suite can calculate this equilibrium potential automatically from the selected reaction, the pH and the temperature, and convert it to the reference electrode actually used in the experiment.</w:t>
      </w:r>
    </w:p>
    <w:p w:rsidR="006F7050" w:rsidRDefault="00881AC3">
      <w:pPr>
        <w:spacing w:after="120" w:line="276" w:lineRule="auto"/>
        <w:rPr>
          <w:lang w:val="en-US"/>
        </w:rPr>
      </w:pPr>
      <w:r>
        <w:rPr>
          <w:lang w:val="en-US"/>
        </w:rPr>
        <w:t>The pH dependence follows the Nernstian slope 2.303·R·T/F per pH unit (approximately 59 mV per pH unit at 25 °C). The user selects the reaction (for example oxygen reduction, oxygen evolution, hydrogen evolution or hydrogen oxidation), the reference electrode, the pH and the temperature; alternatively a user-defined equilibrium potential can be entered directly.</w:t>
      </w:r>
    </w:p>
    <w:p w:rsidR="006F7050" w:rsidRDefault="00881AC3">
      <w:pPr>
        <w:spacing w:after="120" w:line="276" w:lineRule="auto"/>
        <w:rPr>
          <w:lang w:val="en-US"/>
        </w:rPr>
      </w:pPr>
      <w:r>
        <w:rPr>
          <w:b/>
          <w:lang w:val="en-US"/>
        </w:rPr>
        <w:t xml:space="preserve">Scientific check: </w:t>
      </w:r>
      <w:r>
        <w:rPr>
          <w:lang w:val="en-US"/>
        </w:rPr>
        <w:t>Verify that the chosen reaction, pH and reference electrode correspond to the real experimental conditions. An incorrect equilibrium potential shifts the entire overpotential axis and therefore the apparent exchange current and Tafel intercept, even though the Tafel slope itself is unaffected.</w:t>
      </w:r>
    </w:p>
    <w:p w:rsidR="006F7050" w:rsidRDefault="00881AC3">
      <w:pPr>
        <w:pStyle w:val="berschrift2"/>
        <w:spacing w:before="200" w:after="120"/>
        <w:rPr>
          <w:lang w:val="en-US"/>
        </w:rPr>
      </w:pPr>
      <w:r>
        <w:rPr>
          <w:lang w:val="en-US"/>
        </w:rPr>
        <w:t>10.10 Levich and Koutecký–Levich Analysis</w:t>
      </w:r>
    </w:p>
    <w:p w:rsidR="006F7050" w:rsidRDefault="00D57F1E">
      <w:pPr>
        <w:spacing w:after="120" w:line="276" w:lineRule="auto"/>
        <w:rPr>
          <w:lang w:val="en-US"/>
        </w:rPr>
      </w:pPr>
      <w:r w:rsidRPr="00D57F1E">
        <w:rPr>
          <w:lang w:val="en-US"/>
        </w:rPr>
        <w:t>The dependence of the diffusion-limited disk current on the rotation rate is evaluate</w:t>
      </w:r>
      <w:r w:rsidR="005A4ACD">
        <w:rPr>
          <w:lang w:val="en-US"/>
        </w:rPr>
        <w:t>d</w:t>
      </w:r>
      <w:r>
        <w:rPr>
          <w:lang w:val="en-US"/>
        </w:rPr>
        <w:t xml:space="preserve">. </w:t>
      </w:r>
      <w:r w:rsidR="00881AC3">
        <w:rPr>
          <w:lang w:val="en-US"/>
        </w:rPr>
        <w:t>with the Levich and Koutecký–Levich relations. In the Levich representation the limiting current is plotted against the square root of the angular velocity, √ω</w:t>
      </w:r>
      <w:r>
        <w:rPr>
          <w:lang w:val="en-US"/>
        </w:rPr>
        <w:t xml:space="preserve">. </w:t>
      </w:r>
      <w:r w:rsidRPr="00D57F1E">
        <w:rPr>
          <w:lang w:val="en-US"/>
        </w:rPr>
        <w:t xml:space="preserve">A straight line passing through the origin indicates </w:t>
      </w:r>
      <w:r w:rsidR="00881AC3">
        <w:rPr>
          <w:lang w:val="en-US"/>
        </w:rPr>
        <w:t>purely mass-transport-controlled behaviour. In the Koutecký–Levich representation the reciprocal current is plotted against 1/√ω; the intercept yields the kinetic current, which is free of mass-transport limitation.</w:t>
      </w:r>
    </w:p>
    <w:p w:rsidR="006F7050" w:rsidRDefault="00881AC3">
      <w:pPr>
        <w:spacing w:after="120" w:line="276" w:lineRule="auto"/>
        <w:rPr>
          <w:lang w:val="en-US"/>
        </w:rPr>
      </w:pPr>
      <w:r>
        <w:rPr>
          <w:lang w:val="en-US"/>
        </w:rPr>
        <w:t xml:space="preserve">The software determines the limiting current from a user-selected diffusion-limited plateau and reports the plateau drift, the relative scatter and the plateau slope as quality indicators. Absolute cathodic disk currents are used so that reduction currents are handled consistently. </w:t>
      </w:r>
      <w:r w:rsidR="00D57F1E" w:rsidRPr="00D57F1E">
        <w:rPr>
          <w:lang w:val="en-US"/>
        </w:rPr>
        <w:t>Always inspect the selected plateau region before accepting the analysis</w:t>
      </w:r>
      <w:r>
        <w:rPr>
          <w:lang w:val="en-US"/>
        </w:rPr>
        <w:t>: a sloping or drifting plateau indicates that a true limiting current has not been reached.</w:t>
      </w:r>
    </w:p>
    <w:p w:rsidR="006F7050" w:rsidRDefault="00881AC3">
      <w:pPr>
        <w:pStyle w:val="berschrift2"/>
        <w:spacing w:before="200" w:after="120"/>
        <w:rPr>
          <w:lang w:val="en-US"/>
        </w:rPr>
      </w:pPr>
      <w:r>
        <w:rPr>
          <w:lang w:val="en-US"/>
        </w:rPr>
        <w:t>10.11 Tafel Analysis, Exchange Current and Butler–Volmer Parameters</w:t>
      </w:r>
    </w:p>
    <w:p w:rsidR="006F7050" w:rsidRDefault="00881AC3">
      <w:pPr>
        <w:spacing w:after="120" w:line="276" w:lineRule="auto"/>
        <w:rPr>
          <w:lang w:val="en-US"/>
        </w:rPr>
      </w:pPr>
      <w:r>
        <w:rPr>
          <w:lang w:val="en-US"/>
        </w:rPr>
        <w:t>The Tafel module fits the linear region of the potential–log|current| relationship for each rotation rate and reports the Tafel slope, the intercept and the coefficient of determination R². From the intercept and the equilibrium potential the exchange current, or the exchange current density, is derived.</w:t>
      </w:r>
    </w:p>
    <w:p w:rsidR="006F7050" w:rsidRDefault="008C2FBB">
      <w:pPr>
        <w:spacing w:after="120" w:line="276" w:lineRule="auto"/>
        <w:rPr>
          <w:lang w:val="en-US"/>
        </w:rPr>
      </w:pPr>
      <w:r>
        <w:rPr>
          <w:b/>
          <w:lang w:val="en-US"/>
        </w:rPr>
        <w:t>Current density</w:t>
      </w:r>
      <w:r w:rsidR="00881AC3">
        <w:rPr>
          <w:b/>
          <w:lang w:val="en-US"/>
        </w:rPr>
        <w:t xml:space="preserve"> option. </w:t>
      </w:r>
      <w:r w:rsidR="00881AC3">
        <w:rPr>
          <w:lang w:val="en-US"/>
        </w:rPr>
        <w:t xml:space="preserve">Currents may be evaluated either as measured currents or as current densities. When the </w:t>
      </w:r>
      <w:r>
        <w:rPr>
          <w:lang w:val="en-US"/>
        </w:rPr>
        <w:t>current density</w:t>
      </w:r>
      <w:r w:rsidR="00881AC3">
        <w:rPr>
          <w:lang w:val="en-US"/>
        </w:rPr>
        <w:t xml:space="preserve"> mode is selected, the disk currents are divided by the geometric electrode area (default 0.196 cm², corresponding to a 5 mm diameter disk). Enter the area that matches the electrode actually used.</w:t>
      </w:r>
    </w:p>
    <w:p w:rsidR="006F7050" w:rsidRDefault="00881AC3">
      <w:pPr>
        <w:spacing w:after="120" w:line="276" w:lineRule="auto"/>
        <w:rPr>
          <w:lang w:val="en-US"/>
        </w:rPr>
      </w:pPr>
      <w:r>
        <w:rPr>
          <w:b/>
          <w:lang w:val="en-US"/>
        </w:rPr>
        <w:t xml:space="preserve">Mass-transport correction. </w:t>
      </w:r>
      <w:r>
        <w:rPr>
          <w:lang w:val="en-US"/>
        </w:rPr>
        <w:t>Optionally, the Tafel region can be corrected for mass transport using the Koutecký–Levich relation, so that the extracted kinetic current more closely reflects the charge-transfer kinetics rather than the combined kinetic and diffusion response. This requires a valid limiting-current plateau (see Section 10.10).</w:t>
      </w:r>
    </w:p>
    <w:p w:rsidR="00DC1DA9" w:rsidRDefault="00881AC3">
      <w:pPr>
        <w:spacing w:after="120" w:line="276" w:lineRule="auto"/>
        <w:rPr>
          <w:lang w:val="en-US"/>
        </w:rPr>
      </w:pPr>
      <w:r>
        <w:rPr>
          <w:b/>
          <w:lang w:val="en-US"/>
        </w:rPr>
        <w:t xml:space="preserve">Standard </w:t>
      </w:r>
      <w:r w:rsidR="00D57F1E">
        <w:rPr>
          <w:b/>
          <w:lang w:val="en-US"/>
        </w:rPr>
        <w:t>heterogeneous</w:t>
      </w:r>
      <w:r w:rsidR="008C2FBB">
        <w:rPr>
          <w:b/>
          <w:lang w:val="en-US"/>
        </w:rPr>
        <w:t xml:space="preserve"> </w:t>
      </w:r>
      <w:r>
        <w:rPr>
          <w:b/>
          <w:lang w:val="en-US"/>
        </w:rPr>
        <w:t xml:space="preserve">rate constant. </w:t>
      </w:r>
      <w:r>
        <w:rPr>
          <w:lang w:val="en-US"/>
        </w:rPr>
        <w:t>If requested, the standard rate constant k</w:t>
      </w:r>
      <w:r w:rsidR="00DC1DA9">
        <w:rPr>
          <w:vertAlign w:val="subscript"/>
          <w:lang w:val="en-US"/>
        </w:rPr>
        <w:t>0</w:t>
      </w:r>
      <w:r>
        <w:rPr>
          <w:lang w:val="en-US"/>
        </w:rPr>
        <w:t xml:space="preserve"> is estimated from the exchange current density through the Butler–Volmer relation </w:t>
      </w:r>
    </w:p>
    <w:p w:rsidR="006F7050" w:rsidRDefault="00881AC3">
      <w:pPr>
        <w:spacing w:after="120" w:line="276" w:lineRule="auto"/>
        <w:rPr>
          <w:lang w:val="en-US"/>
        </w:rPr>
      </w:pPr>
      <w:r>
        <w:rPr>
          <w:lang w:val="en-US"/>
        </w:rPr>
        <w:lastRenderedPageBreak/>
        <w:t>j₀ = n·F·k</w:t>
      </w:r>
      <w:r w:rsidR="00DC1DA9">
        <w:rPr>
          <w:vertAlign w:val="subscript"/>
          <w:lang w:val="en-US"/>
        </w:rPr>
        <w:t>0</w:t>
      </w:r>
      <w:r>
        <w:rPr>
          <w:lang w:val="en-US"/>
        </w:rPr>
        <w:t>·c_O^(1−</w:t>
      </w:r>
      <w:proofErr w:type="gramStart"/>
      <w:r>
        <w:rPr>
          <w:lang w:val="en-US"/>
        </w:rPr>
        <w:t>α)·</w:t>
      </w:r>
      <w:proofErr w:type="gramEnd"/>
      <w:r>
        <w:rPr>
          <w:lang w:val="en-US"/>
        </w:rPr>
        <w:t>c_R^α, using the entered electron number n, transfer coefficient α, and bulk concentrations of the oxidized and reduced species. This calculation is only meaningful for a simple, well-defined one-step redox couple; it is not applied to multi-electron reactions such as ORR, OER, HER or HOR, for which the Butler–Volmer concentration terms are not defined in this simple form.</w:t>
      </w:r>
    </w:p>
    <w:p w:rsidR="006F7050" w:rsidRDefault="00881AC3">
      <w:pPr>
        <w:spacing w:after="120" w:line="276" w:lineRule="auto"/>
        <w:rPr>
          <w:lang w:val="en-US"/>
        </w:rPr>
      </w:pPr>
      <w:r>
        <w:rPr>
          <w:lang w:val="en-US"/>
        </w:rPr>
        <w:t>The Tafel Excel report contains a structured summary sheet with the general settings, the per-curve Tafel results, the limiting-current table (rotation rate, limiting current, drift, relative scatter and plateau slope) and a dedicated section collecting all quality warnings.</w:t>
      </w:r>
    </w:p>
    <w:p w:rsidR="008E55E8" w:rsidRPr="00B86D5D" w:rsidRDefault="008E55E8">
      <w:pPr>
        <w:pStyle w:val="berschrift2"/>
        <w:divId w:val="607541981"/>
        <w:rPr>
          <w:lang w:val="en-US"/>
        </w:rPr>
      </w:pPr>
      <w:r>
        <w:rPr>
          <w:lang w:val="en-US"/>
        </w:rPr>
        <w:t>10.12 Graphical Output</w:t>
      </w:r>
    </w:p>
    <w:p w:rsidR="008E55E8" w:rsidRPr="00B86D5D" w:rsidRDefault="008E55E8">
      <w:pPr>
        <w:pStyle w:val="StandardWeb"/>
        <w:divId w:val="607541981"/>
        <w:rPr>
          <w:lang w:val="en-US"/>
        </w:rPr>
      </w:pPr>
      <w:r>
        <w:rPr>
          <w:lang w:val="en-US"/>
        </w:rPr>
        <w:t>SpectroElectroChem Suite automatically generates:</w:t>
      </w:r>
    </w:p>
    <w:p w:rsidR="008E55E8" w:rsidRDefault="008E55E8">
      <w:pPr>
        <w:numPr>
          <w:ilvl w:val="0"/>
          <w:numId w:val="11"/>
        </w:numPr>
        <w:spacing w:before="100" w:beforeAutospacing="1" w:after="100" w:afterAutospacing="1"/>
        <w:divId w:val="607541981"/>
      </w:pPr>
      <w:r>
        <w:t xml:space="preserve">Disk current vs. potential </w:t>
      </w:r>
    </w:p>
    <w:p w:rsidR="008E55E8" w:rsidRDefault="008E55E8">
      <w:pPr>
        <w:numPr>
          <w:ilvl w:val="0"/>
          <w:numId w:val="11"/>
        </w:numPr>
        <w:spacing w:before="100" w:beforeAutospacing="1" w:after="100" w:afterAutospacing="1"/>
        <w:divId w:val="607541981"/>
      </w:pPr>
      <w:r>
        <w:t xml:space="preserve">Ring current vs. potential </w:t>
      </w:r>
    </w:p>
    <w:p w:rsidR="008E55E8" w:rsidRDefault="008E55E8">
      <w:pPr>
        <w:numPr>
          <w:ilvl w:val="0"/>
          <w:numId w:val="11"/>
        </w:numPr>
        <w:spacing w:before="100" w:beforeAutospacing="1" w:after="100" w:afterAutospacing="1"/>
        <w:divId w:val="607541981"/>
      </w:pPr>
      <w:r>
        <w:t xml:space="preserve">Combined disk/ring plots </w:t>
      </w:r>
    </w:p>
    <w:p w:rsidR="008E55E8" w:rsidRDefault="008E55E8">
      <w:pPr>
        <w:numPr>
          <w:ilvl w:val="0"/>
          <w:numId w:val="11"/>
        </w:numPr>
        <w:spacing w:before="100" w:beforeAutospacing="1" w:after="100" w:afterAutospacing="1"/>
        <w:divId w:val="607541981"/>
      </w:pPr>
      <w:r>
        <w:t xml:space="preserve">Hydrogen peroxide yield </w:t>
      </w:r>
    </w:p>
    <w:p w:rsidR="008E55E8" w:rsidRDefault="008E55E8">
      <w:pPr>
        <w:numPr>
          <w:ilvl w:val="0"/>
          <w:numId w:val="11"/>
        </w:numPr>
        <w:spacing w:before="100" w:beforeAutospacing="1" w:after="100" w:afterAutospacing="1"/>
        <w:divId w:val="607541981"/>
      </w:pPr>
      <w:r>
        <w:t xml:space="preserve">Electron-transfer number </w:t>
      </w:r>
    </w:p>
    <w:p w:rsidR="008E55E8" w:rsidRPr="008C2FBB" w:rsidRDefault="008C2FBB">
      <w:pPr>
        <w:numPr>
          <w:ilvl w:val="0"/>
          <w:numId w:val="11"/>
        </w:numPr>
        <w:spacing w:before="100" w:beforeAutospacing="1" w:after="100" w:afterAutospacing="1"/>
        <w:divId w:val="607541981"/>
        <w:rPr>
          <w:lang w:val="en-US"/>
        </w:rPr>
      </w:pPr>
      <w:r w:rsidRPr="008C2FBB">
        <w:rPr>
          <w:lang w:val="en-US"/>
        </w:rPr>
        <w:t>Interactive t</w:t>
      </w:r>
      <w:r w:rsidR="008E55E8" w:rsidRPr="008C2FBB">
        <w:rPr>
          <w:lang w:val="en-US"/>
        </w:rPr>
        <w:t xml:space="preserve">hree-dimensional RRDE plots </w:t>
      </w:r>
    </w:p>
    <w:p w:rsidR="008E55E8" w:rsidRPr="00DB5C7D" w:rsidRDefault="008E55E8">
      <w:pPr>
        <w:numPr>
          <w:ilvl w:val="0"/>
          <w:numId w:val="11"/>
        </w:numPr>
        <w:spacing w:before="100" w:beforeAutospacing="1" w:after="100" w:afterAutospacing="1"/>
        <w:divId w:val="607541981"/>
        <w:rPr>
          <w:lang w:val="en-US"/>
        </w:rPr>
      </w:pPr>
      <w:r>
        <w:rPr>
          <w:lang w:val="en-US"/>
        </w:rPr>
        <w:t xml:space="preserve">Excel export of all processed data </w:t>
      </w:r>
    </w:p>
    <w:p w:rsidR="008E55E8" w:rsidRPr="00DB5C7D" w:rsidRDefault="008E55E8">
      <w:pPr>
        <w:pStyle w:val="StandardWeb"/>
        <w:divId w:val="607541981"/>
        <w:rPr>
          <w:lang w:val="en-US"/>
        </w:rPr>
      </w:pPr>
      <w:r>
        <w:rPr>
          <w:lang w:val="en-US"/>
        </w:rPr>
        <w:t xml:space="preserve">All figures can be exported in publication-quality </w:t>
      </w:r>
      <w:r w:rsidR="008C2FBB">
        <w:rPr>
          <w:lang w:val="en-US"/>
        </w:rPr>
        <w:t xml:space="preserve">figure </w:t>
      </w:r>
      <w:r>
        <w:rPr>
          <w:lang w:val="en-US"/>
        </w:rPr>
        <w:t>resolution.</w:t>
      </w:r>
    </w:p>
    <w:p w:rsidR="00307C8D" w:rsidRPr="00307C8D" w:rsidRDefault="00307C8D" w:rsidP="00307C8D">
      <w:pPr>
        <w:spacing w:beforeAutospacing="1" w:afterAutospacing="1"/>
        <w:divId w:val="607541981"/>
        <w:rPr>
          <w:lang w:val="en-US"/>
        </w:rPr>
      </w:pPr>
      <w:r>
        <w:rPr>
          <w:lang w:val="en-US"/>
        </w:rPr>
        <w:t>Interactive HTML figures allow free rotation, zooming and panning.</w:t>
      </w:r>
    </w:p>
    <w:p w:rsidR="006F7050" w:rsidRDefault="00881AC3">
      <w:pPr>
        <w:spacing w:after="120" w:line="276" w:lineRule="auto"/>
        <w:rPr>
          <w:lang w:val="en-US"/>
        </w:rPr>
      </w:pPr>
      <w:r>
        <w:rPr>
          <w:lang w:val="en-US"/>
        </w:rPr>
        <w:t>By convention, disk currents are reported in milliamperes (mA) and ring currents in microamperes (µA), reflecting the much smaller magnitude of the ring current. This convention is applied consistently in the plots, the combined data sheet and the Excel charts.</w:t>
      </w:r>
    </w:p>
    <w:p w:rsidR="00307C8D" w:rsidRPr="00307C8D" w:rsidRDefault="00307C8D" w:rsidP="00307C8D">
      <w:pPr>
        <w:spacing w:beforeAutospacing="1" w:afterAutospacing="1"/>
        <w:divId w:val="607541981"/>
        <w:rPr>
          <w:lang w:val="en-US"/>
        </w:rPr>
      </w:pPr>
      <w:r>
        <w:rPr>
          <w:lang w:val="en-US"/>
        </w:rPr>
        <w:t>Static PNG and PDF graphics are intended for publication-quality figures.</w:t>
      </w:r>
    </w:p>
    <w:p w:rsidR="008E55E8" w:rsidRPr="001929D4" w:rsidRDefault="008E55E8">
      <w:pPr>
        <w:divId w:val="607541981"/>
        <w:rPr>
          <w:lang w:val="en-US"/>
        </w:rPr>
      </w:pPr>
    </w:p>
    <w:p w:rsidR="008E55E8" w:rsidRPr="00DB5C7D" w:rsidRDefault="008E55E8">
      <w:pPr>
        <w:pStyle w:val="berschrift2"/>
        <w:divId w:val="607541981"/>
        <w:rPr>
          <w:lang w:val="en-US"/>
        </w:rPr>
      </w:pPr>
      <w:r>
        <w:rPr>
          <w:lang w:val="en-US"/>
        </w:rPr>
        <w:t>10.13 Best Practice</w:t>
      </w:r>
    </w:p>
    <w:p w:rsidR="008E55E8" w:rsidRPr="00DB5C7D" w:rsidRDefault="008E55E8">
      <w:pPr>
        <w:pStyle w:val="StandardWeb"/>
        <w:divId w:val="607541981"/>
        <w:rPr>
          <w:lang w:val="en-US"/>
        </w:rPr>
      </w:pPr>
      <w:r>
        <w:rPr>
          <w:lang w:val="en-US"/>
        </w:rPr>
        <w:t>For reliable RRDE measurements the following recommendations are suggested:</w:t>
      </w:r>
    </w:p>
    <w:p w:rsidR="008E55E8" w:rsidRPr="00DB5C7D" w:rsidRDefault="008E55E8">
      <w:pPr>
        <w:numPr>
          <w:ilvl w:val="0"/>
          <w:numId w:val="12"/>
        </w:numPr>
        <w:spacing w:before="100" w:beforeAutospacing="1" w:after="100" w:afterAutospacing="1"/>
        <w:divId w:val="607541981"/>
        <w:rPr>
          <w:lang w:val="en-US"/>
        </w:rPr>
      </w:pPr>
      <w:r>
        <w:rPr>
          <w:lang w:val="en-US"/>
        </w:rPr>
        <w:t xml:space="preserve">Polish the disk electrode before each experiment. </w:t>
      </w:r>
    </w:p>
    <w:p w:rsidR="008C2FBB" w:rsidRPr="005A4ACD" w:rsidRDefault="008C2FBB" w:rsidP="005A4ACD">
      <w:pPr>
        <w:numPr>
          <w:ilvl w:val="0"/>
          <w:numId w:val="12"/>
        </w:numPr>
        <w:spacing w:before="100" w:beforeAutospacing="1" w:after="100" w:afterAutospacing="1"/>
        <w:divId w:val="607541981"/>
        <w:rPr>
          <w:lang w:val="en-US"/>
        </w:rPr>
      </w:pPr>
      <w:r w:rsidRPr="008C2FBB">
        <w:rPr>
          <w:lang w:val="en-US"/>
        </w:rPr>
        <w:t>Ensure that the ring electrode is clean.</w:t>
      </w:r>
    </w:p>
    <w:p w:rsidR="008E55E8" w:rsidRPr="008C2FBB" w:rsidRDefault="008E55E8">
      <w:pPr>
        <w:numPr>
          <w:ilvl w:val="0"/>
          <w:numId w:val="12"/>
        </w:numPr>
        <w:spacing w:before="100" w:beforeAutospacing="1" w:after="100" w:afterAutospacing="1"/>
        <w:divId w:val="607541981"/>
        <w:rPr>
          <w:lang w:val="en-US"/>
        </w:rPr>
      </w:pPr>
      <w:r w:rsidRPr="008C2FBB">
        <w:rPr>
          <w:lang w:val="en-US"/>
        </w:rPr>
        <w:t xml:space="preserve">Use freshly prepared electrolyte. </w:t>
      </w:r>
    </w:p>
    <w:p w:rsidR="008E55E8" w:rsidRPr="00DB5C7D" w:rsidRDefault="008E55E8">
      <w:pPr>
        <w:numPr>
          <w:ilvl w:val="0"/>
          <w:numId w:val="12"/>
        </w:numPr>
        <w:spacing w:before="100" w:beforeAutospacing="1" w:after="100" w:afterAutospacing="1"/>
        <w:divId w:val="607541981"/>
        <w:rPr>
          <w:lang w:val="en-US"/>
        </w:rPr>
      </w:pPr>
      <w:r>
        <w:rPr>
          <w:lang w:val="en-US"/>
        </w:rPr>
        <w:t xml:space="preserve">Remove dissolved oxygen when recording background measurements. </w:t>
      </w:r>
    </w:p>
    <w:p w:rsidR="008E55E8" w:rsidRPr="00DB5C7D" w:rsidRDefault="008E55E8">
      <w:pPr>
        <w:numPr>
          <w:ilvl w:val="0"/>
          <w:numId w:val="12"/>
        </w:numPr>
        <w:spacing w:before="100" w:beforeAutospacing="1" w:after="100" w:afterAutospacing="1"/>
        <w:divId w:val="607541981"/>
        <w:rPr>
          <w:lang w:val="en-US"/>
        </w:rPr>
      </w:pPr>
      <w:r>
        <w:rPr>
          <w:lang w:val="en-US"/>
        </w:rPr>
        <w:t xml:space="preserve">Use identical rotation speeds for all comparative measurements. </w:t>
      </w:r>
    </w:p>
    <w:p w:rsidR="008E55E8" w:rsidRPr="00DB5C7D" w:rsidRDefault="008E55E8">
      <w:pPr>
        <w:numPr>
          <w:ilvl w:val="0"/>
          <w:numId w:val="12"/>
        </w:numPr>
        <w:spacing w:before="100" w:beforeAutospacing="1" w:after="100" w:afterAutospacing="1"/>
        <w:divId w:val="607541981"/>
        <w:rPr>
          <w:lang w:val="en-US"/>
        </w:rPr>
      </w:pPr>
      <w:r>
        <w:rPr>
          <w:lang w:val="en-US"/>
        </w:rPr>
        <w:t xml:space="preserve">Verify the collection efficiency before quantitative analysis. </w:t>
      </w:r>
    </w:p>
    <w:p w:rsidR="008E55E8" w:rsidRPr="00DB5C7D" w:rsidRDefault="008E55E8">
      <w:pPr>
        <w:numPr>
          <w:ilvl w:val="0"/>
          <w:numId w:val="12"/>
        </w:numPr>
        <w:spacing w:before="100" w:beforeAutospacing="1" w:after="100" w:afterAutospacing="1"/>
        <w:divId w:val="607541981"/>
        <w:rPr>
          <w:lang w:val="en-US"/>
        </w:rPr>
      </w:pPr>
      <w:r>
        <w:rPr>
          <w:lang w:val="en-US"/>
        </w:rPr>
        <w:t>Inspect the limiting current plateau before performing Levich or Koutecký–Levich analysis.</w:t>
      </w:r>
    </w:p>
    <w:p w:rsidR="008E55E8" w:rsidRPr="008E55E8" w:rsidRDefault="008E55E8" w:rsidP="008E55E8">
      <w:pPr>
        <w:spacing w:after="120" w:line="276" w:lineRule="auto"/>
        <w:rPr>
          <w:lang w:val="en-US"/>
        </w:rPr>
      </w:pPr>
    </w:p>
    <w:p w:rsidR="001D690E" w:rsidRPr="00A851F7" w:rsidRDefault="00850175">
      <w:pPr>
        <w:pStyle w:val="berschrift2"/>
        <w:spacing w:before="200" w:after="120"/>
        <w:rPr>
          <w:lang w:val="en-US"/>
        </w:rPr>
      </w:pPr>
      <w:r w:rsidRPr="00A851F7">
        <w:rPr>
          <w:lang w:val="en-US"/>
        </w:rPr>
        <w:lastRenderedPageBreak/>
        <w:t>10.14 Worked example: oxygen reduction (ORR) in alkaline solution</w:t>
      </w:r>
    </w:p>
    <w:p w:rsidR="001D690E" w:rsidRPr="00A851F7" w:rsidRDefault="00850175">
      <w:pPr>
        <w:spacing w:after="120" w:line="276" w:lineRule="auto"/>
        <w:rPr>
          <w:lang w:val="en-US"/>
        </w:rPr>
      </w:pPr>
      <w:r w:rsidRPr="00A851F7">
        <w:rPr>
          <w:lang w:val="en-US"/>
        </w:rPr>
        <w:t>This example illustrates a complete RRDE workflow for the oxygen reduction reaction and the values a user would typically enter.</w:t>
      </w:r>
    </w:p>
    <w:p w:rsidR="001D690E" w:rsidRPr="00A851F7" w:rsidRDefault="00850175">
      <w:pPr>
        <w:spacing w:after="120" w:line="276" w:lineRule="auto"/>
        <w:rPr>
          <w:lang w:val="en-US"/>
        </w:rPr>
      </w:pPr>
      <w:r w:rsidRPr="00A851F7">
        <w:rPr>
          <w:b/>
          <w:lang w:val="en-US"/>
        </w:rPr>
        <w:t xml:space="preserve">Experimental setup. </w:t>
      </w:r>
      <w:r w:rsidRPr="00A851F7">
        <w:rPr>
          <w:lang w:val="en-US"/>
        </w:rPr>
        <w:t>Glassy-carbon disk carrying the catalyst film and a platinum ring; collection efficiency N = 0.25. Electrolyte: 0.1 M KOH saturated with O₂. The ring is held at a constant potential at which peroxide (HO₂⁻) is re-oxidised, for example +0.40 V vs. RHE. The disk is swept from +1.0 V to +0.1 V vs. RHE at 10 mV s⁻¹. Rotation rates: 400, 900, 1600 and 2500 rpm.</w:t>
      </w:r>
    </w:p>
    <w:p w:rsidR="001D690E" w:rsidRPr="00A851F7" w:rsidRDefault="00850175">
      <w:pPr>
        <w:spacing w:after="120" w:line="276" w:lineRule="auto"/>
        <w:rPr>
          <w:lang w:val="en-US"/>
        </w:rPr>
      </w:pPr>
      <w:r w:rsidRPr="00A851F7">
        <w:rPr>
          <w:b/>
          <w:lang w:val="en-US"/>
        </w:rPr>
        <w:t xml:space="preserve">Procedure in the software. </w:t>
      </w:r>
      <w:r w:rsidRPr="00A851F7">
        <w:rPr>
          <w:lang w:val="en-US"/>
        </w:rPr>
        <w:t>(1) Import the NOVA CSV file. (2) Subtract an N₂ background for the ring current. (3) Enter the collection efficiency N = 0.25. (4) Select the potential window used for the peroxide evaluation. (5) Run the Levich and Koutecký–Levich analysis over the diffusion-limited plateau. (6) Optionally run the Tafel analysis using the ORR equilibrium potential for the chosen pH.</w:t>
      </w:r>
    </w:p>
    <w:p w:rsidR="001D690E" w:rsidRPr="00A851F7" w:rsidRDefault="00850175">
      <w:pPr>
        <w:spacing w:after="120" w:line="276" w:lineRule="auto"/>
        <w:rPr>
          <w:lang w:val="en-US"/>
        </w:rPr>
      </w:pPr>
      <w:r w:rsidRPr="00A851F7">
        <w:rPr>
          <w:b/>
          <w:lang w:val="en-US"/>
        </w:rPr>
        <w:t xml:space="preserve">Typical results and interpretation. </w:t>
      </w:r>
      <w:r w:rsidRPr="00A851F7">
        <w:rPr>
          <w:lang w:val="en-US"/>
        </w:rPr>
        <w:t>For a well-behaved four-electron catalyst the disk limiting current scales linearly with √ω in the Levich plot, the electron number n(E) computed from the disk and ring currents lies close to 4 across the plateau, and the hydrogen-peroxide yield stays below about 5 %. Values of n approaching 2 with a rising %H₂O₂ indicate a two-electron pathway. The Koutecký–Levich intercept gives the kinetic current, and the Tafel slope characterises the charge-transfer kinetics.</w:t>
      </w:r>
    </w:p>
    <w:p w:rsidR="00226288" w:rsidRDefault="00D45F79">
      <w:pPr>
        <w:pStyle w:val="berschrift1"/>
        <w:spacing w:before="200" w:after="120"/>
        <w:rPr>
          <w:lang w:val="en-US"/>
        </w:rPr>
      </w:pPr>
      <w:r>
        <w:rPr>
          <w:lang w:val="en-US"/>
        </w:rPr>
        <w:t>11. Signal-processing options</w:t>
      </w:r>
    </w:p>
    <w:p w:rsidR="008C2FBB" w:rsidRPr="008C2FBB" w:rsidRDefault="008C2FBB">
      <w:pPr>
        <w:pStyle w:val="berschrift1"/>
        <w:spacing w:before="200" w:after="120"/>
        <w:rPr>
          <w:b w:val="0"/>
          <w:sz w:val="24"/>
          <w:szCs w:val="24"/>
          <w:lang w:val="en-US"/>
        </w:rPr>
      </w:pPr>
      <w:r w:rsidRPr="008C2FBB">
        <w:rPr>
          <w:b w:val="0"/>
          <w:sz w:val="24"/>
          <w:szCs w:val="24"/>
          <w:lang w:val="en-US"/>
        </w:rPr>
        <w:t xml:space="preserve">Signal processing is intended to improve data quality while preserving chemically meaningful spectral information. </w:t>
      </w:r>
      <w:r w:rsidRPr="005A4ACD">
        <w:rPr>
          <w:b w:val="0"/>
          <w:sz w:val="24"/>
          <w:szCs w:val="24"/>
          <w:lang w:val="en-US"/>
        </w:rPr>
        <w:t>Excessive smoothing or baseline correction may distort quantitative results.</w:t>
      </w:r>
    </w:p>
    <w:p w:rsidR="00226288" w:rsidRPr="005D4D89" w:rsidRDefault="00D45F79">
      <w:pPr>
        <w:pStyle w:val="berschrift2"/>
        <w:spacing w:before="200" w:after="120"/>
        <w:rPr>
          <w:lang w:val="en-US"/>
        </w:rPr>
      </w:pPr>
      <w:r>
        <w:rPr>
          <w:lang w:val="en-US"/>
        </w:rPr>
        <w:t>11.1 No processing</w:t>
      </w:r>
    </w:p>
    <w:p w:rsidR="00226288" w:rsidRPr="005D4D89" w:rsidRDefault="00D45F79">
      <w:pPr>
        <w:spacing w:after="120" w:line="276" w:lineRule="auto"/>
        <w:rPr>
          <w:lang w:val="en-US"/>
        </w:rPr>
      </w:pPr>
      <w:r>
        <w:rPr>
          <w:lang w:val="en-US"/>
        </w:rPr>
        <w:t>Use unprocessed data when the signal quality is sufficient or when the purpose is to document the original measurement. Raw outputs should be retained even when processing is applied.</w:t>
      </w:r>
    </w:p>
    <w:p w:rsidR="00226288" w:rsidRPr="005D4D89" w:rsidRDefault="00D45F79">
      <w:pPr>
        <w:pStyle w:val="berschrift2"/>
        <w:spacing w:before="200" w:after="120"/>
        <w:rPr>
          <w:lang w:val="en-US"/>
        </w:rPr>
      </w:pPr>
      <w:r>
        <w:rPr>
          <w:lang w:val="en-US"/>
        </w:rPr>
        <w:t>11.2 Moving average</w:t>
      </w:r>
    </w:p>
    <w:p w:rsidR="00226288" w:rsidRPr="005D4D89" w:rsidRDefault="00D45F79">
      <w:pPr>
        <w:spacing w:after="120" w:line="276" w:lineRule="auto"/>
        <w:rPr>
          <w:lang w:val="en-US"/>
        </w:rPr>
      </w:pPr>
      <w:r>
        <w:rPr>
          <w:lang w:val="en-US"/>
        </w:rPr>
        <w:t>A moving average replaces each point by a local mean. It is simple and robust but can broaden peaks and shift apparent edges. It is best used for exploratory visualization rather than for quantitative peak-shape analysis.</w:t>
      </w:r>
    </w:p>
    <w:p w:rsidR="00226288" w:rsidRPr="00D45F79" w:rsidRDefault="00D45F79">
      <w:pPr>
        <w:pStyle w:val="berschrift2"/>
        <w:spacing w:before="200" w:after="120"/>
        <w:rPr>
          <w:lang w:val="en-US"/>
        </w:rPr>
      </w:pPr>
      <w:r>
        <w:rPr>
          <w:lang w:val="en-US"/>
        </w:rPr>
        <w:t>11.3 Savitzky–Golay filter</w:t>
      </w:r>
    </w:p>
    <w:p w:rsidR="00226288" w:rsidRPr="00D45F79" w:rsidRDefault="00D45F79">
      <w:pPr>
        <w:spacing w:after="120" w:line="276" w:lineRule="auto"/>
        <w:rPr>
          <w:lang w:val="en-US"/>
        </w:rPr>
      </w:pPr>
      <w:r>
        <w:rPr>
          <w:lang w:val="en-US"/>
        </w:rPr>
        <w:t>The filter preserves polynomial features better than a simple average, but its behaviour depends strongly on the relationship between window length, polynomial order, sampling interval and peak width.</w:t>
      </w:r>
    </w:p>
    <w:p w:rsidR="00226288" w:rsidRPr="00D45F79" w:rsidRDefault="00D45F79">
      <w:pPr>
        <w:pStyle w:val="berschrift2"/>
        <w:spacing w:before="200" w:after="120"/>
        <w:rPr>
          <w:lang w:val="en-US"/>
        </w:rPr>
      </w:pPr>
      <w:r>
        <w:rPr>
          <w:lang w:val="en-US"/>
        </w:rPr>
        <w:lastRenderedPageBreak/>
        <w:t>11.4 Baseline subtraction</w:t>
      </w:r>
    </w:p>
    <w:p w:rsidR="00226288" w:rsidRPr="00D45F79" w:rsidRDefault="00D45F79">
      <w:pPr>
        <w:spacing w:after="120" w:line="276" w:lineRule="auto"/>
        <w:rPr>
          <w:lang w:val="en-US"/>
        </w:rPr>
      </w:pPr>
      <w:r>
        <w:rPr>
          <w:lang w:val="en-US"/>
        </w:rPr>
        <w:t>Baseline methods estimate a low-frequency component. Edge behaviour and broad features require particular care. Record all baseline parameters in reports and retain the calculated baseline in the exported workbook.</w:t>
      </w:r>
    </w:p>
    <w:p w:rsidR="00226288" w:rsidRPr="005D4D89" w:rsidRDefault="00D45F79">
      <w:pPr>
        <w:pStyle w:val="berschrift2"/>
        <w:spacing w:before="200" w:after="120"/>
        <w:rPr>
          <w:lang w:val="en-US"/>
        </w:rPr>
      </w:pPr>
      <w:r>
        <w:rPr>
          <w:lang w:val="en-US"/>
        </w:rPr>
        <w:t>11.5 Intensity clipping</w:t>
      </w:r>
    </w:p>
    <w:p w:rsidR="00226288" w:rsidRPr="005D4D89" w:rsidRDefault="00D45F79">
      <w:pPr>
        <w:spacing w:after="120" w:line="276" w:lineRule="auto"/>
        <w:rPr>
          <w:lang w:val="en-US"/>
        </w:rPr>
      </w:pPr>
      <w:r>
        <w:rPr>
          <w:lang w:val="en-US"/>
        </w:rPr>
        <w:t>Percentile clipping limits extreme values to improve</w:t>
      </w:r>
      <w:r w:rsidRPr="008C2FBB">
        <w:rPr>
          <w:lang w:val="en-US"/>
        </w:rPr>
        <w:t xml:space="preserve"> color</w:t>
      </w:r>
      <w:r>
        <w:rPr>
          <w:lang w:val="en-US"/>
        </w:rPr>
        <w:t>-scale usage. It should be reported explicitly when figures are used in publications, because it suppresses the displayed magnitude of outliers.</w:t>
      </w:r>
    </w:p>
    <w:p w:rsidR="00226288" w:rsidRPr="005D4D89" w:rsidRDefault="00D45F79">
      <w:pPr>
        <w:pStyle w:val="berschrift2"/>
        <w:spacing w:before="200" w:after="120"/>
        <w:rPr>
          <w:lang w:val="en-US"/>
        </w:rPr>
      </w:pPr>
      <w:r>
        <w:rPr>
          <w:lang w:val="en-US"/>
        </w:rPr>
        <w:t>11.6 Logarithmic scaling</w:t>
      </w:r>
    </w:p>
    <w:p w:rsidR="00226288" w:rsidRPr="005D4D89" w:rsidRDefault="00D45F79">
      <w:pPr>
        <w:spacing w:after="120" w:line="276" w:lineRule="auto"/>
        <w:rPr>
          <w:lang w:val="en-US"/>
        </w:rPr>
      </w:pPr>
      <w:r>
        <w:rPr>
          <w:lang w:val="en-US"/>
        </w:rPr>
        <w:t>log1p scaling increases the visibility of weak features while compressing strong peaks. If negative values are shifted before the transformation, the transformed scale is no longer directly comparable to the original intensity scale.</w:t>
      </w:r>
    </w:p>
    <w:p w:rsidR="00226288" w:rsidRPr="005D4D89" w:rsidRDefault="00D45F79">
      <w:pPr>
        <w:pStyle w:val="berschrift1"/>
        <w:spacing w:before="200" w:after="120"/>
        <w:rPr>
          <w:lang w:val="en-US"/>
        </w:rPr>
      </w:pPr>
      <w:r>
        <w:rPr>
          <w:lang w:val="en-US"/>
        </w:rPr>
        <w:t>12. Graphical outputs</w:t>
      </w:r>
    </w:p>
    <w:p w:rsidR="00226288" w:rsidRPr="00D45F79" w:rsidRDefault="00D45F79">
      <w:pPr>
        <w:pStyle w:val="berschrift2"/>
        <w:spacing w:before="200" w:after="120"/>
        <w:rPr>
          <w:lang w:val="en-US"/>
        </w:rPr>
      </w:pPr>
      <w:r>
        <w:rPr>
          <w:lang w:val="en-US"/>
        </w:rPr>
        <w:t>12.1 3D surface</w:t>
      </w:r>
    </w:p>
    <w:p w:rsidR="00226288" w:rsidRDefault="00D45F79">
      <w:pPr>
        <w:spacing w:after="120" w:line="276" w:lineRule="auto"/>
        <w:rPr>
          <w:lang w:val="en-US"/>
        </w:rPr>
      </w:pPr>
      <w:r>
        <w:rPr>
          <w:lang w:val="en-US"/>
        </w:rPr>
        <w:t>The surface plot maps potential, spectral coordinate and response value onto three axes. Rotate and zoom to inspect trends, but confirm interpretations with 2D views, because perspective can hide or exaggerate features.</w:t>
      </w:r>
    </w:p>
    <w:p w:rsidR="00226288" w:rsidRPr="005D4D89" w:rsidRDefault="00D45F79">
      <w:pPr>
        <w:pStyle w:val="berschrift2"/>
        <w:spacing w:before="200" w:after="120"/>
        <w:rPr>
          <w:lang w:val="en-US"/>
        </w:rPr>
      </w:pPr>
      <w:r>
        <w:rPr>
          <w:lang w:val="en-US"/>
        </w:rPr>
        <w:t>12.2 Heatmap</w:t>
      </w:r>
    </w:p>
    <w:p w:rsidR="00226288" w:rsidRPr="005D4D89" w:rsidRDefault="00D45F79">
      <w:pPr>
        <w:spacing w:after="120" w:line="276" w:lineRule="auto"/>
        <w:rPr>
          <w:lang w:val="en-US"/>
        </w:rPr>
      </w:pPr>
      <w:r>
        <w:rPr>
          <w:lang w:val="en-US"/>
        </w:rPr>
        <w:t xml:space="preserve">The heatmap is often the clearest representation of potential-dependent band evolution. Inspect the </w:t>
      </w:r>
      <w:r w:rsidRPr="008C2FBB">
        <w:rPr>
          <w:lang w:val="en-US"/>
        </w:rPr>
        <w:t xml:space="preserve">color-bar </w:t>
      </w:r>
      <w:r>
        <w:rPr>
          <w:lang w:val="en-US"/>
        </w:rPr>
        <w:t>range and check whether clipping or logarithmic scaling has been applied.</w:t>
      </w:r>
    </w:p>
    <w:p w:rsidR="00226288" w:rsidRDefault="00D45F79">
      <w:pPr>
        <w:pStyle w:val="berschrift2"/>
        <w:spacing w:before="200" w:after="120"/>
        <w:rPr>
          <w:lang w:val="en-US"/>
        </w:rPr>
      </w:pPr>
      <w:r>
        <w:rPr>
          <w:lang w:val="en-US"/>
        </w:rPr>
        <w:t>12.3 Contour plot</w:t>
      </w:r>
    </w:p>
    <w:p w:rsidR="00226288" w:rsidRPr="005D4D89" w:rsidRDefault="00D45F79">
      <w:pPr>
        <w:spacing w:after="120" w:line="276" w:lineRule="auto"/>
        <w:rPr>
          <w:lang w:val="en-US"/>
        </w:rPr>
      </w:pPr>
      <w:r>
        <w:rPr>
          <w:lang w:val="en-US"/>
        </w:rPr>
        <w:t>Contours emphasize lines of constant response and can reveal band shifts or transitions. Too many contour levels can suggest a precision that is not present in the measurement.</w:t>
      </w:r>
    </w:p>
    <w:p w:rsidR="00226288" w:rsidRPr="00D45F79" w:rsidRDefault="00D45F79">
      <w:pPr>
        <w:pStyle w:val="berschrift2"/>
        <w:spacing w:before="200" w:after="120"/>
        <w:rPr>
          <w:lang w:val="en-US"/>
        </w:rPr>
      </w:pPr>
      <w:r>
        <w:rPr>
          <w:lang w:val="en-US"/>
        </w:rPr>
        <w:t>12.4 Waterfall plot</w:t>
      </w:r>
    </w:p>
    <w:p w:rsidR="00226288" w:rsidRDefault="00D45F79">
      <w:pPr>
        <w:spacing w:after="120" w:line="276" w:lineRule="auto"/>
        <w:rPr>
          <w:lang w:val="en-US"/>
        </w:rPr>
      </w:pPr>
      <w:r>
        <w:rPr>
          <w:lang w:val="en-US"/>
        </w:rPr>
        <w:t>Waterfall plots show individual spectral traces. They are useful for following peak growth, decay and shift, but the applied offset must be stated or documented.</w:t>
      </w:r>
    </w:p>
    <w:p w:rsidR="00226288" w:rsidRPr="005D4D89" w:rsidRDefault="00D45F79">
      <w:pPr>
        <w:pStyle w:val="berschrift2"/>
        <w:spacing w:before="200" w:after="120"/>
        <w:rPr>
          <w:lang w:val="en-US"/>
        </w:rPr>
      </w:pPr>
      <w:r>
        <w:rPr>
          <w:lang w:val="en-US"/>
        </w:rPr>
        <w:t>12.5 Interactive HTML</w:t>
      </w:r>
    </w:p>
    <w:p w:rsidR="00226288" w:rsidRPr="005D4D89" w:rsidRDefault="00D45F79">
      <w:pPr>
        <w:spacing w:after="120" w:line="276" w:lineRule="auto"/>
        <w:rPr>
          <w:lang w:val="en-US"/>
        </w:rPr>
      </w:pPr>
      <w:r>
        <w:rPr>
          <w:lang w:val="en-US"/>
        </w:rPr>
        <w:lastRenderedPageBreak/>
        <w:t>HTML files open in a web browser. The Plotly controls allow rotation, zooming, panning and image export. Some files may load the Plotly JavaScript library from a content-delivery network; offline use may therefore depend on how the HTML file was generated.</w:t>
      </w:r>
    </w:p>
    <w:p w:rsidR="00A24C1B" w:rsidRDefault="00A24C1B">
      <w:pPr>
        <w:pStyle w:val="berschrift1"/>
        <w:spacing w:before="200" w:after="120"/>
        <w:rPr>
          <w:lang w:val="en-US"/>
        </w:rPr>
      </w:pPr>
    </w:p>
    <w:p w:rsidR="00226288" w:rsidRPr="005D4D89" w:rsidRDefault="00D45F79">
      <w:pPr>
        <w:pStyle w:val="berschrift1"/>
        <w:spacing w:before="200" w:after="120"/>
        <w:rPr>
          <w:lang w:val="en-US"/>
        </w:rPr>
      </w:pPr>
      <w:r>
        <w:rPr>
          <w:lang w:val="en-US"/>
        </w:rPr>
        <w:t>13. Excel and file exports</w:t>
      </w:r>
    </w:p>
    <w:p w:rsidR="008C2FBB" w:rsidRPr="008C2FBB" w:rsidRDefault="008C2FBB">
      <w:pPr>
        <w:pStyle w:val="berschrift2"/>
        <w:spacing w:before="200" w:after="120"/>
        <w:rPr>
          <w:b w:val="0"/>
          <w:sz w:val="24"/>
          <w:szCs w:val="24"/>
          <w:lang w:val="en-US"/>
        </w:rPr>
      </w:pPr>
      <w:r w:rsidRPr="008C2FBB">
        <w:rPr>
          <w:b w:val="0"/>
          <w:sz w:val="24"/>
          <w:szCs w:val="24"/>
          <w:lang w:val="en-US"/>
        </w:rPr>
        <w:t>The exported Excel workbooks are intended to provide full numerical traceability of all graphical results.</w:t>
      </w:r>
    </w:p>
    <w:p w:rsidR="00226288" w:rsidRPr="005D4D89" w:rsidRDefault="00D45F79">
      <w:pPr>
        <w:pStyle w:val="berschrift2"/>
        <w:spacing w:before="200" w:after="120"/>
        <w:rPr>
          <w:lang w:val="en-US"/>
        </w:rPr>
      </w:pPr>
      <w:r>
        <w:rPr>
          <w:lang w:val="en-US"/>
        </w:rPr>
        <w:t>13.1 Output location</w:t>
      </w:r>
    </w:p>
    <w:p w:rsidR="00226288" w:rsidRPr="005D4D89" w:rsidRDefault="00D45F79">
      <w:pPr>
        <w:spacing w:after="120" w:line="276" w:lineRule="auto"/>
        <w:rPr>
          <w:lang w:val="en-US"/>
        </w:rPr>
      </w:pPr>
      <w:r>
        <w:rPr>
          <w:lang w:val="en-US"/>
        </w:rPr>
        <w:t>If an output folder is selected, all generated files are written there. Otherwise, many modules use the folder containing the source CSV file. Use a dedicated analysis folder to avoid mixing raw and processed data.</w:t>
      </w:r>
    </w:p>
    <w:p w:rsidR="00226288" w:rsidRPr="00D45F79" w:rsidRDefault="00D45F79">
      <w:pPr>
        <w:pStyle w:val="berschrift2"/>
        <w:spacing w:before="200" w:after="120"/>
        <w:rPr>
          <w:lang w:val="en-US"/>
        </w:rPr>
      </w:pPr>
      <w:r>
        <w:rPr>
          <w:lang w:val="en-US"/>
        </w:rPr>
        <w:t>13.2 Metadata</w:t>
      </w:r>
    </w:p>
    <w:p w:rsidR="00226288" w:rsidRPr="00D45F79" w:rsidRDefault="00D45F79">
      <w:pPr>
        <w:spacing w:after="120" w:line="276" w:lineRule="auto"/>
        <w:rPr>
          <w:lang w:val="en-US"/>
        </w:rPr>
      </w:pPr>
      <w:r>
        <w:rPr>
          <w:lang w:val="en-US"/>
        </w:rPr>
        <w:t>Metadata sheets document the source file, the selected range, the matrix dimensions, the smoothing method and the scaling method. Keep this sheet with the numerical outputs when data are transferred to collaborators.</w:t>
      </w:r>
    </w:p>
    <w:p w:rsidR="00226288" w:rsidRPr="005D4D89" w:rsidRDefault="00D45F79">
      <w:pPr>
        <w:pStyle w:val="berschrift2"/>
        <w:spacing w:before="200" w:after="120"/>
      </w:pPr>
      <w:r>
        <w:rPr>
          <w:lang w:val="en-US"/>
        </w:rPr>
        <w:t>13.3 Matrix and long formats</w:t>
      </w:r>
    </w:p>
    <w:p w:rsidR="00226288" w:rsidRPr="005D4D89" w:rsidRDefault="00D45F79">
      <w:pPr>
        <w:numPr>
          <w:ilvl w:val="0"/>
          <w:numId w:val="2"/>
        </w:numPr>
        <w:spacing w:after="120" w:line="276" w:lineRule="auto"/>
        <w:rPr>
          <w:lang w:val="en-US"/>
        </w:rPr>
      </w:pPr>
      <w:r>
        <w:rPr>
          <w:lang w:val="en-US"/>
        </w:rPr>
        <w:t>Matrix format is convenient for surface and heatmap creation.</w:t>
      </w:r>
    </w:p>
    <w:p w:rsidR="00226288" w:rsidRPr="005D4D89" w:rsidRDefault="00D45F79">
      <w:pPr>
        <w:numPr>
          <w:ilvl w:val="0"/>
          <w:numId w:val="2"/>
        </w:numPr>
        <w:spacing w:after="120" w:line="276" w:lineRule="auto"/>
        <w:rPr>
          <w:lang w:val="en-US"/>
        </w:rPr>
      </w:pPr>
      <w:r>
        <w:rPr>
          <w:lang w:val="en-US"/>
        </w:rPr>
        <w:t>Long format contains one row per spectral-coordinate/potential pair and is convenient for statistical software and database import.</w:t>
      </w:r>
    </w:p>
    <w:p w:rsidR="00226288" w:rsidRPr="005D4D89" w:rsidRDefault="00D45F79">
      <w:pPr>
        <w:pStyle w:val="berschrift2"/>
        <w:spacing w:before="200" w:after="120"/>
        <w:rPr>
          <w:lang w:val="en-US"/>
        </w:rPr>
      </w:pPr>
      <w:r>
        <w:rPr>
          <w:lang w:val="en-US"/>
        </w:rPr>
        <w:t>13.4 File naming</w:t>
      </w:r>
    </w:p>
    <w:p w:rsidR="00226288" w:rsidRPr="005D4D89" w:rsidRDefault="00D45F79">
      <w:pPr>
        <w:spacing w:after="120" w:line="276" w:lineRule="auto"/>
        <w:rPr>
          <w:lang w:val="en-US"/>
        </w:rPr>
      </w:pPr>
      <w:r>
        <w:rPr>
          <w:lang w:val="en-US"/>
        </w:rPr>
        <w:t>Generated file names commonly include the source stem, the selected spectral range, the smoothing method, the scaling method and the plot type. Do not rename files in a way that removes processing information unless the information is preserved elsewhere.</w:t>
      </w:r>
    </w:p>
    <w:p w:rsidR="00A24C1B" w:rsidRDefault="00A24C1B">
      <w:pPr>
        <w:pStyle w:val="berschrift1"/>
        <w:spacing w:before="200" w:after="120"/>
        <w:rPr>
          <w:lang w:val="en-US"/>
        </w:rPr>
      </w:pPr>
    </w:p>
    <w:p w:rsidR="00226288" w:rsidRDefault="00D45F79">
      <w:pPr>
        <w:pStyle w:val="berschrift1"/>
        <w:spacing w:before="200" w:after="120"/>
      </w:pPr>
      <w:r>
        <w:rPr>
          <w:lang w:val="en-US"/>
        </w:rPr>
        <w:t>14. Recommended scientific workflow</w:t>
      </w:r>
    </w:p>
    <w:p w:rsidR="00226288" w:rsidRPr="00D45F79" w:rsidRDefault="00D45F79">
      <w:pPr>
        <w:numPr>
          <w:ilvl w:val="0"/>
          <w:numId w:val="7"/>
        </w:numPr>
        <w:spacing w:after="120" w:line="276" w:lineRule="auto"/>
        <w:rPr>
          <w:lang w:val="en-US"/>
        </w:rPr>
      </w:pPr>
      <w:r>
        <w:rPr>
          <w:lang w:val="en-US"/>
        </w:rPr>
        <w:t>Archive the original instrument export as read-only raw data.</w:t>
      </w:r>
    </w:p>
    <w:p w:rsidR="00226288" w:rsidRPr="00D45F79" w:rsidRDefault="00D45F79">
      <w:pPr>
        <w:numPr>
          <w:ilvl w:val="0"/>
          <w:numId w:val="7"/>
        </w:numPr>
        <w:spacing w:after="120" w:line="276" w:lineRule="auto"/>
        <w:rPr>
          <w:lang w:val="en-US"/>
        </w:rPr>
      </w:pPr>
      <w:r>
        <w:rPr>
          <w:lang w:val="en-US"/>
        </w:rPr>
        <w:t>Create a working copy in CSV format.</w:t>
      </w:r>
    </w:p>
    <w:p w:rsidR="00226288" w:rsidRPr="00D45F79" w:rsidRDefault="00D45F79">
      <w:pPr>
        <w:numPr>
          <w:ilvl w:val="0"/>
          <w:numId w:val="7"/>
        </w:numPr>
        <w:spacing w:after="120" w:line="276" w:lineRule="auto"/>
        <w:rPr>
          <w:lang w:val="en-US"/>
        </w:rPr>
      </w:pPr>
      <w:r>
        <w:rPr>
          <w:lang w:val="en-US"/>
        </w:rPr>
        <w:t>Check the axis orientation, units, missing values and matrix dimensions.</w:t>
      </w:r>
    </w:p>
    <w:p w:rsidR="00226288" w:rsidRPr="00D45F79" w:rsidRDefault="00D45F79">
      <w:pPr>
        <w:numPr>
          <w:ilvl w:val="0"/>
          <w:numId w:val="7"/>
        </w:numPr>
        <w:spacing w:after="120" w:line="276" w:lineRule="auto"/>
        <w:rPr>
          <w:lang w:val="en-US"/>
        </w:rPr>
      </w:pPr>
      <w:r>
        <w:rPr>
          <w:lang w:val="en-US"/>
        </w:rPr>
        <w:lastRenderedPageBreak/>
        <w:t>Run the analysis first with no smoothing and no clipping.</w:t>
      </w:r>
    </w:p>
    <w:p w:rsidR="00226288" w:rsidRPr="00D45F79" w:rsidRDefault="00D45F79">
      <w:pPr>
        <w:numPr>
          <w:ilvl w:val="0"/>
          <w:numId w:val="7"/>
        </w:numPr>
        <w:spacing w:after="120" w:line="276" w:lineRule="auto"/>
        <w:rPr>
          <w:lang w:val="en-US"/>
        </w:rPr>
      </w:pPr>
      <w:r>
        <w:rPr>
          <w:lang w:val="en-US"/>
        </w:rPr>
        <w:t>Inspect the raw plots for spikes, discontinuities and import errors.</w:t>
      </w:r>
    </w:p>
    <w:p w:rsidR="00226288" w:rsidRPr="00D45F79" w:rsidRDefault="00D45F79">
      <w:pPr>
        <w:numPr>
          <w:ilvl w:val="0"/>
          <w:numId w:val="7"/>
        </w:numPr>
        <w:spacing w:after="120" w:line="276" w:lineRule="auto"/>
        <w:rPr>
          <w:lang w:val="en-US"/>
        </w:rPr>
      </w:pPr>
      <w:r>
        <w:rPr>
          <w:lang w:val="en-US"/>
        </w:rPr>
        <w:t>Apply the least aggressive processing that adequately addresses the analytical problem.</w:t>
      </w:r>
    </w:p>
    <w:p w:rsidR="00226288" w:rsidRPr="00D45F79" w:rsidRDefault="00D45F79">
      <w:pPr>
        <w:numPr>
          <w:ilvl w:val="0"/>
          <w:numId w:val="7"/>
        </w:numPr>
        <w:spacing w:after="120" w:line="276" w:lineRule="auto"/>
        <w:rPr>
          <w:lang w:val="en-US"/>
        </w:rPr>
      </w:pPr>
      <w:r>
        <w:rPr>
          <w:lang w:val="en-US"/>
        </w:rPr>
        <w:t>Inspect the baseline and smoothing control plots.</w:t>
      </w:r>
    </w:p>
    <w:p w:rsidR="00226288" w:rsidRPr="00D45F79" w:rsidRDefault="00D45F79">
      <w:pPr>
        <w:numPr>
          <w:ilvl w:val="0"/>
          <w:numId w:val="7"/>
        </w:numPr>
        <w:spacing w:after="120" w:line="276" w:lineRule="auto"/>
        <w:rPr>
          <w:lang w:val="en-US"/>
        </w:rPr>
      </w:pPr>
      <w:r>
        <w:rPr>
          <w:lang w:val="en-US"/>
        </w:rPr>
        <w:t>Export all numerical stages, not only the final figure.</w:t>
      </w:r>
    </w:p>
    <w:p w:rsidR="00226288" w:rsidRPr="00D45F79" w:rsidRDefault="00D45F79">
      <w:pPr>
        <w:numPr>
          <w:ilvl w:val="0"/>
          <w:numId w:val="7"/>
        </w:numPr>
        <w:spacing w:after="120" w:line="276" w:lineRule="auto"/>
        <w:rPr>
          <w:lang w:val="en-US"/>
        </w:rPr>
      </w:pPr>
      <w:r>
        <w:rPr>
          <w:lang w:val="en-US"/>
        </w:rPr>
        <w:t>Record the software version, DOI and all parameters in the laboratory notebook.</w:t>
      </w:r>
    </w:p>
    <w:p w:rsidR="00226288" w:rsidRDefault="00D45F79">
      <w:pPr>
        <w:numPr>
          <w:ilvl w:val="0"/>
          <w:numId w:val="7"/>
        </w:numPr>
        <w:spacing w:after="120" w:line="276" w:lineRule="auto"/>
        <w:rPr>
          <w:lang w:val="en-US"/>
        </w:rPr>
      </w:pPr>
      <w:r>
        <w:rPr>
          <w:lang w:val="en-US"/>
        </w:rPr>
        <w:t>For publication, state whether values were baseline-corrected, smoothed, clipped, logarithmically transformed or vertically offset.</w:t>
      </w:r>
    </w:p>
    <w:p w:rsidR="00307C8D" w:rsidRPr="00D45F79" w:rsidRDefault="00307C8D">
      <w:pPr>
        <w:numPr>
          <w:ilvl w:val="0"/>
          <w:numId w:val="7"/>
        </w:numPr>
        <w:spacing w:after="120" w:line="276" w:lineRule="auto"/>
        <w:rPr>
          <w:lang w:val="en-US"/>
        </w:rPr>
      </w:pPr>
      <w:r>
        <w:rPr>
          <w:lang w:val="en-US"/>
        </w:rPr>
        <w:t>Archive both raw data and processed results.</w:t>
      </w:r>
    </w:p>
    <w:p w:rsidR="00226288" w:rsidRDefault="00D45F79">
      <w:pPr>
        <w:pStyle w:val="berschrift1"/>
        <w:spacing w:before="200" w:after="120"/>
      </w:pPr>
      <w:r>
        <w:rPr>
          <w:lang w:val="en-US"/>
        </w:rPr>
        <w:t>15. Troubleshooting</w:t>
      </w:r>
    </w:p>
    <w:tbl>
      <w:tblPr>
        <w:tblW w:w="96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507"/>
        <w:gridCol w:w="1494"/>
        <w:gridCol w:w="5642"/>
      </w:tblGrid>
      <w:tr w:rsidR="00226288" w:rsidTr="00EC6436">
        <w:trPr>
          <w:tblHeader/>
        </w:trPr>
        <w:tc>
          <w:tcPr>
            <w:tcW w:w="2465" w:type="dxa"/>
            <w:shd w:val="clear" w:color="auto" w:fill="1F4E79"/>
            <w:tcMar>
              <w:top w:w="80" w:type="dxa"/>
              <w:left w:w="140" w:type="dxa"/>
              <w:bottom w:w="80" w:type="dxa"/>
              <w:right w:w="140" w:type="dxa"/>
            </w:tcMar>
            <w:vAlign w:val="center"/>
          </w:tcPr>
          <w:p w:rsidR="00A053DF" w:rsidRDefault="00880AC5">
            <w:r>
              <w:t>Problem</w:t>
            </w:r>
          </w:p>
        </w:tc>
        <w:tc>
          <w:tcPr>
            <w:tcW w:w="1439" w:type="dxa"/>
            <w:shd w:val="clear" w:color="auto" w:fill="1F4E79"/>
            <w:tcMar>
              <w:top w:w="80" w:type="dxa"/>
              <w:left w:w="140" w:type="dxa"/>
              <w:bottom w:w="80" w:type="dxa"/>
              <w:right w:w="140" w:type="dxa"/>
            </w:tcMar>
            <w:vAlign w:val="center"/>
          </w:tcPr>
          <w:p w:rsidR="00A053DF" w:rsidRDefault="00880AC5">
            <w:r>
              <w:t>Likely cause</w:t>
            </w:r>
          </w:p>
        </w:tc>
        <w:tc>
          <w:tcPr>
            <w:tcW w:w="5739" w:type="dxa"/>
            <w:shd w:val="clear" w:color="auto" w:fill="1F4E79"/>
            <w:tcMar>
              <w:top w:w="80" w:type="dxa"/>
              <w:left w:w="140" w:type="dxa"/>
              <w:bottom w:w="80" w:type="dxa"/>
              <w:right w:w="140" w:type="dxa"/>
            </w:tcMar>
            <w:vAlign w:val="center"/>
          </w:tcPr>
          <w:p w:rsidR="00A053DF" w:rsidRDefault="00880AC5">
            <w:r>
              <w:t>Recommended action</w:t>
            </w:r>
          </w:p>
        </w:tc>
      </w:tr>
      <w:tr w:rsidR="00226288" w:rsidRPr="005A4ACD"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Batch file opens and closes immediately</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Python or a package is missing</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Open Command Prompt in the program folder and run the batch file there to read the error message.</w:t>
            </w:r>
          </w:p>
        </w:tc>
      </w:tr>
      <w:tr w:rsidR="00226288" w:rsidRPr="005A4ACD" w:rsidTr="00EC6436">
        <w:tc>
          <w:tcPr>
            <w:tcW w:w="2465" w:type="dxa"/>
            <w:shd w:val="clear" w:color="auto" w:fill="EDF2F8"/>
            <w:tcMar>
              <w:top w:w="80" w:type="dxa"/>
              <w:left w:w="140" w:type="dxa"/>
              <w:bottom w:w="80" w:type="dxa"/>
              <w:right w:w="140" w:type="dxa"/>
            </w:tcMar>
            <w:vAlign w:val="center"/>
          </w:tcPr>
          <w:p w:rsidR="00A053DF" w:rsidRDefault="00880AC5">
            <w:r>
              <w:t>“python” is not recognized</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Python is not on PATH</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Reinstall Python with “Add Python to PATH” enabled, or edit the batch file to use the py launcher.</w:t>
            </w:r>
          </w:p>
        </w:tc>
      </w:tr>
      <w:tr w:rsidR="00226288" w:rsidRPr="005A4ACD" w:rsidTr="00EC6436">
        <w:tc>
          <w:tcPr>
            <w:tcW w:w="2465" w:type="dxa"/>
            <w:tcMar>
              <w:top w:w="80" w:type="dxa"/>
              <w:left w:w="140" w:type="dxa"/>
              <w:bottom w:w="80" w:type="dxa"/>
              <w:right w:w="140" w:type="dxa"/>
            </w:tcMar>
            <w:vAlign w:val="center"/>
          </w:tcPr>
          <w:p w:rsidR="00A053DF" w:rsidRDefault="00880AC5">
            <w:r>
              <w:t>ModuleNotFoundError</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Packages were installed into another Python environment</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Run “python -m pip install -r requirements.txt” using the same interpreter that starts the program.</w:t>
            </w:r>
          </w:p>
        </w:tc>
      </w:tr>
      <w:tr w:rsidR="00226288" w:rsidRPr="005A4ACD" w:rsidTr="00EC6436">
        <w:tc>
          <w:tcPr>
            <w:tcW w:w="2465" w:type="dxa"/>
            <w:shd w:val="clear" w:color="auto" w:fill="EDF2F8"/>
            <w:tcMar>
              <w:top w:w="80" w:type="dxa"/>
              <w:left w:w="140" w:type="dxa"/>
              <w:bottom w:w="80" w:type="dxa"/>
              <w:right w:w="140" w:type="dxa"/>
            </w:tcMar>
            <w:vAlign w:val="center"/>
          </w:tcPr>
          <w:p w:rsidR="00A053DF" w:rsidRDefault="00880AC5">
            <w:r>
              <w:t>CSV file not accepted</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Non-numeric cells, wrong delimiter, incorrect matrix orientation or encoding</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Open the file in a text editor, verify the first row/column, and export it again as CSV UTF-8.</w:t>
            </w:r>
          </w:p>
        </w:tc>
      </w:tr>
      <w:tr w:rsidR="00226288" w:rsidRPr="005A4ACD"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No data points in the selected range</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Range lies outside the detected axis values</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Use the range-check function and enter limits within the available interval.</w:t>
            </w:r>
          </w:p>
        </w:tc>
      </w:tr>
      <w:tr w:rsidR="00226288" w:rsidRPr="005A4ACD" w:rsidTr="00EC6436">
        <w:tc>
          <w:tcPr>
            <w:tcW w:w="2465" w:type="dxa"/>
            <w:shd w:val="clear" w:color="auto" w:fill="EDF2F8"/>
            <w:tcMar>
              <w:top w:w="80" w:type="dxa"/>
              <w:left w:w="140" w:type="dxa"/>
              <w:bottom w:w="80" w:type="dxa"/>
              <w:right w:w="140" w:type="dxa"/>
            </w:tcMar>
            <w:vAlign w:val="center"/>
          </w:tcPr>
          <w:p w:rsidR="00A053DF" w:rsidRDefault="00880AC5">
            <w:r>
              <w:t>Savitzky–Golay error</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 xml:space="preserve">Window is even, too small or longer than </w:t>
            </w:r>
            <w:r>
              <w:rPr>
                <w:lang w:val="en-US"/>
              </w:rPr>
              <w:lastRenderedPageBreak/>
              <w:t>the available data</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lastRenderedPageBreak/>
              <w:t>Use an odd window larger than the polynomial order and smaller than the number of spectral points.</w:t>
            </w:r>
          </w:p>
        </w:tc>
      </w:tr>
      <w:tr w:rsidR="00226288" w:rsidRPr="005A4ACD"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Plot dominated by a single spike</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Cosmic ray or extreme outlier</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Inspect the raw data; correct the raw measurement if scientifically justified, or use percentile clipping for visualization only.</w:t>
            </w:r>
          </w:p>
        </w:tc>
      </w:tr>
      <w:tr w:rsidR="00226288" w:rsidRPr="005A4ACD" w:rsidTr="00EC6436">
        <w:tc>
          <w:tcPr>
            <w:tcW w:w="2465" w:type="dxa"/>
            <w:shd w:val="clear" w:color="auto" w:fill="EDF2F8"/>
            <w:tcMar>
              <w:top w:w="80" w:type="dxa"/>
              <w:left w:w="140" w:type="dxa"/>
              <w:bottom w:w="80" w:type="dxa"/>
              <w:right w:w="140" w:type="dxa"/>
            </w:tcMar>
            <w:vAlign w:val="center"/>
          </w:tcPr>
          <w:p w:rsidR="00A053DF" w:rsidRDefault="00880AC5">
            <w:r>
              <w:t>Baseline removes real bands</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Baseline parameters are too aggressive</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Reduce the polynomial flexibility or penalty settings and inspect the baseline overlay.</w:t>
            </w:r>
          </w:p>
        </w:tc>
      </w:tr>
      <w:tr w:rsidR="00226288" w:rsidRPr="005A4ACD"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Interactive HTML is blank offline</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Plotly JavaScript is referenced online</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Connect to the Internet, or regenerate the HTML with embedded Plotly JavaScript.</w:t>
            </w:r>
          </w:p>
        </w:tc>
      </w:tr>
      <w:tr w:rsidR="00226288" w:rsidRPr="005A4ACD" w:rsidTr="00EC6436">
        <w:tc>
          <w:tcPr>
            <w:tcW w:w="2465"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Excel file cannot be overwritten</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The workbook is open in Excel</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Close the workbook, or select a different output file name or folder.</w:t>
            </w:r>
          </w:p>
        </w:tc>
      </w:tr>
      <w:tr w:rsidR="00226288" w:rsidRPr="005A4ACD"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Application does not start from another folder</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An old batch file used a fixed path</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Use the release batch file, which starts relative to its own location, and keep the project files together.</w:t>
            </w:r>
          </w:p>
        </w:tc>
      </w:tr>
      <w:tr w:rsidR="00EC6436" w:rsidRPr="005A4ACD" w:rsidTr="00EC6436">
        <w:tc>
          <w:tcPr>
            <w:tcW w:w="2465" w:type="dxa"/>
            <w:shd w:val="clear" w:color="auto" w:fill="EDF2F8"/>
            <w:tcMar>
              <w:top w:w="80" w:type="dxa"/>
              <w:left w:w="140" w:type="dxa"/>
              <w:bottom w:w="80" w:type="dxa"/>
              <w:right w:w="140" w:type="dxa"/>
            </w:tcMar>
            <w:vAlign w:val="center"/>
          </w:tcPr>
          <w:p w:rsidR="00EC6436" w:rsidRPr="00880AC5" w:rsidRDefault="00EC6436">
            <w:pPr>
              <w:rPr>
                <w:lang w:val="en-US"/>
              </w:rPr>
            </w:pPr>
            <w:r>
              <w:rPr>
                <w:lang w:val="en-US"/>
              </w:rPr>
              <w:t>Memory Error during export</w:t>
            </w:r>
          </w:p>
        </w:tc>
        <w:tc>
          <w:tcPr>
            <w:tcW w:w="1439" w:type="dxa"/>
            <w:shd w:val="clear" w:color="auto" w:fill="EDF2F8"/>
            <w:tcMar>
              <w:top w:w="80" w:type="dxa"/>
              <w:left w:w="140" w:type="dxa"/>
              <w:bottom w:w="80" w:type="dxa"/>
              <w:right w:w="140" w:type="dxa"/>
            </w:tcMar>
            <w:vAlign w:val="center"/>
          </w:tcPr>
          <w:p w:rsidR="00EC6436" w:rsidRPr="00880AC5" w:rsidRDefault="00EC6436">
            <w:pPr>
              <w:rPr>
                <w:lang w:val="en-US"/>
              </w:rPr>
            </w:pPr>
            <w:r>
              <w:rPr>
                <w:lang w:val="en-US"/>
              </w:rPr>
              <w:t>Very large matrices</w:t>
            </w:r>
          </w:p>
        </w:tc>
        <w:tc>
          <w:tcPr>
            <w:tcW w:w="5739" w:type="dxa"/>
            <w:shd w:val="clear" w:color="auto" w:fill="EDF2F8"/>
            <w:tcMar>
              <w:top w:w="80" w:type="dxa"/>
              <w:left w:w="140" w:type="dxa"/>
              <w:bottom w:w="80" w:type="dxa"/>
              <w:right w:w="140" w:type="dxa"/>
            </w:tcMar>
            <w:vAlign w:val="center"/>
          </w:tcPr>
          <w:p w:rsidR="00EC6436" w:rsidRPr="00880AC5" w:rsidRDefault="00EC6436">
            <w:pPr>
              <w:rPr>
                <w:lang w:val="en-US"/>
              </w:rPr>
            </w:pPr>
            <w:r>
              <w:rPr>
                <w:lang w:val="en-US"/>
              </w:rPr>
              <w:t>Reduce the spectral range or process the dataset in smaller sections</w:t>
            </w:r>
          </w:p>
        </w:tc>
      </w:tr>
    </w:tbl>
    <w:p w:rsidR="00226288" w:rsidRDefault="00226288">
      <w:pPr>
        <w:spacing w:after="120"/>
        <w:rPr>
          <w:lang w:val="en-US"/>
        </w:rPr>
      </w:pPr>
    </w:p>
    <w:p w:rsidR="008C2FBB" w:rsidRPr="008C2FBB" w:rsidRDefault="008C2FBB">
      <w:pPr>
        <w:spacing w:after="120"/>
        <w:rPr>
          <w:lang w:val="en-US"/>
        </w:rPr>
      </w:pPr>
      <w:r w:rsidRPr="008C2FBB">
        <w:rPr>
          <w:lang w:val="en-US"/>
        </w:rPr>
        <w:t>If interactive HTML plots do not open automatically, verify that a default web browser is configured in Windows.</w:t>
      </w:r>
    </w:p>
    <w:p w:rsidR="00226288" w:rsidRDefault="00D45F79">
      <w:pPr>
        <w:pStyle w:val="berschrift1"/>
        <w:spacing w:before="200" w:after="120"/>
      </w:pPr>
      <w:r>
        <w:rPr>
          <w:lang w:val="en-US"/>
        </w:rPr>
        <w:t>16. Reproducibility and data integrity</w:t>
      </w:r>
    </w:p>
    <w:p w:rsidR="00226288" w:rsidRPr="00D45F79" w:rsidRDefault="00D45F79">
      <w:pPr>
        <w:numPr>
          <w:ilvl w:val="0"/>
          <w:numId w:val="2"/>
        </w:numPr>
        <w:spacing w:after="120" w:line="276" w:lineRule="auto"/>
        <w:rPr>
          <w:lang w:val="en-US"/>
        </w:rPr>
      </w:pPr>
      <w:r>
        <w:rPr>
          <w:lang w:val="en-US"/>
        </w:rPr>
        <w:t>Retain the original CSV file and the instrument-native file.</w:t>
      </w:r>
    </w:p>
    <w:p w:rsidR="00226288" w:rsidRPr="00D45F79" w:rsidRDefault="00D45F79">
      <w:pPr>
        <w:numPr>
          <w:ilvl w:val="0"/>
          <w:numId w:val="2"/>
        </w:numPr>
        <w:spacing w:after="120" w:line="276" w:lineRule="auto"/>
        <w:rPr>
          <w:lang w:val="en-US"/>
        </w:rPr>
      </w:pPr>
      <w:r>
        <w:rPr>
          <w:lang w:val="en-US"/>
        </w:rPr>
        <w:t>Record the exact software version and the version-specific DOI.</w:t>
      </w:r>
    </w:p>
    <w:p w:rsidR="00226288" w:rsidRDefault="00D45F79">
      <w:pPr>
        <w:numPr>
          <w:ilvl w:val="0"/>
          <w:numId w:val="2"/>
        </w:numPr>
        <w:spacing w:after="120" w:line="276" w:lineRule="auto"/>
        <w:rPr>
          <w:lang w:val="en-US"/>
        </w:rPr>
      </w:pPr>
      <w:r>
        <w:rPr>
          <w:lang w:val="en-US"/>
        </w:rPr>
        <w:t>Record all processing parameters and the selected spectral ranges.</w:t>
      </w:r>
    </w:p>
    <w:p w:rsidR="008C2FBB" w:rsidRPr="00D45F79" w:rsidRDefault="008C2FBB">
      <w:pPr>
        <w:numPr>
          <w:ilvl w:val="0"/>
          <w:numId w:val="2"/>
        </w:numPr>
        <w:spacing w:after="120" w:line="276" w:lineRule="auto"/>
        <w:rPr>
          <w:lang w:val="en-US"/>
        </w:rPr>
      </w:pPr>
      <w:r w:rsidRPr="008C2FBB">
        <w:rPr>
          <w:lang w:val="en-US"/>
        </w:rPr>
        <w:t>Record all processing parameters together with the software version and DOI.</w:t>
      </w:r>
    </w:p>
    <w:p w:rsidR="00226288" w:rsidRPr="00D45F79" w:rsidRDefault="00D45F79">
      <w:pPr>
        <w:numPr>
          <w:ilvl w:val="0"/>
          <w:numId w:val="2"/>
        </w:numPr>
        <w:spacing w:after="120" w:line="276" w:lineRule="auto"/>
        <w:rPr>
          <w:lang w:val="en-US"/>
        </w:rPr>
      </w:pPr>
      <w:r>
        <w:rPr>
          <w:lang w:val="en-US"/>
        </w:rPr>
        <w:t>Preserve the exported metadata, raw matrices and processed matrices.</w:t>
      </w:r>
    </w:p>
    <w:p w:rsidR="00226288" w:rsidRPr="00D45F79" w:rsidRDefault="00D45F79">
      <w:pPr>
        <w:numPr>
          <w:ilvl w:val="0"/>
          <w:numId w:val="2"/>
        </w:numPr>
        <w:spacing w:after="120" w:line="276" w:lineRule="auto"/>
        <w:rPr>
          <w:lang w:val="en-US"/>
        </w:rPr>
      </w:pPr>
      <w:r>
        <w:rPr>
          <w:lang w:val="en-US"/>
        </w:rPr>
        <w:t>Do not infer quantitative concentrations from arbitrary intensity values without calibration.</w:t>
      </w:r>
    </w:p>
    <w:p w:rsidR="00226288" w:rsidRPr="00D45F79" w:rsidRDefault="00D45F79">
      <w:pPr>
        <w:numPr>
          <w:ilvl w:val="0"/>
          <w:numId w:val="2"/>
        </w:numPr>
        <w:spacing w:after="120" w:line="276" w:lineRule="auto"/>
        <w:rPr>
          <w:lang w:val="en-US"/>
        </w:rPr>
      </w:pPr>
      <w:r>
        <w:rPr>
          <w:lang w:val="en-US"/>
        </w:rPr>
        <w:t>Use the same processing settings when comparing samples, unless a justified exception is documented.</w:t>
      </w:r>
    </w:p>
    <w:p w:rsidR="00226288" w:rsidRDefault="00D45F79">
      <w:pPr>
        <w:numPr>
          <w:ilvl w:val="0"/>
          <w:numId w:val="2"/>
        </w:numPr>
        <w:spacing w:after="120" w:line="276" w:lineRule="auto"/>
        <w:rPr>
          <w:lang w:val="en-US"/>
        </w:rPr>
      </w:pPr>
      <w:r>
        <w:rPr>
          <w:lang w:val="en-US"/>
        </w:rPr>
        <w:lastRenderedPageBreak/>
        <w:t>Verify that the exported figures correspond to the numerical workbook used in the publication.</w:t>
      </w:r>
    </w:p>
    <w:p w:rsidR="00EC6436" w:rsidRPr="00D45F79" w:rsidRDefault="00EC6436">
      <w:pPr>
        <w:numPr>
          <w:ilvl w:val="0"/>
          <w:numId w:val="2"/>
        </w:numPr>
        <w:spacing w:after="120" w:line="276" w:lineRule="auto"/>
        <w:rPr>
          <w:lang w:val="en-US"/>
        </w:rPr>
      </w:pPr>
      <w:r>
        <w:rPr>
          <w:lang w:val="en-US"/>
        </w:rPr>
        <w:t>Archive the generated Excel workbook together with the corresponding HTML and PDF outputs.</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5A4ACD">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 xml:space="preserve">Version-specific citation: For analyses performed with version </w:t>
            </w:r>
            <w:r w:rsidR="00D26316">
              <w:rPr>
                <w:color w:val="FF0000"/>
                <w:lang w:val="en-US"/>
              </w:rPr>
              <w:t>5.5.2</w:t>
            </w:r>
            <w:r>
              <w:rPr>
                <w:lang w:val="en-US"/>
              </w:rPr>
              <w:t>, cite DOI 10.5281/zenodo.21283232. The concept DOI 10.5281/zenodo.21283232 refers to the software project across versions and resolves to the latest archived release.</w:t>
            </w:r>
          </w:p>
        </w:tc>
      </w:tr>
    </w:tbl>
    <w:p w:rsidR="00226288" w:rsidRPr="00D45F79" w:rsidRDefault="00226288">
      <w:pPr>
        <w:spacing w:after="120"/>
        <w:rPr>
          <w:lang w:val="en-US"/>
        </w:rPr>
      </w:pPr>
    </w:p>
    <w:p w:rsidR="00226288" w:rsidRPr="005D4D89" w:rsidRDefault="00D45F79">
      <w:pPr>
        <w:pStyle w:val="berschrift1"/>
        <w:spacing w:before="200" w:after="120"/>
        <w:rPr>
          <w:lang w:val="en-US"/>
        </w:rPr>
      </w:pPr>
      <w:r>
        <w:rPr>
          <w:lang w:val="en-US"/>
        </w:rPr>
        <w:t>17. Citation and licensing</w:t>
      </w:r>
    </w:p>
    <w:p w:rsidR="00226288" w:rsidRPr="005D4D89" w:rsidRDefault="00D45F79">
      <w:pPr>
        <w:pStyle w:val="berschrift2"/>
        <w:spacing w:before="200" w:after="120"/>
        <w:rPr>
          <w:lang w:val="en-US"/>
        </w:rPr>
      </w:pPr>
      <w:r>
        <w:rPr>
          <w:lang w:val="en-US"/>
        </w:rPr>
        <w:t>17.1 Recommended citation</w:t>
      </w:r>
    </w:p>
    <w:p w:rsidR="008C2FBB" w:rsidRDefault="008C2FBB">
      <w:pPr>
        <w:spacing w:after="120" w:line="276" w:lineRule="auto"/>
        <w:rPr>
          <w:lang w:val="en-US"/>
        </w:rPr>
      </w:pPr>
      <w:r w:rsidRPr="008C2FBB">
        <w:rPr>
          <w:lang w:val="en-US"/>
        </w:rPr>
        <w:t>Users are encouraged to cite both the software DOI and any associated scientific publications where appropriate.</w:t>
      </w:r>
    </w:p>
    <w:p w:rsidR="00226288" w:rsidRPr="005D4D89" w:rsidRDefault="00D45F79">
      <w:pPr>
        <w:spacing w:after="120" w:line="276" w:lineRule="auto"/>
        <w:rPr>
          <w:lang w:val="en-US"/>
        </w:rPr>
      </w:pPr>
      <w:r>
        <w:rPr>
          <w:lang w:val="en-US"/>
        </w:rPr>
        <w:t>Habekost, A. (2026). SpectroElectroChem Suite (</w:t>
      </w:r>
      <w:r w:rsidRPr="008C2FBB">
        <w:rPr>
          <w:lang w:val="en-US"/>
        </w:rPr>
        <w:t xml:space="preserve">Version </w:t>
      </w:r>
      <w:r w:rsidR="00D26316" w:rsidRPr="008C2FBB">
        <w:rPr>
          <w:lang w:val="en-US"/>
        </w:rPr>
        <w:t>5.5.2</w:t>
      </w:r>
      <w:r w:rsidRPr="008C2FBB">
        <w:rPr>
          <w:lang w:val="en-US"/>
        </w:rPr>
        <w:t xml:space="preserve">) </w:t>
      </w:r>
      <w:r>
        <w:rPr>
          <w:lang w:val="en-US"/>
        </w:rPr>
        <w:t>[Computer software]. Zenodo. https://doi.org/10.5281/zenodo.21283232</w:t>
      </w:r>
    </w:p>
    <w:p w:rsidR="00226288" w:rsidRPr="005D4D89" w:rsidRDefault="00D45F79">
      <w:pPr>
        <w:pStyle w:val="berschrift2"/>
        <w:spacing w:before="200" w:after="120"/>
        <w:rPr>
          <w:lang w:val="en-US"/>
        </w:rPr>
      </w:pPr>
      <w:r>
        <w:rPr>
          <w:lang w:val="en-US"/>
        </w:rPr>
        <w:t>17.2 Software availability statement</w:t>
      </w:r>
    </w:p>
    <w:p w:rsidR="00226288" w:rsidRPr="005D4D89" w:rsidRDefault="00D45F79">
      <w:pPr>
        <w:spacing w:after="120" w:line="276" w:lineRule="auto"/>
        <w:rPr>
          <w:lang w:val="en-US"/>
        </w:rPr>
      </w:pPr>
      <w:r>
        <w:rPr>
          <w:lang w:val="en-US"/>
        </w:rPr>
        <w:t>SpectroElectroChem Suite is open-source software for the analysis and visualization of Raman, SERS, absorption and fluorescence spectro-electrochemical data. The source code is available from the GitHub repository, and the version used in this work is permanently archived on Zenodo (DOI: 10.5281/zenodo.21283232).</w:t>
      </w:r>
    </w:p>
    <w:p w:rsidR="00226288" w:rsidRPr="005D4D89" w:rsidRDefault="00D45F79">
      <w:pPr>
        <w:pStyle w:val="berschrift2"/>
        <w:spacing w:before="200" w:after="120"/>
        <w:rPr>
          <w:lang w:val="en-US"/>
        </w:rPr>
      </w:pPr>
      <w:r>
        <w:rPr>
          <w:lang w:val="en-US"/>
        </w:rPr>
        <w:t>17.3 License</w:t>
      </w:r>
    </w:p>
    <w:p w:rsidR="00226288" w:rsidRPr="005D4D89" w:rsidRDefault="00D45F79">
      <w:pPr>
        <w:spacing w:after="120" w:line="276" w:lineRule="auto"/>
        <w:rPr>
          <w:lang w:val="en-US"/>
        </w:rPr>
      </w:pPr>
      <w:r>
        <w:rPr>
          <w:lang w:val="en-US"/>
        </w:rPr>
        <w:t>The software is distributed under the MIT License. Users may use, copy, modify and redistribute the software subject to the license terms. The software is provided without warranty. Consult the LICENSE file included in the repository for the full legal text.</w:t>
      </w:r>
    </w:p>
    <w:p w:rsidR="00226288" w:rsidRPr="005D4D89" w:rsidRDefault="00D45F79">
      <w:pPr>
        <w:pStyle w:val="berschrift2"/>
        <w:spacing w:before="200" w:after="120"/>
        <w:rPr>
          <w:lang w:val="en-US"/>
        </w:rPr>
      </w:pPr>
      <w:r>
        <w:rPr>
          <w:lang w:val="en-US"/>
        </w:rPr>
        <w:t>17.4 Acknowledgement</w:t>
      </w:r>
    </w:p>
    <w:p w:rsidR="00226288" w:rsidRPr="005D4D89" w:rsidRDefault="00D45F79">
      <w:pPr>
        <w:spacing w:after="120" w:line="276" w:lineRule="auto"/>
        <w:rPr>
          <w:lang w:val="en-US"/>
        </w:rPr>
      </w:pPr>
      <w:r>
        <w:rPr>
          <w:lang w:val="en-US"/>
        </w:rPr>
        <w:t>Parts of the source code were developed with the assistance of OpenAI ChatGPT and were subsequently reviewed, scientifically validated, modified and substantially extended by the author.</w:t>
      </w:r>
    </w:p>
    <w:p w:rsidR="00A24C1B" w:rsidRDefault="00A24C1B">
      <w:pPr>
        <w:pStyle w:val="berschrift1"/>
        <w:spacing w:before="200" w:after="120"/>
        <w:rPr>
          <w:lang w:val="en-US"/>
        </w:rPr>
      </w:pPr>
    </w:p>
    <w:p w:rsidR="00A24C1B" w:rsidRDefault="00A24C1B">
      <w:pPr>
        <w:pStyle w:val="berschrift1"/>
        <w:spacing w:before="200" w:after="120"/>
        <w:rPr>
          <w:lang w:val="en-US"/>
        </w:rPr>
      </w:pPr>
    </w:p>
    <w:p w:rsidR="00A24C1B" w:rsidRDefault="00A24C1B">
      <w:pPr>
        <w:pStyle w:val="berschrift1"/>
        <w:spacing w:before="200" w:after="120"/>
        <w:rPr>
          <w:lang w:val="en-US"/>
        </w:rPr>
      </w:pPr>
    </w:p>
    <w:p w:rsidR="00157929" w:rsidRDefault="00157929">
      <w:pPr>
        <w:pStyle w:val="berschrift1"/>
        <w:spacing w:before="200" w:after="120"/>
        <w:rPr>
          <w:lang w:val="en-US"/>
        </w:rPr>
      </w:pPr>
    </w:p>
    <w:p w:rsidR="00226288" w:rsidRPr="005D4D89" w:rsidRDefault="00D45F79">
      <w:pPr>
        <w:pStyle w:val="berschrift1"/>
        <w:spacing w:before="200" w:after="120"/>
        <w:rPr>
          <w:lang w:val="en-US"/>
        </w:rPr>
      </w:pPr>
      <w:r>
        <w:rPr>
          <w:lang w:val="en-US"/>
        </w:rPr>
        <w:t>Appendix A. CSV templates</w:t>
      </w:r>
    </w:p>
    <w:p w:rsidR="00226288" w:rsidRDefault="00D45F79">
      <w:pPr>
        <w:pStyle w:val="berschrift2"/>
        <w:spacing w:before="200" w:after="120"/>
        <w:rPr>
          <w:b w:val="0"/>
          <w:bCs w:val="0"/>
          <w:sz w:val="24"/>
          <w:szCs w:val="24"/>
          <w:lang w:val="en-US"/>
        </w:rPr>
      </w:pPr>
      <w:r>
        <w:rPr>
          <w:lang w:val="en-US"/>
        </w:rPr>
        <w:t>A.1 Raman/SERS voltammogram template</w:t>
      </w:r>
    </w:p>
    <w:p w:rsidR="00D45F79" w:rsidRDefault="00D45F79">
      <w:pPr>
        <w:pStyle w:val="berschrift2"/>
        <w:spacing w:before="200" w:after="120"/>
        <w:rPr>
          <w:b w:val="0"/>
          <w:bCs w:val="0"/>
          <w:sz w:val="24"/>
          <w:szCs w:val="24"/>
          <w:lang w:val="en-US"/>
        </w:rPr>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D45F79" w:rsidTr="00D45F79">
        <w:trPr>
          <w:tblHeader/>
        </w:trPr>
        <w:tc>
          <w:tcPr>
            <w:tcW w:w="1928" w:type="dxa"/>
            <w:shd w:val="clear" w:color="auto" w:fill="1F4E79"/>
            <w:tcMar>
              <w:top w:w="80" w:type="dxa"/>
              <w:left w:w="140" w:type="dxa"/>
              <w:bottom w:w="80" w:type="dxa"/>
              <w:right w:w="140" w:type="dxa"/>
            </w:tcMar>
            <w:vAlign w:val="center"/>
          </w:tcPr>
          <w:p w:rsidR="00A053DF" w:rsidRPr="00A24C1B" w:rsidRDefault="00A053DF">
            <w:pPr>
              <w:rPr>
                <w:highlight w:val="yellow"/>
                <w:lang w:val="en-US"/>
              </w:rPr>
            </w:pP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−0.40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−0.30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−0.20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−0.10</w:t>
            </w:r>
          </w:p>
        </w:tc>
      </w:tr>
      <w:tr w:rsidR="00D45F79" w:rsidTr="00D45F79">
        <w:tc>
          <w:tcPr>
            <w:tcW w:w="1928" w:type="dxa"/>
            <w:tcMar>
              <w:top w:w="80" w:type="dxa"/>
              <w:left w:w="140" w:type="dxa"/>
              <w:bottom w:w="80" w:type="dxa"/>
              <w:right w:w="140" w:type="dxa"/>
            </w:tcMar>
            <w:vAlign w:val="center"/>
          </w:tcPr>
          <w:p w:rsidR="00A053DF" w:rsidRDefault="00880AC5">
            <w:r>
              <w:t>300</w:t>
            </w:r>
          </w:p>
        </w:tc>
        <w:tc>
          <w:tcPr>
            <w:tcW w:w="1928" w:type="dxa"/>
            <w:tcMar>
              <w:top w:w="80" w:type="dxa"/>
              <w:left w:w="140" w:type="dxa"/>
              <w:bottom w:w="80" w:type="dxa"/>
              <w:right w:w="140" w:type="dxa"/>
            </w:tcMar>
            <w:vAlign w:val="center"/>
          </w:tcPr>
          <w:p w:rsidR="00A053DF" w:rsidRDefault="00880AC5">
            <w:r>
              <w:t>120</w:t>
            </w:r>
          </w:p>
        </w:tc>
        <w:tc>
          <w:tcPr>
            <w:tcW w:w="1928" w:type="dxa"/>
            <w:tcMar>
              <w:top w:w="80" w:type="dxa"/>
              <w:left w:w="140" w:type="dxa"/>
              <w:bottom w:w="80" w:type="dxa"/>
              <w:right w:w="140" w:type="dxa"/>
            </w:tcMar>
            <w:vAlign w:val="center"/>
          </w:tcPr>
          <w:p w:rsidR="00A053DF" w:rsidRDefault="00880AC5">
            <w:r>
              <w:t>125</w:t>
            </w:r>
          </w:p>
        </w:tc>
        <w:tc>
          <w:tcPr>
            <w:tcW w:w="1928" w:type="dxa"/>
            <w:tcMar>
              <w:top w:w="80" w:type="dxa"/>
              <w:left w:w="140" w:type="dxa"/>
              <w:bottom w:w="80" w:type="dxa"/>
              <w:right w:w="140" w:type="dxa"/>
            </w:tcMar>
            <w:vAlign w:val="center"/>
          </w:tcPr>
          <w:p w:rsidR="00A053DF" w:rsidRDefault="00880AC5">
            <w:r>
              <w:t>131</w:t>
            </w:r>
          </w:p>
        </w:tc>
        <w:tc>
          <w:tcPr>
            <w:tcW w:w="1928" w:type="dxa"/>
            <w:tcMar>
              <w:top w:w="80" w:type="dxa"/>
              <w:left w:w="140" w:type="dxa"/>
              <w:bottom w:w="80" w:type="dxa"/>
              <w:right w:w="140" w:type="dxa"/>
            </w:tcMar>
            <w:vAlign w:val="center"/>
          </w:tcPr>
          <w:p w:rsidR="00A053DF" w:rsidRDefault="00880AC5">
            <w:r>
              <w:t>140</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305</w:t>
            </w:r>
          </w:p>
        </w:tc>
        <w:tc>
          <w:tcPr>
            <w:tcW w:w="1928" w:type="dxa"/>
            <w:shd w:val="clear" w:color="auto" w:fill="EDF2F8"/>
            <w:tcMar>
              <w:top w:w="80" w:type="dxa"/>
              <w:left w:w="140" w:type="dxa"/>
              <w:bottom w:w="80" w:type="dxa"/>
              <w:right w:w="140" w:type="dxa"/>
            </w:tcMar>
            <w:vAlign w:val="center"/>
          </w:tcPr>
          <w:p w:rsidR="00A053DF" w:rsidRDefault="00880AC5">
            <w:r>
              <w:t>118</w:t>
            </w:r>
          </w:p>
        </w:tc>
        <w:tc>
          <w:tcPr>
            <w:tcW w:w="1928" w:type="dxa"/>
            <w:shd w:val="clear" w:color="auto" w:fill="EDF2F8"/>
            <w:tcMar>
              <w:top w:w="80" w:type="dxa"/>
              <w:left w:w="140" w:type="dxa"/>
              <w:bottom w:w="80" w:type="dxa"/>
              <w:right w:w="140" w:type="dxa"/>
            </w:tcMar>
            <w:vAlign w:val="center"/>
          </w:tcPr>
          <w:p w:rsidR="00A053DF" w:rsidRDefault="00880AC5">
            <w:r>
              <w:t>124</w:t>
            </w:r>
          </w:p>
        </w:tc>
        <w:tc>
          <w:tcPr>
            <w:tcW w:w="1928" w:type="dxa"/>
            <w:shd w:val="clear" w:color="auto" w:fill="EDF2F8"/>
            <w:tcMar>
              <w:top w:w="80" w:type="dxa"/>
              <w:left w:w="140" w:type="dxa"/>
              <w:bottom w:w="80" w:type="dxa"/>
              <w:right w:w="140" w:type="dxa"/>
            </w:tcMar>
            <w:vAlign w:val="center"/>
          </w:tcPr>
          <w:p w:rsidR="00A053DF" w:rsidRDefault="00880AC5">
            <w:r>
              <w:t>130</w:t>
            </w:r>
          </w:p>
        </w:tc>
        <w:tc>
          <w:tcPr>
            <w:tcW w:w="1928" w:type="dxa"/>
            <w:shd w:val="clear" w:color="auto" w:fill="EDF2F8"/>
            <w:tcMar>
              <w:top w:w="80" w:type="dxa"/>
              <w:left w:w="140" w:type="dxa"/>
              <w:bottom w:w="80" w:type="dxa"/>
              <w:right w:w="140" w:type="dxa"/>
            </w:tcMar>
            <w:vAlign w:val="center"/>
          </w:tcPr>
          <w:p w:rsidR="00A053DF" w:rsidRDefault="00880AC5">
            <w:r>
              <w:t>139</w:t>
            </w:r>
          </w:p>
        </w:tc>
      </w:tr>
      <w:tr w:rsidR="00D45F79" w:rsidTr="00D45F79">
        <w:tc>
          <w:tcPr>
            <w:tcW w:w="1928" w:type="dxa"/>
            <w:tcMar>
              <w:top w:w="80" w:type="dxa"/>
              <w:left w:w="140" w:type="dxa"/>
              <w:bottom w:w="80" w:type="dxa"/>
              <w:right w:w="140" w:type="dxa"/>
            </w:tcMar>
            <w:vAlign w:val="center"/>
          </w:tcPr>
          <w:p w:rsidR="00A053DF" w:rsidRDefault="00880AC5">
            <w:r>
              <w:t>310</w:t>
            </w:r>
          </w:p>
        </w:tc>
        <w:tc>
          <w:tcPr>
            <w:tcW w:w="1928" w:type="dxa"/>
            <w:tcMar>
              <w:top w:w="80" w:type="dxa"/>
              <w:left w:w="140" w:type="dxa"/>
              <w:bottom w:w="80" w:type="dxa"/>
              <w:right w:w="140" w:type="dxa"/>
            </w:tcMar>
            <w:vAlign w:val="center"/>
          </w:tcPr>
          <w:p w:rsidR="00A053DF" w:rsidRDefault="00880AC5">
            <w:r>
              <w:t>119</w:t>
            </w:r>
          </w:p>
        </w:tc>
        <w:tc>
          <w:tcPr>
            <w:tcW w:w="1928" w:type="dxa"/>
            <w:tcMar>
              <w:top w:w="80" w:type="dxa"/>
              <w:left w:w="140" w:type="dxa"/>
              <w:bottom w:w="80" w:type="dxa"/>
              <w:right w:w="140" w:type="dxa"/>
            </w:tcMar>
            <w:vAlign w:val="center"/>
          </w:tcPr>
          <w:p w:rsidR="00A053DF" w:rsidRDefault="00880AC5">
            <w:r>
              <w:t>126</w:t>
            </w:r>
          </w:p>
        </w:tc>
        <w:tc>
          <w:tcPr>
            <w:tcW w:w="1928" w:type="dxa"/>
            <w:tcMar>
              <w:top w:w="80" w:type="dxa"/>
              <w:left w:w="140" w:type="dxa"/>
              <w:bottom w:w="80" w:type="dxa"/>
              <w:right w:w="140" w:type="dxa"/>
            </w:tcMar>
            <w:vAlign w:val="center"/>
          </w:tcPr>
          <w:p w:rsidR="00A053DF" w:rsidRDefault="00880AC5">
            <w:r>
              <w:t>134</w:t>
            </w:r>
          </w:p>
        </w:tc>
        <w:tc>
          <w:tcPr>
            <w:tcW w:w="1928" w:type="dxa"/>
            <w:tcMar>
              <w:top w:w="80" w:type="dxa"/>
              <w:left w:w="140" w:type="dxa"/>
              <w:bottom w:w="80" w:type="dxa"/>
              <w:right w:w="140" w:type="dxa"/>
            </w:tcMar>
            <w:vAlign w:val="center"/>
          </w:tcPr>
          <w:p w:rsidR="00A053DF" w:rsidRDefault="00880AC5">
            <w:r>
              <w:t>143</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315</w:t>
            </w:r>
          </w:p>
        </w:tc>
        <w:tc>
          <w:tcPr>
            <w:tcW w:w="1928" w:type="dxa"/>
            <w:shd w:val="clear" w:color="auto" w:fill="EDF2F8"/>
            <w:tcMar>
              <w:top w:w="80" w:type="dxa"/>
              <w:left w:w="140" w:type="dxa"/>
              <w:bottom w:w="80" w:type="dxa"/>
              <w:right w:w="140" w:type="dxa"/>
            </w:tcMar>
            <w:vAlign w:val="center"/>
          </w:tcPr>
          <w:p w:rsidR="00A053DF" w:rsidRDefault="00880AC5">
            <w:r>
              <w:t>123</w:t>
            </w:r>
          </w:p>
        </w:tc>
        <w:tc>
          <w:tcPr>
            <w:tcW w:w="1928" w:type="dxa"/>
            <w:shd w:val="clear" w:color="auto" w:fill="EDF2F8"/>
            <w:tcMar>
              <w:top w:w="80" w:type="dxa"/>
              <w:left w:w="140" w:type="dxa"/>
              <w:bottom w:w="80" w:type="dxa"/>
              <w:right w:w="140" w:type="dxa"/>
            </w:tcMar>
            <w:vAlign w:val="center"/>
          </w:tcPr>
          <w:p w:rsidR="00A053DF" w:rsidRDefault="00880AC5">
            <w:r>
              <w:t>129</w:t>
            </w:r>
          </w:p>
        </w:tc>
        <w:tc>
          <w:tcPr>
            <w:tcW w:w="1928" w:type="dxa"/>
            <w:shd w:val="clear" w:color="auto" w:fill="EDF2F8"/>
            <w:tcMar>
              <w:top w:w="80" w:type="dxa"/>
              <w:left w:w="140" w:type="dxa"/>
              <w:bottom w:w="80" w:type="dxa"/>
              <w:right w:w="140" w:type="dxa"/>
            </w:tcMar>
            <w:vAlign w:val="center"/>
          </w:tcPr>
          <w:p w:rsidR="00A053DF" w:rsidRDefault="00880AC5">
            <w:r>
              <w:t>138</w:t>
            </w:r>
          </w:p>
        </w:tc>
        <w:tc>
          <w:tcPr>
            <w:tcW w:w="1928" w:type="dxa"/>
            <w:shd w:val="clear" w:color="auto" w:fill="EDF2F8"/>
            <w:tcMar>
              <w:top w:w="80" w:type="dxa"/>
              <w:left w:w="140" w:type="dxa"/>
              <w:bottom w:w="80" w:type="dxa"/>
              <w:right w:w="140" w:type="dxa"/>
            </w:tcMar>
            <w:vAlign w:val="center"/>
          </w:tcPr>
          <w:p w:rsidR="00A053DF" w:rsidRDefault="00880AC5">
            <w:r>
              <w:t>148</w:t>
            </w:r>
          </w:p>
        </w:tc>
      </w:tr>
    </w:tbl>
    <w:p w:rsidR="00226288" w:rsidRDefault="00D45F79">
      <w:pPr>
        <w:pStyle w:val="berschrift2"/>
        <w:spacing w:before="200" w:after="120"/>
        <w:rPr>
          <w:b w:val="0"/>
          <w:bCs w:val="0"/>
          <w:sz w:val="24"/>
          <w:szCs w:val="24"/>
          <w:lang w:val="en-US"/>
        </w:rPr>
      </w:pPr>
      <w:r>
        <w:t>A.2 Absorption/fluorescence voltammogram template</w:t>
      </w:r>
    </w:p>
    <w:p w:rsidR="00D45F79" w:rsidRDefault="00D45F79">
      <w:pPr>
        <w:pStyle w:val="berschrift2"/>
        <w:spacing w:before="200" w:after="120"/>
        <w:rPr>
          <w:b w:val="0"/>
          <w:bCs w:val="0"/>
          <w:sz w:val="24"/>
          <w:szCs w:val="24"/>
          <w:lang w:val="en-US"/>
        </w:rPr>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D45F79" w:rsidTr="00D45F79">
        <w:trPr>
          <w:tblHeader/>
        </w:trPr>
        <w:tc>
          <w:tcPr>
            <w:tcW w:w="1928" w:type="dxa"/>
            <w:shd w:val="clear" w:color="auto" w:fill="1F4E79"/>
            <w:tcMar>
              <w:top w:w="80" w:type="dxa"/>
              <w:left w:w="140" w:type="dxa"/>
              <w:bottom w:w="80" w:type="dxa"/>
              <w:right w:w="140" w:type="dxa"/>
            </w:tcMar>
            <w:vAlign w:val="center"/>
          </w:tcPr>
          <w:p w:rsidR="00A053DF" w:rsidRPr="00A24C1B" w:rsidRDefault="00A053DF">
            <w:pPr>
              <w:rPr>
                <w:highlight w:val="yellow"/>
              </w:rPr>
            </w:pP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0.00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0.10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0.20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Pr>
                <w:highlight w:val="yellow"/>
              </w:rPr>
              <w:t>0.30</w:t>
            </w:r>
          </w:p>
        </w:tc>
      </w:tr>
      <w:tr w:rsidR="00D45F79" w:rsidTr="00D45F79">
        <w:tc>
          <w:tcPr>
            <w:tcW w:w="1928" w:type="dxa"/>
            <w:tcMar>
              <w:top w:w="80" w:type="dxa"/>
              <w:left w:w="140" w:type="dxa"/>
              <w:bottom w:w="80" w:type="dxa"/>
              <w:right w:w="140" w:type="dxa"/>
            </w:tcMar>
            <w:vAlign w:val="center"/>
          </w:tcPr>
          <w:p w:rsidR="00A053DF" w:rsidRDefault="00880AC5">
            <w:r>
              <w:t>400</w:t>
            </w:r>
          </w:p>
        </w:tc>
        <w:tc>
          <w:tcPr>
            <w:tcW w:w="1928" w:type="dxa"/>
            <w:tcMar>
              <w:top w:w="80" w:type="dxa"/>
              <w:left w:w="140" w:type="dxa"/>
              <w:bottom w:w="80" w:type="dxa"/>
              <w:right w:w="140" w:type="dxa"/>
            </w:tcMar>
            <w:vAlign w:val="center"/>
          </w:tcPr>
          <w:p w:rsidR="00A053DF" w:rsidRDefault="00880AC5">
            <w:r>
              <w:t>0.021</w:t>
            </w:r>
          </w:p>
        </w:tc>
        <w:tc>
          <w:tcPr>
            <w:tcW w:w="1928" w:type="dxa"/>
            <w:tcMar>
              <w:top w:w="80" w:type="dxa"/>
              <w:left w:w="140" w:type="dxa"/>
              <w:bottom w:w="80" w:type="dxa"/>
              <w:right w:w="140" w:type="dxa"/>
            </w:tcMar>
            <w:vAlign w:val="center"/>
          </w:tcPr>
          <w:p w:rsidR="00A053DF" w:rsidRDefault="00880AC5">
            <w:r>
              <w:t>0.028</w:t>
            </w:r>
          </w:p>
        </w:tc>
        <w:tc>
          <w:tcPr>
            <w:tcW w:w="1928" w:type="dxa"/>
            <w:tcMar>
              <w:top w:w="80" w:type="dxa"/>
              <w:left w:w="140" w:type="dxa"/>
              <w:bottom w:w="80" w:type="dxa"/>
              <w:right w:w="140" w:type="dxa"/>
            </w:tcMar>
            <w:vAlign w:val="center"/>
          </w:tcPr>
          <w:p w:rsidR="00A053DF" w:rsidRDefault="00880AC5">
            <w:r>
              <w:t>0.039</w:t>
            </w:r>
          </w:p>
        </w:tc>
        <w:tc>
          <w:tcPr>
            <w:tcW w:w="1928" w:type="dxa"/>
            <w:tcMar>
              <w:top w:w="80" w:type="dxa"/>
              <w:left w:w="140" w:type="dxa"/>
              <w:bottom w:w="80" w:type="dxa"/>
              <w:right w:w="140" w:type="dxa"/>
            </w:tcMar>
            <w:vAlign w:val="center"/>
          </w:tcPr>
          <w:p w:rsidR="00A053DF" w:rsidRDefault="00880AC5">
            <w:r>
              <w:t>0.051</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405</w:t>
            </w:r>
          </w:p>
        </w:tc>
        <w:tc>
          <w:tcPr>
            <w:tcW w:w="1928" w:type="dxa"/>
            <w:shd w:val="clear" w:color="auto" w:fill="EDF2F8"/>
            <w:tcMar>
              <w:top w:w="80" w:type="dxa"/>
              <w:left w:w="140" w:type="dxa"/>
              <w:bottom w:w="80" w:type="dxa"/>
              <w:right w:w="140" w:type="dxa"/>
            </w:tcMar>
            <w:vAlign w:val="center"/>
          </w:tcPr>
          <w:p w:rsidR="00A053DF" w:rsidRDefault="00880AC5">
            <w:r>
              <w:t>0.023</w:t>
            </w:r>
          </w:p>
        </w:tc>
        <w:tc>
          <w:tcPr>
            <w:tcW w:w="1928" w:type="dxa"/>
            <w:shd w:val="clear" w:color="auto" w:fill="EDF2F8"/>
            <w:tcMar>
              <w:top w:w="80" w:type="dxa"/>
              <w:left w:w="140" w:type="dxa"/>
              <w:bottom w:w="80" w:type="dxa"/>
              <w:right w:w="140" w:type="dxa"/>
            </w:tcMar>
            <w:vAlign w:val="center"/>
          </w:tcPr>
          <w:p w:rsidR="00A053DF" w:rsidRDefault="00880AC5">
            <w:r>
              <w:t>0.031</w:t>
            </w:r>
          </w:p>
        </w:tc>
        <w:tc>
          <w:tcPr>
            <w:tcW w:w="1928" w:type="dxa"/>
            <w:shd w:val="clear" w:color="auto" w:fill="EDF2F8"/>
            <w:tcMar>
              <w:top w:w="80" w:type="dxa"/>
              <w:left w:w="140" w:type="dxa"/>
              <w:bottom w:w="80" w:type="dxa"/>
              <w:right w:w="140" w:type="dxa"/>
            </w:tcMar>
            <w:vAlign w:val="center"/>
          </w:tcPr>
          <w:p w:rsidR="00A053DF" w:rsidRDefault="00880AC5">
            <w:r>
              <w:t>0.043</w:t>
            </w:r>
          </w:p>
        </w:tc>
        <w:tc>
          <w:tcPr>
            <w:tcW w:w="1928" w:type="dxa"/>
            <w:shd w:val="clear" w:color="auto" w:fill="EDF2F8"/>
            <w:tcMar>
              <w:top w:w="80" w:type="dxa"/>
              <w:left w:w="140" w:type="dxa"/>
              <w:bottom w:w="80" w:type="dxa"/>
              <w:right w:w="140" w:type="dxa"/>
            </w:tcMar>
            <w:vAlign w:val="center"/>
          </w:tcPr>
          <w:p w:rsidR="00A053DF" w:rsidRDefault="00880AC5">
            <w:r>
              <w:t>0.056</w:t>
            </w:r>
          </w:p>
        </w:tc>
      </w:tr>
      <w:tr w:rsidR="00D45F79" w:rsidTr="00D45F79">
        <w:tc>
          <w:tcPr>
            <w:tcW w:w="1928" w:type="dxa"/>
            <w:tcMar>
              <w:top w:w="80" w:type="dxa"/>
              <w:left w:w="140" w:type="dxa"/>
              <w:bottom w:w="80" w:type="dxa"/>
              <w:right w:w="140" w:type="dxa"/>
            </w:tcMar>
            <w:vAlign w:val="center"/>
          </w:tcPr>
          <w:p w:rsidR="00A053DF" w:rsidRDefault="00880AC5">
            <w:r>
              <w:t>410</w:t>
            </w:r>
          </w:p>
        </w:tc>
        <w:tc>
          <w:tcPr>
            <w:tcW w:w="1928" w:type="dxa"/>
            <w:tcMar>
              <w:top w:w="80" w:type="dxa"/>
              <w:left w:w="140" w:type="dxa"/>
              <w:bottom w:w="80" w:type="dxa"/>
              <w:right w:w="140" w:type="dxa"/>
            </w:tcMar>
            <w:vAlign w:val="center"/>
          </w:tcPr>
          <w:p w:rsidR="00A053DF" w:rsidRDefault="00880AC5">
            <w:r>
              <w:t>0.026</w:t>
            </w:r>
          </w:p>
        </w:tc>
        <w:tc>
          <w:tcPr>
            <w:tcW w:w="1928" w:type="dxa"/>
            <w:tcMar>
              <w:top w:w="80" w:type="dxa"/>
              <w:left w:w="140" w:type="dxa"/>
              <w:bottom w:w="80" w:type="dxa"/>
              <w:right w:w="140" w:type="dxa"/>
            </w:tcMar>
            <w:vAlign w:val="center"/>
          </w:tcPr>
          <w:p w:rsidR="00A053DF" w:rsidRDefault="00880AC5">
            <w:r>
              <w:t>0.035</w:t>
            </w:r>
          </w:p>
        </w:tc>
        <w:tc>
          <w:tcPr>
            <w:tcW w:w="1928" w:type="dxa"/>
            <w:tcMar>
              <w:top w:w="80" w:type="dxa"/>
              <w:left w:w="140" w:type="dxa"/>
              <w:bottom w:w="80" w:type="dxa"/>
              <w:right w:w="140" w:type="dxa"/>
            </w:tcMar>
            <w:vAlign w:val="center"/>
          </w:tcPr>
          <w:p w:rsidR="00A053DF" w:rsidRDefault="00880AC5">
            <w:r>
              <w:t>0.048</w:t>
            </w:r>
          </w:p>
        </w:tc>
        <w:tc>
          <w:tcPr>
            <w:tcW w:w="1928" w:type="dxa"/>
            <w:tcMar>
              <w:top w:w="80" w:type="dxa"/>
              <w:left w:w="140" w:type="dxa"/>
              <w:bottom w:w="80" w:type="dxa"/>
              <w:right w:w="140" w:type="dxa"/>
            </w:tcMar>
            <w:vAlign w:val="center"/>
          </w:tcPr>
          <w:p w:rsidR="00A053DF" w:rsidRDefault="00880AC5">
            <w:r>
              <w:t>0.062</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415</w:t>
            </w:r>
          </w:p>
        </w:tc>
        <w:tc>
          <w:tcPr>
            <w:tcW w:w="1928" w:type="dxa"/>
            <w:shd w:val="clear" w:color="auto" w:fill="EDF2F8"/>
            <w:tcMar>
              <w:top w:w="80" w:type="dxa"/>
              <w:left w:w="140" w:type="dxa"/>
              <w:bottom w:w="80" w:type="dxa"/>
              <w:right w:w="140" w:type="dxa"/>
            </w:tcMar>
            <w:vAlign w:val="center"/>
          </w:tcPr>
          <w:p w:rsidR="00A053DF" w:rsidRDefault="00880AC5">
            <w:r>
              <w:t>0.030</w:t>
            </w:r>
          </w:p>
        </w:tc>
        <w:tc>
          <w:tcPr>
            <w:tcW w:w="1928" w:type="dxa"/>
            <w:shd w:val="clear" w:color="auto" w:fill="EDF2F8"/>
            <w:tcMar>
              <w:top w:w="80" w:type="dxa"/>
              <w:left w:w="140" w:type="dxa"/>
              <w:bottom w:w="80" w:type="dxa"/>
              <w:right w:w="140" w:type="dxa"/>
            </w:tcMar>
            <w:vAlign w:val="center"/>
          </w:tcPr>
          <w:p w:rsidR="00A053DF" w:rsidRDefault="00880AC5">
            <w:r>
              <w:t>0.040</w:t>
            </w:r>
          </w:p>
        </w:tc>
        <w:tc>
          <w:tcPr>
            <w:tcW w:w="1928" w:type="dxa"/>
            <w:shd w:val="clear" w:color="auto" w:fill="EDF2F8"/>
            <w:tcMar>
              <w:top w:w="80" w:type="dxa"/>
              <w:left w:w="140" w:type="dxa"/>
              <w:bottom w:w="80" w:type="dxa"/>
              <w:right w:w="140" w:type="dxa"/>
            </w:tcMar>
            <w:vAlign w:val="center"/>
          </w:tcPr>
          <w:p w:rsidR="00A053DF" w:rsidRDefault="00880AC5">
            <w:r>
              <w:t>0.054</w:t>
            </w:r>
          </w:p>
        </w:tc>
        <w:tc>
          <w:tcPr>
            <w:tcW w:w="1928" w:type="dxa"/>
            <w:shd w:val="clear" w:color="auto" w:fill="EDF2F8"/>
            <w:tcMar>
              <w:top w:w="80" w:type="dxa"/>
              <w:left w:w="140" w:type="dxa"/>
              <w:bottom w:w="80" w:type="dxa"/>
              <w:right w:w="140" w:type="dxa"/>
            </w:tcMar>
            <w:vAlign w:val="center"/>
          </w:tcPr>
          <w:p w:rsidR="00A053DF" w:rsidRDefault="00880AC5">
            <w:r>
              <w:t>0.069</w:t>
            </w:r>
          </w:p>
        </w:tc>
      </w:tr>
    </w:tbl>
    <w:p w:rsidR="00D45F79" w:rsidRDefault="00D45F79">
      <w:pPr>
        <w:pStyle w:val="berschrift2"/>
        <w:spacing w:before="200" w:after="120"/>
        <w:rPr>
          <w:b w:val="0"/>
          <w:bCs w:val="0"/>
          <w:sz w:val="24"/>
          <w:szCs w:val="24"/>
          <w:lang w:val="en-US"/>
        </w:rPr>
      </w:pPr>
    </w:p>
    <w:p w:rsidR="00226288" w:rsidRPr="00D45F79" w:rsidRDefault="00D45F79">
      <w:pPr>
        <w:pStyle w:val="berschrift2"/>
        <w:spacing w:before="200" w:after="120"/>
        <w:rPr>
          <w:lang w:val="en-US"/>
        </w:rPr>
      </w:pPr>
      <w:r>
        <w:t>A.3 Raman spectrum template</w:t>
      </w:r>
    </w:p>
    <w:tbl>
      <w:tblPr>
        <w:tblW w:w="226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8"/>
        <w:gridCol w:w="1055"/>
      </w:tblGrid>
      <w:tr w:rsidR="00D45F79" w:rsidTr="00E72AED">
        <w:tc>
          <w:tcPr>
            <w:tcW w:w="1208" w:type="dxa"/>
            <w:tcMar>
              <w:top w:w="80" w:type="dxa"/>
              <w:left w:w="140" w:type="dxa"/>
              <w:bottom w:w="80" w:type="dxa"/>
              <w:right w:w="140" w:type="dxa"/>
            </w:tcMar>
            <w:vAlign w:val="center"/>
          </w:tcPr>
          <w:p w:rsidR="00A053DF" w:rsidRDefault="00880AC5">
            <w:r>
              <w:t>300</w:t>
            </w:r>
          </w:p>
        </w:tc>
        <w:tc>
          <w:tcPr>
            <w:tcW w:w="1055" w:type="dxa"/>
            <w:tcMar>
              <w:top w:w="80" w:type="dxa"/>
              <w:left w:w="140" w:type="dxa"/>
              <w:bottom w:w="80" w:type="dxa"/>
              <w:right w:w="140" w:type="dxa"/>
            </w:tcMar>
            <w:vAlign w:val="center"/>
          </w:tcPr>
          <w:p w:rsidR="00A053DF" w:rsidRDefault="00880AC5">
            <w:r>
              <w:t>120</w:t>
            </w:r>
          </w:p>
        </w:tc>
      </w:tr>
      <w:tr w:rsidR="00D45F79" w:rsidTr="00E72AED">
        <w:tc>
          <w:tcPr>
            <w:tcW w:w="1208" w:type="dxa"/>
            <w:shd w:val="clear" w:color="auto" w:fill="EDF2F8"/>
            <w:tcMar>
              <w:top w:w="80" w:type="dxa"/>
              <w:left w:w="140" w:type="dxa"/>
              <w:bottom w:w="80" w:type="dxa"/>
              <w:right w:w="140" w:type="dxa"/>
            </w:tcMar>
            <w:vAlign w:val="center"/>
          </w:tcPr>
          <w:p w:rsidR="00A053DF" w:rsidRDefault="00880AC5">
            <w:r>
              <w:t>305</w:t>
            </w:r>
          </w:p>
        </w:tc>
        <w:tc>
          <w:tcPr>
            <w:tcW w:w="1055" w:type="dxa"/>
            <w:shd w:val="clear" w:color="auto" w:fill="EDF2F8"/>
            <w:tcMar>
              <w:top w:w="80" w:type="dxa"/>
              <w:left w:w="140" w:type="dxa"/>
              <w:bottom w:w="80" w:type="dxa"/>
              <w:right w:w="140" w:type="dxa"/>
            </w:tcMar>
            <w:vAlign w:val="center"/>
          </w:tcPr>
          <w:p w:rsidR="00A053DF" w:rsidRDefault="00880AC5">
            <w:r>
              <w:t>118</w:t>
            </w:r>
          </w:p>
        </w:tc>
      </w:tr>
      <w:tr w:rsidR="00D45F79" w:rsidTr="00E72AED">
        <w:tc>
          <w:tcPr>
            <w:tcW w:w="1208" w:type="dxa"/>
            <w:tcMar>
              <w:top w:w="80" w:type="dxa"/>
              <w:left w:w="140" w:type="dxa"/>
              <w:bottom w:w="80" w:type="dxa"/>
              <w:right w:w="140" w:type="dxa"/>
            </w:tcMar>
            <w:vAlign w:val="center"/>
          </w:tcPr>
          <w:p w:rsidR="00A053DF" w:rsidRDefault="00880AC5">
            <w:r>
              <w:t>310</w:t>
            </w:r>
          </w:p>
        </w:tc>
        <w:tc>
          <w:tcPr>
            <w:tcW w:w="1055" w:type="dxa"/>
            <w:tcMar>
              <w:top w:w="80" w:type="dxa"/>
              <w:left w:w="140" w:type="dxa"/>
              <w:bottom w:w="80" w:type="dxa"/>
              <w:right w:w="140" w:type="dxa"/>
            </w:tcMar>
            <w:vAlign w:val="center"/>
          </w:tcPr>
          <w:p w:rsidR="00A053DF" w:rsidRDefault="00880AC5">
            <w:r>
              <w:t>119</w:t>
            </w:r>
          </w:p>
        </w:tc>
      </w:tr>
      <w:tr w:rsidR="00D45F79" w:rsidTr="00E72AED">
        <w:tc>
          <w:tcPr>
            <w:tcW w:w="1208" w:type="dxa"/>
            <w:shd w:val="clear" w:color="auto" w:fill="EDF2F8"/>
            <w:tcMar>
              <w:top w:w="80" w:type="dxa"/>
              <w:left w:w="140" w:type="dxa"/>
              <w:bottom w:w="80" w:type="dxa"/>
              <w:right w:w="140" w:type="dxa"/>
            </w:tcMar>
            <w:vAlign w:val="center"/>
          </w:tcPr>
          <w:p w:rsidR="00A053DF" w:rsidRDefault="00880AC5">
            <w:r>
              <w:t>315</w:t>
            </w:r>
          </w:p>
        </w:tc>
        <w:tc>
          <w:tcPr>
            <w:tcW w:w="1055" w:type="dxa"/>
            <w:shd w:val="clear" w:color="auto" w:fill="EDF2F8"/>
            <w:tcMar>
              <w:top w:w="80" w:type="dxa"/>
              <w:left w:w="140" w:type="dxa"/>
              <w:bottom w:w="80" w:type="dxa"/>
              <w:right w:w="140" w:type="dxa"/>
            </w:tcMar>
            <w:vAlign w:val="center"/>
          </w:tcPr>
          <w:p w:rsidR="00A053DF" w:rsidRDefault="00880AC5">
            <w:r>
              <w:t>123</w:t>
            </w:r>
          </w:p>
        </w:tc>
      </w:tr>
    </w:tbl>
    <w:p w:rsidR="000C162E" w:rsidRPr="00D45F79" w:rsidRDefault="000C162E" w:rsidP="000C162E">
      <w:pPr>
        <w:pStyle w:val="berschrift2"/>
        <w:spacing w:before="200" w:after="120"/>
        <w:rPr>
          <w:lang w:val="en-US"/>
        </w:rPr>
      </w:pPr>
      <w:r>
        <w:t>A.4 Absorbance spectrum template</w:t>
      </w:r>
    </w:p>
    <w:tbl>
      <w:tblPr>
        <w:tblW w:w="2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59"/>
        <w:gridCol w:w="1341"/>
      </w:tblGrid>
      <w:tr w:rsidR="000C162E" w:rsidTr="00E72AED">
        <w:tc>
          <w:tcPr>
            <w:tcW w:w="1359" w:type="dxa"/>
            <w:tcMar>
              <w:top w:w="80" w:type="dxa"/>
              <w:left w:w="140" w:type="dxa"/>
              <w:bottom w:w="80" w:type="dxa"/>
              <w:right w:w="140" w:type="dxa"/>
            </w:tcMar>
            <w:vAlign w:val="center"/>
          </w:tcPr>
          <w:p w:rsidR="00A053DF" w:rsidRDefault="00880AC5">
            <w:r>
              <w:t>300</w:t>
            </w:r>
          </w:p>
        </w:tc>
        <w:tc>
          <w:tcPr>
            <w:tcW w:w="1341" w:type="dxa"/>
            <w:tcMar>
              <w:top w:w="80" w:type="dxa"/>
              <w:left w:w="140" w:type="dxa"/>
              <w:bottom w:w="80" w:type="dxa"/>
              <w:right w:w="140" w:type="dxa"/>
            </w:tcMar>
            <w:vAlign w:val="center"/>
          </w:tcPr>
          <w:p w:rsidR="00A053DF" w:rsidRDefault="00880AC5">
            <w:r>
              <w:t>0.120</w:t>
            </w:r>
          </w:p>
        </w:tc>
      </w:tr>
      <w:tr w:rsidR="000C162E" w:rsidTr="00E72AED">
        <w:tc>
          <w:tcPr>
            <w:tcW w:w="1359" w:type="dxa"/>
            <w:shd w:val="clear" w:color="auto" w:fill="EDF2F8"/>
            <w:tcMar>
              <w:top w:w="80" w:type="dxa"/>
              <w:left w:w="140" w:type="dxa"/>
              <w:bottom w:w="80" w:type="dxa"/>
              <w:right w:w="140" w:type="dxa"/>
            </w:tcMar>
            <w:vAlign w:val="center"/>
          </w:tcPr>
          <w:p w:rsidR="00A053DF" w:rsidRDefault="00880AC5">
            <w:r>
              <w:t>305</w:t>
            </w:r>
          </w:p>
        </w:tc>
        <w:tc>
          <w:tcPr>
            <w:tcW w:w="1341" w:type="dxa"/>
            <w:shd w:val="clear" w:color="auto" w:fill="EDF2F8"/>
            <w:tcMar>
              <w:top w:w="80" w:type="dxa"/>
              <w:left w:w="140" w:type="dxa"/>
              <w:bottom w:w="80" w:type="dxa"/>
              <w:right w:w="140" w:type="dxa"/>
            </w:tcMar>
            <w:vAlign w:val="center"/>
          </w:tcPr>
          <w:p w:rsidR="00A053DF" w:rsidRDefault="00880AC5">
            <w:r>
              <w:t>0.118</w:t>
            </w:r>
          </w:p>
        </w:tc>
      </w:tr>
      <w:tr w:rsidR="000C162E" w:rsidTr="00E72AED">
        <w:tc>
          <w:tcPr>
            <w:tcW w:w="1359" w:type="dxa"/>
            <w:tcMar>
              <w:top w:w="80" w:type="dxa"/>
              <w:left w:w="140" w:type="dxa"/>
              <w:bottom w:w="80" w:type="dxa"/>
              <w:right w:w="140" w:type="dxa"/>
            </w:tcMar>
            <w:vAlign w:val="center"/>
          </w:tcPr>
          <w:p w:rsidR="00A053DF" w:rsidRDefault="00880AC5">
            <w:r>
              <w:lastRenderedPageBreak/>
              <w:t>310</w:t>
            </w:r>
          </w:p>
        </w:tc>
        <w:tc>
          <w:tcPr>
            <w:tcW w:w="1341" w:type="dxa"/>
            <w:tcMar>
              <w:top w:w="80" w:type="dxa"/>
              <w:left w:w="140" w:type="dxa"/>
              <w:bottom w:w="80" w:type="dxa"/>
              <w:right w:w="140" w:type="dxa"/>
            </w:tcMar>
            <w:vAlign w:val="center"/>
          </w:tcPr>
          <w:p w:rsidR="00A053DF" w:rsidRDefault="00880AC5">
            <w:r>
              <w:t>0.119</w:t>
            </w:r>
          </w:p>
        </w:tc>
      </w:tr>
      <w:tr w:rsidR="000C162E" w:rsidTr="00E72AED">
        <w:tc>
          <w:tcPr>
            <w:tcW w:w="1359" w:type="dxa"/>
            <w:shd w:val="clear" w:color="auto" w:fill="EDF2F8"/>
            <w:tcMar>
              <w:top w:w="80" w:type="dxa"/>
              <w:left w:w="140" w:type="dxa"/>
              <w:bottom w:w="80" w:type="dxa"/>
              <w:right w:w="140" w:type="dxa"/>
            </w:tcMar>
            <w:vAlign w:val="center"/>
          </w:tcPr>
          <w:p w:rsidR="00A053DF" w:rsidRDefault="00880AC5">
            <w:r>
              <w:t>315</w:t>
            </w:r>
          </w:p>
        </w:tc>
        <w:tc>
          <w:tcPr>
            <w:tcW w:w="1341" w:type="dxa"/>
            <w:shd w:val="clear" w:color="auto" w:fill="EDF2F8"/>
            <w:tcMar>
              <w:top w:w="80" w:type="dxa"/>
              <w:left w:w="140" w:type="dxa"/>
              <w:bottom w:w="80" w:type="dxa"/>
              <w:right w:w="140" w:type="dxa"/>
            </w:tcMar>
            <w:vAlign w:val="center"/>
          </w:tcPr>
          <w:p w:rsidR="00A053DF" w:rsidRDefault="00880AC5">
            <w:r>
              <w:t>0.123</w:t>
            </w:r>
          </w:p>
        </w:tc>
      </w:tr>
    </w:tbl>
    <w:p w:rsidR="00D45F79" w:rsidRPr="00D45F79" w:rsidRDefault="00D45F79" w:rsidP="00D45F79">
      <w:pPr>
        <w:pStyle w:val="berschrift2"/>
        <w:spacing w:before="200" w:after="120"/>
        <w:rPr>
          <w:lang w:val="en-US"/>
        </w:rPr>
      </w:pPr>
      <w:r>
        <w:t>A.5 Fluorescence spectrum template</w:t>
      </w:r>
    </w:p>
    <w:tbl>
      <w:tblPr>
        <w:tblW w:w="28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59"/>
        <w:gridCol w:w="1456"/>
      </w:tblGrid>
      <w:tr w:rsidR="00D45F79" w:rsidTr="00E72AED">
        <w:tc>
          <w:tcPr>
            <w:tcW w:w="1359" w:type="dxa"/>
            <w:tcMar>
              <w:top w:w="80" w:type="dxa"/>
              <w:left w:w="140" w:type="dxa"/>
              <w:bottom w:w="80" w:type="dxa"/>
              <w:right w:w="140" w:type="dxa"/>
            </w:tcMar>
            <w:vAlign w:val="center"/>
          </w:tcPr>
          <w:p w:rsidR="00A053DF" w:rsidRDefault="00880AC5">
            <w:r>
              <w:t>300</w:t>
            </w:r>
          </w:p>
        </w:tc>
        <w:tc>
          <w:tcPr>
            <w:tcW w:w="1456" w:type="dxa"/>
            <w:tcMar>
              <w:top w:w="80" w:type="dxa"/>
              <w:left w:w="140" w:type="dxa"/>
              <w:bottom w:w="80" w:type="dxa"/>
              <w:right w:w="140" w:type="dxa"/>
            </w:tcMar>
            <w:vAlign w:val="center"/>
          </w:tcPr>
          <w:p w:rsidR="00A053DF" w:rsidRDefault="00880AC5">
            <w:r>
              <w:t>120</w:t>
            </w:r>
          </w:p>
        </w:tc>
      </w:tr>
      <w:tr w:rsidR="00D45F79" w:rsidTr="00E72AED">
        <w:tc>
          <w:tcPr>
            <w:tcW w:w="1359" w:type="dxa"/>
            <w:shd w:val="clear" w:color="auto" w:fill="EDF2F8"/>
            <w:tcMar>
              <w:top w:w="80" w:type="dxa"/>
              <w:left w:w="140" w:type="dxa"/>
              <w:bottom w:w="80" w:type="dxa"/>
              <w:right w:w="140" w:type="dxa"/>
            </w:tcMar>
            <w:vAlign w:val="center"/>
          </w:tcPr>
          <w:p w:rsidR="00A053DF" w:rsidRDefault="00880AC5">
            <w:r>
              <w:t>305</w:t>
            </w:r>
          </w:p>
        </w:tc>
        <w:tc>
          <w:tcPr>
            <w:tcW w:w="1456" w:type="dxa"/>
            <w:shd w:val="clear" w:color="auto" w:fill="EDF2F8"/>
            <w:tcMar>
              <w:top w:w="80" w:type="dxa"/>
              <w:left w:w="140" w:type="dxa"/>
              <w:bottom w:w="80" w:type="dxa"/>
              <w:right w:w="140" w:type="dxa"/>
            </w:tcMar>
            <w:vAlign w:val="center"/>
          </w:tcPr>
          <w:p w:rsidR="00A053DF" w:rsidRDefault="00880AC5">
            <w:r>
              <w:t>118</w:t>
            </w:r>
          </w:p>
        </w:tc>
      </w:tr>
      <w:tr w:rsidR="00D45F79" w:rsidTr="00E72AED">
        <w:tc>
          <w:tcPr>
            <w:tcW w:w="1359" w:type="dxa"/>
            <w:tcMar>
              <w:top w:w="80" w:type="dxa"/>
              <w:left w:w="140" w:type="dxa"/>
              <w:bottom w:w="80" w:type="dxa"/>
              <w:right w:w="140" w:type="dxa"/>
            </w:tcMar>
            <w:vAlign w:val="center"/>
          </w:tcPr>
          <w:p w:rsidR="00A053DF" w:rsidRDefault="00880AC5">
            <w:r>
              <w:t>310</w:t>
            </w:r>
          </w:p>
        </w:tc>
        <w:tc>
          <w:tcPr>
            <w:tcW w:w="1456" w:type="dxa"/>
            <w:tcMar>
              <w:top w:w="80" w:type="dxa"/>
              <w:left w:w="140" w:type="dxa"/>
              <w:bottom w:w="80" w:type="dxa"/>
              <w:right w:w="140" w:type="dxa"/>
            </w:tcMar>
            <w:vAlign w:val="center"/>
          </w:tcPr>
          <w:p w:rsidR="00A053DF" w:rsidRDefault="00880AC5">
            <w:r>
              <w:t>119</w:t>
            </w:r>
          </w:p>
        </w:tc>
      </w:tr>
      <w:tr w:rsidR="00D45F79" w:rsidTr="00E72AED">
        <w:tc>
          <w:tcPr>
            <w:tcW w:w="1359" w:type="dxa"/>
            <w:shd w:val="clear" w:color="auto" w:fill="EDF2F8"/>
            <w:tcMar>
              <w:top w:w="80" w:type="dxa"/>
              <w:left w:w="140" w:type="dxa"/>
              <w:bottom w:w="80" w:type="dxa"/>
              <w:right w:w="140" w:type="dxa"/>
            </w:tcMar>
            <w:vAlign w:val="center"/>
          </w:tcPr>
          <w:p w:rsidR="00A053DF" w:rsidRDefault="00880AC5">
            <w:r>
              <w:t>315</w:t>
            </w:r>
          </w:p>
        </w:tc>
        <w:tc>
          <w:tcPr>
            <w:tcW w:w="1456" w:type="dxa"/>
            <w:shd w:val="clear" w:color="auto" w:fill="EDF2F8"/>
            <w:tcMar>
              <w:top w:w="80" w:type="dxa"/>
              <w:left w:w="140" w:type="dxa"/>
              <w:bottom w:w="80" w:type="dxa"/>
              <w:right w:w="140" w:type="dxa"/>
            </w:tcMar>
            <w:vAlign w:val="center"/>
          </w:tcPr>
          <w:p w:rsidR="00A053DF" w:rsidRDefault="00880AC5">
            <w:r>
              <w:t>123</w:t>
            </w:r>
          </w:p>
        </w:tc>
      </w:tr>
    </w:tbl>
    <w:p w:rsidR="00D45F79" w:rsidRDefault="00D45F79">
      <w:pPr>
        <w:pStyle w:val="berschrift1"/>
        <w:spacing w:before="200" w:after="120"/>
        <w:rPr>
          <w:b w:val="0"/>
          <w:bCs w:val="0"/>
          <w:color w:val="1F4E79"/>
          <w:sz w:val="30"/>
          <w:szCs w:val="30"/>
          <w:lang w:val="en-US"/>
        </w:rPr>
      </w:pPr>
    </w:p>
    <w:p w:rsidR="00226288" w:rsidRPr="00D45F79" w:rsidRDefault="00D45F79">
      <w:pPr>
        <w:pStyle w:val="berschrift1"/>
        <w:spacing w:before="200" w:after="120"/>
        <w:rPr>
          <w:lang w:val="en-US"/>
        </w:rPr>
      </w:pPr>
      <w:r>
        <w:t>Appendix B. Output-file glossary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62"/>
        <w:gridCol w:w="5976"/>
      </w:tblGrid>
      <w:tr w:rsidR="00226288">
        <w:trPr>
          <w:tblHeader/>
        </w:trPr>
        <w:tc>
          <w:tcPr>
            <w:tcW w:w="3662" w:type="dxa"/>
            <w:shd w:val="clear" w:color="auto" w:fill="1F4E79"/>
            <w:tcMar>
              <w:top w:w="80" w:type="dxa"/>
              <w:left w:w="140" w:type="dxa"/>
              <w:bottom w:w="80" w:type="dxa"/>
              <w:right w:w="140" w:type="dxa"/>
            </w:tcMar>
            <w:vAlign w:val="center"/>
          </w:tcPr>
          <w:p w:rsidR="00A053DF" w:rsidRDefault="00880AC5">
            <w:r>
              <w:t>Output</w:t>
            </w:r>
          </w:p>
        </w:tc>
        <w:tc>
          <w:tcPr>
            <w:tcW w:w="5976" w:type="dxa"/>
            <w:shd w:val="clear" w:color="auto" w:fill="1F4E79"/>
            <w:tcMar>
              <w:top w:w="80" w:type="dxa"/>
              <w:left w:w="140" w:type="dxa"/>
              <w:bottom w:w="80" w:type="dxa"/>
              <w:right w:w="140" w:type="dxa"/>
            </w:tcMar>
            <w:vAlign w:val="center"/>
          </w:tcPr>
          <w:p w:rsidR="00A053DF" w:rsidRDefault="00880AC5">
            <w:r>
              <w:t>Meaning</w:t>
            </w:r>
          </w:p>
        </w:tc>
      </w:tr>
      <w:tr w:rsidR="00226288" w:rsidRPr="005A4ACD">
        <w:tc>
          <w:tcPr>
            <w:tcW w:w="3662" w:type="dxa"/>
            <w:tcMar>
              <w:top w:w="80" w:type="dxa"/>
              <w:left w:w="140" w:type="dxa"/>
              <w:bottom w:w="80" w:type="dxa"/>
              <w:right w:w="140" w:type="dxa"/>
            </w:tcMar>
            <w:vAlign w:val="center"/>
          </w:tcPr>
          <w:p w:rsidR="00A053DF" w:rsidRDefault="00880AC5">
            <w:r>
              <w:t>Raw_Intensity_Matrix</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Imported numerical matrix after axis and empty-cell validation.</w:t>
            </w:r>
          </w:p>
        </w:tc>
      </w:tr>
      <w:tr w:rsidR="00226288" w:rsidRPr="005A4ACD">
        <w:tc>
          <w:tcPr>
            <w:tcW w:w="3662" w:type="dxa"/>
            <w:shd w:val="clear" w:color="auto" w:fill="EDF2F8"/>
            <w:tcMar>
              <w:top w:w="80" w:type="dxa"/>
              <w:left w:w="140" w:type="dxa"/>
              <w:bottom w:w="80" w:type="dxa"/>
              <w:right w:w="140" w:type="dxa"/>
            </w:tcMar>
            <w:vAlign w:val="center"/>
          </w:tcPr>
          <w:p w:rsidR="00A053DF" w:rsidRDefault="00880AC5">
            <w:r>
              <w:t>Smoothed_Intensity_Matrix</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Matrix after the selected smoothing operation.</w:t>
            </w:r>
          </w:p>
        </w:tc>
      </w:tr>
      <w:tr w:rsidR="00226288" w:rsidRPr="005A4ACD">
        <w:tc>
          <w:tcPr>
            <w:tcW w:w="3662" w:type="dxa"/>
            <w:tcMar>
              <w:top w:w="80" w:type="dxa"/>
              <w:left w:w="140" w:type="dxa"/>
              <w:bottom w:w="80" w:type="dxa"/>
              <w:right w:w="140" w:type="dxa"/>
            </w:tcMar>
            <w:vAlign w:val="center"/>
          </w:tcPr>
          <w:p w:rsidR="00A053DF" w:rsidRDefault="00880AC5">
            <w:r>
              <w:t>Plotted_Intensity_Matrix</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Values actually used for the visual output, after optional clipping or logarithmic scaling.</w:t>
            </w:r>
          </w:p>
        </w:tc>
      </w:tr>
      <w:tr w:rsidR="00226288" w:rsidRPr="005A4ACD">
        <w:tc>
          <w:tcPr>
            <w:tcW w:w="3662" w:type="dxa"/>
            <w:shd w:val="clear" w:color="auto" w:fill="EDF2F8"/>
            <w:tcMar>
              <w:top w:w="80" w:type="dxa"/>
              <w:left w:w="140" w:type="dxa"/>
              <w:bottom w:w="80" w:type="dxa"/>
              <w:right w:w="140" w:type="dxa"/>
            </w:tcMar>
            <w:vAlign w:val="center"/>
          </w:tcPr>
          <w:p w:rsidR="00A053DF" w:rsidRDefault="00880AC5">
            <w:r>
              <w:t>Waterfall_Unshifted_Values</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Processed spectra before vertical displacement.</w:t>
            </w:r>
          </w:p>
        </w:tc>
      </w:tr>
      <w:tr w:rsidR="00226288" w:rsidRPr="005A4ACD">
        <w:tc>
          <w:tcPr>
            <w:tcW w:w="3662" w:type="dxa"/>
            <w:tcMar>
              <w:top w:w="80" w:type="dxa"/>
              <w:left w:w="140" w:type="dxa"/>
              <w:bottom w:w="80" w:type="dxa"/>
              <w:right w:w="140" w:type="dxa"/>
            </w:tcMar>
            <w:vAlign w:val="center"/>
          </w:tcPr>
          <w:p w:rsidR="00A053DF" w:rsidRDefault="00880AC5">
            <w:r>
              <w:t>Waterfall_Shifted_Values</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Spectra after addition of the waterfall offsets.</w:t>
            </w:r>
          </w:p>
        </w:tc>
      </w:tr>
      <w:tr w:rsidR="00226288" w:rsidRPr="005A4ACD">
        <w:tc>
          <w:tcPr>
            <w:tcW w:w="3662" w:type="dxa"/>
            <w:shd w:val="clear" w:color="auto" w:fill="EDF2F8"/>
            <w:tcMar>
              <w:top w:w="80" w:type="dxa"/>
              <w:left w:w="140" w:type="dxa"/>
              <w:bottom w:w="80" w:type="dxa"/>
              <w:right w:w="140" w:type="dxa"/>
            </w:tcMar>
            <w:vAlign w:val="center"/>
          </w:tcPr>
          <w:p w:rsidR="00A053DF" w:rsidRDefault="00880AC5">
            <w:r>
              <w:t>Waterfall_Offsets</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Numerical offset applied to each spectrum.</w:t>
            </w:r>
          </w:p>
        </w:tc>
      </w:tr>
      <w:tr w:rsidR="00226288" w:rsidRPr="005A4ACD">
        <w:tc>
          <w:tcPr>
            <w:tcW w:w="3662" w:type="dxa"/>
            <w:tcMar>
              <w:top w:w="80" w:type="dxa"/>
              <w:left w:w="140" w:type="dxa"/>
              <w:bottom w:w="80" w:type="dxa"/>
              <w:right w:w="140" w:type="dxa"/>
            </w:tcMar>
            <w:vAlign w:val="center"/>
          </w:tcPr>
          <w:p w:rsidR="00A053DF" w:rsidRDefault="00880AC5">
            <w:r>
              <w:t>Metadata</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Source, range, dimensions and processing settings.</w:t>
            </w:r>
          </w:p>
        </w:tc>
      </w:tr>
      <w:tr w:rsidR="00226288">
        <w:tc>
          <w:tcPr>
            <w:tcW w:w="3662" w:type="dxa"/>
            <w:shd w:val="clear" w:color="auto" w:fill="EDF2F8"/>
            <w:tcMar>
              <w:top w:w="80" w:type="dxa"/>
              <w:left w:w="140" w:type="dxa"/>
              <w:bottom w:w="80" w:type="dxa"/>
              <w:right w:w="140" w:type="dxa"/>
            </w:tcMar>
            <w:vAlign w:val="center"/>
          </w:tcPr>
          <w:p w:rsidR="00A053DF" w:rsidRDefault="00880AC5">
            <w:r>
              <w:t>*.html</w:t>
            </w:r>
          </w:p>
        </w:tc>
        <w:tc>
          <w:tcPr>
            <w:tcW w:w="5976" w:type="dxa"/>
            <w:shd w:val="clear" w:color="auto" w:fill="EDF2F8"/>
            <w:tcMar>
              <w:top w:w="80" w:type="dxa"/>
              <w:left w:w="140" w:type="dxa"/>
              <w:bottom w:w="80" w:type="dxa"/>
              <w:right w:w="140" w:type="dxa"/>
            </w:tcMar>
            <w:vAlign w:val="center"/>
          </w:tcPr>
          <w:p w:rsidR="00A053DF" w:rsidRDefault="00880AC5">
            <w:r>
              <w:t>Interactive browser-based plot.</w:t>
            </w:r>
          </w:p>
        </w:tc>
      </w:tr>
      <w:tr w:rsidR="00226288">
        <w:tc>
          <w:tcPr>
            <w:tcW w:w="3662" w:type="dxa"/>
            <w:tcMar>
              <w:top w:w="80" w:type="dxa"/>
              <w:left w:w="140" w:type="dxa"/>
              <w:bottom w:w="80" w:type="dxa"/>
              <w:right w:w="140" w:type="dxa"/>
            </w:tcMar>
            <w:vAlign w:val="center"/>
          </w:tcPr>
          <w:p w:rsidR="00A053DF" w:rsidRDefault="00880AC5">
            <w:r>
              <w:t>*.png</w:t>
            </w:r>
          </w:p>
        </w:tc>
        <w:tc>
          <w:tcPr>
            <w:tcW w:w="5976" w:type="dxa"/>
            <w:tcMar>
              <w:top w:w="80" w:type="dxa"/>
              <w:left w:w="140" w:type="dxa"/>
              <w:bottom w:w="80" w:type="dxa"/>
              <w:right w:w="140" w:type="dxa"/>
            </w:tcMar>
            <w:vAlign w:val="center"/>
          </w:tcPr>
          <w:p w:rsidR="00A053DF" w:rsidRDefault="00880AC5">
            <w:r>
              <w:t>Static raster figure.</w:t>
            </w:r>
          </w:p>
        </w:tc>
      </w:tr>
      <w:tr w:rsidR="00226288" w:rsidRPr="005A4ACD">
        <w:tc>
          <w:tcPr>
            <w:tcW w:w="3662" w:type="dxa"/>
            <w:shd w:val="clear" w:color="auto" w:fill="EDF2F8"/>
            <w:tcMar>
              <w:top w:w="80" w:type="dxa"/>
              <w:left w:w="140" w:type="dxa"/>
              <w:bottom w:w="80" w:type="dxa"/>
              <w:right w:w="140" w:type="dxa"/>
            </w:tcMar>
            <w:vAlign w:val="center"/>
          </w:tcPr>
          <w:p w:rsidR="00A053DF" w:rsidRDefault="00880AC5">
            <w:r>
              <w:t>*.pdf</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Static vector or page figure, depending on the export method.</w:t>
            </w:r>
          </w:p>
        </w:tc>
      </w:tr>
      <w:tr w:rsidR="00226288" w:rsidRPr="005A4ACD">
        <w:tc>
          <w:tcPr>
            <w:tcW w:w="3662" w:type="dxa"/>
            <w:tcMar>
              <w:top w:w="80" w:type="dxa"/>
              <w:left w:w="140" w:type="dxa"/>
              <w:bottom w:w="80" w:type="dxa"/>
              <w:right w:w="140" w:type="dxa"/>
            </w:tcMar>
            <w:vAlign w:val="center"/>
          </w:tcPr>
          <w:p w:rsidR="00A053DF" w:rsidRDefault="00880AC5">
            <w:r>
              <w:t>*.xlsx</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Excel workbook with numerical data and metadata.</w:t>
            </w:r>
          </w:p>
        </w:tc>
      </w:tr>
    </w:tbl>
    <w:p w:rsidR="00226288" w:rsidRPr="00D45F79" w:rsidRDefault="00226288">
      <w:pPr>
        <w:spacing w:after="120"/>
        <w:rPr>
          <w:lang w:val="en-US"/>
        </w:rPr>
      </w:pPr>
    </w:p>
    <w:p w:rsidR="00226288" w:rsidRDefault="00D45F79">
      <w:pPr>
        <w:pStyle w:val="berschrift1"/>
        <w:spacing w:before="200" w:after="120"/>
      </w:pPr>
      <w:r>
        <w:t>Appendix C. Quick-start checklist</w:t>
      </w:r>
    </w:p>
    <w:p w:rsidR="00226288" w:rsidRPr="00D45F79" w:rsidRDefault="00D45F79">
      <w:pPr>
        <w:numPr>
          <w:ilvl w:val="0"/>
          <w:numId w:val="8"/>
        </w:numPr>
        <w:spacing w:after="120" w:line="276" w:lineRule="auto"/>
        <w:rPr>
          <w:lang w:val="en-US"/>
        </w:rPr>
      </w:pPr>
      <w:r>
        <w:rPr>
          <w:lang w:val="en-US"/>
        </w:rPr>
        <w:t>Download the official ZIP archive from Zenodo or GitHub.</w:t>
      </w:r>
    </w:p>
    <w:p w:rsidR="00226288" w:rsidRPr="00D45F79" w:rsidRDefault="00D45F79">
      <w:pPr>
        <w:numPr>
          <w:ilvl w:val="0"/>
          <w:numId w:val="8"/>
        </w:numPr>
        <w:spacing w:after="120" w:line="276" w:lineRule="auto"/>
        <w:rPr>
          <w:lang w:val="en-US"/>
        </w:rPr>
      </w:pPr>
      <w:r>
        <w:rPr>
          <w:lang w:val="en-US"/>
        </w:rPr>
        <w:t>Extract the ZIP archive completely.</w:t>
      </w:r>
    </w:p>
    <w:p w:rsidR="00226288" w:rsidRDefault="00D45F79">
      <w:pPr>
        <w:numPr>
          <w:ilvl w:val="0"/>
          <w:numId w:val="8"/>
        </w:numPr>
        <w:spacing w:after="120" w:line="276" w:lineRule="auto"/>
      </w:pPr>
      <w:r>
        <w:t>Install Python 3.10 or newer.</w:t>
      </w:r>
    </w:p>
    <w:p w:rsidR="00226288" w:rsidRPr="00D45F79" w:rsidRDefault="00D45F79">
      <w:pPr>
        <w:numPr>
          <w:ilvl w:val="0"/>
          <w:numId w:val="8"/>
        </w:numPr>
        <w:spacing w:after="120" w:line="276" w:lineRule="auto"/>
        <w:rPr>
          <w:lang w:val="en-US"/>
        </w:rPr>
      </w:pPr>
      <w:r>
        <w:rPr>
          <w:lang w:val="en-US"/>
        </w:rPr>
        <w:lastRenderedPageBreak/>
        <w:t>Run Install_required_Python_packages.bat once.</w:t>
      </w:r>
    </w:p>
    <w:p w:rsidR="00226288" w:rsidRDefault="00D45F79">
      <w:pPr>
        <w:numPr>
          <w:ilvl w:val="0"/>
          <w:numId w:val="8"/>
        </w:numPr>
        <w:spacing w:after="120" w:line="276" w:lineRule="auto"/>
      </w:pPr>
      <w:r>
        <w:t>Run Test_Installation.bat.</w:t>
      </w:r>
    </w:p>
    <w:p w:rsidR="00226288" w:rsidRPr="00D45F79" w:rsidRDefault="00D45F79">
      <w:pPr>
        <w:numPr>
          <w:ilvl w:val="0"/>
          <w:numId w:val="8"/>
        </w:numPr>
        <w:spacing w:after="120" w:line="276" w:lineRule="auto"/>
        <w:rPr>
          <w:lang w:val="en-US"/>
        </w:rPr>
      </w:pPr>
      <w:r>
        <w:rPr>
          <w:lang w:val="en-US"/>
        </w:rPr>
        <w:t>Start the application with Start_SpectroElectroChem_Suite.bat.</w:t>
      </w:r>
    </w:p>
    <w:p w:rsidR="006F7050" w:rsidRDefault="00881AC3">
      <w:pPr>
        <w:numPr>
          <w:ilvl w:val="0"/>
          <w:numId w:val="8"/>
        </w:numPr>
        <w:spacing w:after="120" w:line="276" w:lineRule="auto"/>
        <w:rPr>
          <w:lang w:val="en-US"/>
        </w:rPr>
      </w:pPr>
      <w:r>
        <w:rPr>
          <w:lang w:val="en-US"/>
        </w:rPr>
        <w:t>Alternatively, start the ready-to-run Windows executable (SpectroElectroChem_Suite.exe) or use the installed shortcut – no Python installation is required in that case.</w:t>
      </w:r>
    </w:p>
    <w:p w:rsidR="00226288" w:rsidRPr="00D45F79" w:rsidRDefault="00D45F79">
      <w:pPr>
        <w:numPr>
          <w:ilvl w:val="0"/>
          <w:numId w:val="8"/>
        </w:numPr>
        <w:spacing w:after="120" w:line="276" w:lineRule="auto"/>
        <w:rPr>
          <w:lang w:val="en-US"/>
        </w:rPr>
      </w:pPr>
      <w:r>
        <w:rPr>
          <w:lang w:val="en-US"/>
        </w:rPr>
        <w:t>Select the correct analysis module.</w:t>
      </w:r>
    </w:p>
    <w:p w:rsidR="00226288" w:rsidRPr="00D45F79" w:rsidRDefault="00D45F79">
      <w:pPr>
        <w:numPr>
          <w:ilvl w:val="0"/>
          <w:numId w:val="8"/>
        </w:numPr>
        <w:spacing w:after="120" w:line="276" w:lineRule="auto"/>
        <w:rPr>
          <w:lang w:val="en-US"/>
        </w:rPr>
      </w:pPr>
      <w:r>
        <w:rPr>
          <w:lang w:val="en-US"/>
        </w:rPr>
        <w:t>Load a correctly formatted CSV file.</w:t>
      </w:r>
    </w:p>
    <w:p w:rsidR="00226288" w:rsidRPr="00D45F79" w:rsidRDefault="00D45F79">
      <w:pPr>
        <w:numPr>
          <w:ilvl w:val="0"/>
          <w:numId w:val="8"/>
        </w:numPr>
        <w:spacing w:after="120" w:line="276" w:lineRule="auto"/>
        <w:rPr>
          <w:lang w:val="en-US"/>
        </w:rPr>
      </w:pPr>
      <w:r>
        <w:rPr>
          <w:lang w:val="en-US"/>
        </w:rPr>
        <w:t>Choose a valid spectral range.</w:t>
      </w:r>
    </w:p>
    <w:p w:rsidR="00226288" w:rsidRDefault="00D45F79">
      <w:pPr>
        <w:numPr>
          <w:ilvl w:val="0"/>
          <w:numId w:val="8"/>
        </w:numPr>
        <w:spacing w:after="120" w:line="276" w:lineRule="auto"/>
      </w:pPr>
      <w:r>
        <w:t>Use conservative processing parameters.</w:t>
      </w:r>
    </w:p>
    <w:p w:rsidR="00226288" w:rsidRPr="00D45F79" w:rsidRDefault="00D45F79">
      <w:pPr>
        <w:numPr>
          <w:ilvl w:val="0"/>
          <w:numId w:val="8"/>
        </w:numPr>
        <w:spacing w:after="120" w:line="276" w:lineRule="auto"/>
        <w:rPr>
          <w:lang w:val="en-US"/>
        </w:rPr>
      </w:pPr>
      <w:r>
        <w:rPr>
          <w:lang w:val="en-US"/>
        </w:rPr>
        <w:t>Run the analysis and inspect the control plots.</w:t>
      </w:r>
    </w:p>
    <w:p w:rsidR="00226288" w:rsidRPr="008C2FBB" w:rsidRDefault="00D45F79">
      <w:pPr>
        <w:numPr>
          <w:ilvl w:val="0"/>
          <w:numId w:val="8"/>
        </w:numPr>
        <w:spacing w:after="120" w:line="276" w:lineRule="auto"/>
        <w:rPr>
          <w:lang w:val="en-US"/>
        </w:rPr>
      </w:pPr>
      <w:r>
        <w:rPr>
          <w:lang w:val="en-US"/>
        </w:rPr>
        <w:t xml:space="preserve">Keep the </w:t>
      </w:r>
      <w:r w:rsidRPr="008C2FBB">
        <w:rPr>
          <w:lang w:val="en-US"/>
        </w:rPr>
        <w:t>raw, processed and metadata outputs together.</w:t>
      </w:r>
    </w:p>
    <w:p w:rsidR="009F02E4" w:rsidRDefault="00D45F79" w:rsidP="00E637B8">
      <w:pPr>
        <w:numPr>
          <w:ilvl w:val="0"/>
          <w:numId w:val="8"/>
        </w:numPr>
        <w:spacing w:before="100" w:beforeAutospacing="1" w:after="100" w:afterAutospacing="1" w:line="276" w:lineRule="auto"/>
        <w:outlineLvl w:val="0"/>
        <w:rPr>
          <w:lang w:val="en-US"/>
        </w:rPr>
      </w:pPr>
      <w:r w:rsidRPr="008C2FBB">
        <w:rPr>
          <w:lang w:val="en-US"/>
        </w:rPr>
        <w:t xml:space="preserve">Cite version </w:t>
      </w:r>
      <w:r w:rsidR="00D26316" w:rsidRPr="008C2FBB">
        <w:rPr>
          <w:lang w:val="en-US"/>
        </w:rPr>
        <w:t>5.5.2</w:t>
      </w:r>
      <w:r w:rsidRPr="008C2FBB">
        <w:rPr>
          <w:lang w:val="en-US"/>
        </w:rPr>
        <w:t xml:space="preserve"> </w:t>
      </w:r>
      <w:r>
        <w:rPr>
          <w:lang w:val="en-US"/>
        </w:rPr>
        <w:t>with DOI 10.5281/zenodo.21283232.</w:t>
      </w:r>
    </w:p>
    <w:p w:rsidR="00157929" w:rsidRPr="003F1145" w:rsidRDefault="00157929" w:rsidP="00157929">
      <w:pPr>
        <w:spacing w:before="100" w:beforeAutospacing="1" w:after="100" w:afterAutospacing="1"/>
        <w:rPr>
          <w:b/>
          <w:bCs/>
          <w:lang w:val="en-US"/>
        </w:rPr>
      </w:pPr>
    </w:p>
    <w:p w:rsidR="00157929" w:rsidRPr="00157929" w:rsidRDefault="00157929" w:rsidP="00157929">
      <w:pPr>
        <w:spacing w:before="100" w:beforeAutospacing="1" w:after="100" w:afterAutospacing="1"/>
        <w:rPr>
          <w:sz w:val="48"/>
          <w:szCs w:val="48"/>
          <w:lang w:val="en-US"/>
        </w:rPr>
      </w:pPr>
      <w:r>
        <w:rPr>
          <w:b/>
          <w:bCs/>
          <w:sz w:val="48"/>
          <w:szCs w:val="48"/>
          <w:lang w:val="en-US"/>
        </w:rPr>
        <w:t>Appendix D. Typical RRDE Parameters</w:t>
      </w:r>
    </w:p>
    <w:tbl>
      <w:tblPr>
        <w:tblW w:w="0" w:type="auto"/>
        <w:tblCellSpacing w:w="15" w:type="dxa"/>
        <w:tblInd w:w="831" w:type="dxa"/>
        <w:tblCellMar>
          <w:top w:w="15" w:type="dxa"/>
          <w:left w:w="15" w:type="dxa"/>
          <w:bottom w:w="15" w:type="dxa"/>
          <w:right w:w="15" w:type="dxa"/>
        </w:tblCellMar>
        <w:tblLook w:val="04A0" w:firstRow="1" w:lastRow="0" w:firstColumn="1" w:lastColumn="0" w:noHBand="0" w:noVBand="1"/>
      </w:tblPr>
      <w:tblGrid>
        <w:gridCol w:w="2095"/>
        <w:gridCol w:w="1529"/>
      </w:tblGrid>
      <w:tr w:rsidR="00157929" w:rsidRPr="00157929" w:rsidTr="00157929">
        <w:trPr>
          <w:tblHeader/>
          <w:tblCellSpacing w:w="15" w:type="dxa"/>
        </w:trPr>
        <w:tc>
          <w:tcPr>
            <w:tcW w:w="0" w:type="auto"/>
            <w:vAlign w:val="center"/>
            <w:hideMark/>
          </w:tcPr>
          <w:p w:rsidR="00157929" w:rsidRPr="00157929" w:rsidRDefault="00157929" w:rsidP="00157929">
            <w:pPr>
              <w:jc w:val="center"/>
              <w:rPr>
                <w:b/>
                <w:bCs/>
              </w:rPr>
            </w:pPr>
            <w:r>
              <w:rPr>
                <w:b/>
                <w:bCs/>
              </w:rPr>
              <w:t>Parameter</w:t>
            </w:r>
          </w:p>
        </w:tc>
        <w:tc>
          <w:tcPr>
            <w:tcW w:w="0" w:type="auto"/>
            <w:vAlign w:val="center"/>
            <w:hideMark/>
          </w:tcPr>
          <w:p w:rsidR="00157929" w:rsidRPr="00157929" w:rsidRDefault="00157929" w:rsidP="00157929">
            <w:pPr>
              <w:jc w:val="center"/>
              <w:rPr>
                <w:b/>
                <w:bCs/>
              </w:rPr>
            </w:pPr>
            <w:r>
              <w:rPr>
                <w:b/>
                <w:bCs/>
              </w:rPr>
              <w:t>Typical value</w:t>
            </w:r>
          </w:p>
        </w:tc>
      </w:tr>
      <w:tr w:rsidR="00157929" w:rsidRPr="00157929" w:rsidTr="00157929">
        <w:trPr>
          <w:tblCellSpacing w:w="15" w:type="dxa"/>
        </w:trPr>
        <w:tc>
          <w:tcPr>
            <w:tcW w:w="0" w:type="auto"/>
            <w:vAlign w:val="center"/>
            <w:hideMark/>
          </w:tcPr>
          <w:p w:rsidR="00157929" w:rsidRPr="00157929" w:rsidRDefault="00157929" w:rsidP="00157929">
            <w:r>
              <w:t>Collection efficiency</w:t>
            </w:r>
          </w:p>
        </w:tc>
        <w:tc>
          <w:tcPr>
            <w:tcW w:w="0" w:type="auto"/>
            <w:vAlign w:val="center"/>
            <w:hideMark/>
          </w:tcPr>
          <w:p w:rsidR="00157929" w:rsidRPr="00157929" w:rsidRDefault="00157929" w:rsidP="00157929">
            <w:r>
              <w:t>0.25</w:t>
            </w:r>
          </w:p>
        </w:tc>
      </w:tr>
      <w:tr w:rsidR="00157929" w:rsidRPr="00157929" w:rsidTr="00157929">
        <w:trPr>
          <w:tblCellSpacing w:w="15" w:type="dxa"/>
        </w:trPr>
        <w:tc>
          <w:tcPr>
            <w:tcW w:w="0" w:type="auto"/>
            <w:vAlign w:val="center"/>
            <w:hideMark/>
          </w:tcPr>
          <w:p w:rsidR="00157929" w:rsidRPr="00157929" w:rsidRDefault="00157929" w:rsidP="00157929">
            <w:r>
              <w:t>Rotation</w:t>
            </w:r>
          </w:p>
        </w:tc>
        <w:tc>
          <w:tcPr>
            <w:tcW w:w="0" w:type="auto"/>
            <w:vAlign w:val="center"/>
            <w:hideMark/>
          </w:tcPr>
          <w:p w:rsidR="00157929" w:rsidRPr="00157929" w:rsidRDefault="00157929" w:rsidP="00157929">
            <w:r>
              <w:t>500–3000 rpm</w:t>
            </w:r>
          </w:p>
        </w:tc>
      </w:tr>
      <w:tr w:rsidR="00157929" w:rsidRPr="00157929" w:rsidTr="00157929">
        <w:trPr>
          <w:tblCellSpacing w:w="15" w:type="dxa"/>
        </w:trPr>
        <w:tc>
          <w:tcPr>
            <w:tcW w:w="0" w:type="auto"/>
            <w:vAlign w:val="center"/>
            <w:hideMark/>
          </w:tcPr>
          <w:p w:rsidR="00157929" w:rsidRPr="00157929" w:rsidRDefault="00157929" w:rsidP="00157929">
            <w:r>
              <w:t>O₂ concentration</w:t>
            </w:r>
          </w:p>
        </w:tc>
        <w:tc>
          <w:tcPr>
            <w:tcW w:w="0" w:type="auto"/>
            <w:vAlign w:val="center"/>
            <w:hideMark/>
          </w:tcPr>
          <w:p w:rsidR="00157929" w:rsidRPr="00157929" w:rsidRDefault="00157929" w:rsidP="00157929">
            <w:r>
              <w:t>1 mmol/L</w:t>
            </w:r>
          </w:p>
        </w:tc>
      </w:tr>
      <w:tr w:rsidR="00157929" w:rsidRPr="00157929" w:rsidTr="00157929">
        <w:trPr>
          <w:tblCellSpacing w:w="15" w:type="dxa"/>
        </w:trPr>
        <w:tc>
          <w:tcPr>
            <w:tcW w:w="0" w:type="auto"/>
            <w:vAlign w:val="center"/>
            <w:hideMark/>
          </w:tcPr>
          <w:p w:rsidR="00157929" w:rsidRPr="00157929" w:rsidRDefault="00157929" w:rsidP="00157929">
            <w:r>
              <w:t>Potential range</w:t>
            </w:r>
          </w:p>
        </w:tc>
        <w:tc>
          <w:tcPr>
            <w:tcW w:w="0" w:type="auto"/>
            <w:vAlign w:val="center"/>
            <w:hideMark/>
          </w:tcPr>
          <w:p w:rsidR="00157929" w:rsidRPr="00157929" w:rsidRDefault="00157929" w:rsidP="00157929">
            <w:r>
              <w:t>0.7 V to -1.5 V</w:t>
            </w:r>
          </w:p>
        </w:tc>
      </w:tr>
    </w:tbl>
    <w:p w:rsidR="00157929" w:rsidRDefault="00157929" w:rsidP="00157929">
      <w:pPr>
        <w:spacing w:before="100" w:beforeAutospacing="1" w:after="100" w:afterAutospacing="1" w:line="276" w:lineRule="auto"/>
        <w:outlineLvl w:val="0"/>
        <w:rPr>
          <w:lang w:val="en-US"/>
        </w:rPr>
      </w:pPr>
      <w:r>
        <w:rPr>
          <w:noProof/>
          <w:lang w:val="en-US"/>
        </w:rPr>
        <w:lastRenderedPageBreak/>
        <w:drawing>
          <wp:inline distT="0" distB="0" distL="0" distR="0">
            <wp:extent cx="6120130" cy="383159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RR_verschiedene_Rotationen_Disk_Ring_2D_gemeins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831590"/>
                    </a:xfrm>
                    <a:prstGeom prst="rect">
                      <a:avLst/>
                    </a:prstGeom>
                  </pic:spPr>
                </pic:pic>
              </a:graphicData>
            </a:graphic>
          </wp:inline>
        </w:drawing>
      </w:r>
    </w:p>
    <w:p w:rsidR="00157929" w:rsidRPr="00157929" w:rsidRDefault="00157929" w:rsidP="00157929">
      <w:pPr>
        <w:spacing w:before="100" w:beforeAutospacing="1" w:after="100" w:afterAutospacing="1" w:line="276" w:lineRule="auto"/>
        <w:outlineLvl w:val="0"/>
        <w:rPr>
          <w:i/>
          <w:lang w:val="en-US"/>
        </w:rPr>
      </w:pPr>
      <w:r>
        <w:rPr>
          <w:i/>
          <w:lang w:val="en-US"/>
        </w:rPr>
        <w:t>Figure 8: RRDE results for the oxygen reduction reaction (ORR): disk and ring currents between 0.7 and –1.8 V.</w:t>
      </w:r>
    </w:p>
    <w:p w:rsidR="001D690E" w:rsidRPr="008C2FBB" w:rsidRDefault="00850175">
      <w:pPr>
        <w:pStyle w:val="berschrift1"/>
        <w:rPr>
          <w:lang w:val="en-US"/>
        </w:rPr>
      </w:pPr>
      <w:r w:rsidRPr="008C2FBB">
        <w:rPr>
          <w:lang w:val="en-US"/>
        </w:rPr>
        <w:t>Appendix E. Installation from Python source (alternative route)</w:t>
      </w:r>
    </w:p>
    <w:p w:rsidR="001D690E" w:rsidRPr="008C2FBB" w:rsidRDefault="00850175">
      <w:pPr>
        <w:spacing w:after="120" w:line="276" w:lineRule="auto"/>
        <w:rPr>
          <w:lang w:val="en-US"/>
        </w:rPr>
      </w:pPr>
      <w:r w:rsidRPr="008C2FBB">
        <w:rPr>
          <w:lang w:val="en-US"/>
        </w:rPr>
        <w:t>This appendix condenses the Python-source installation for advanced users and developers. Most users should instead use the executable or installer described in Section 4.5.</w:t>
      </w:r>
    </w:p>
    <w:p w:rsidR="001D690E" w:rsidRPr="008C2FBB" w:rsidRDefault="00850175">
      <w:pPr>
        <w:spacing w:after="120" w:line="276" w:lineRule="auto"/>
        <w:rPr>
          <w:lang w:val="en-US"/>
        </w:rPr>
      </w:pPr>
      <w:r w:rsidRPr="008C2FBB">
        <w:rPr>
          <w:b/>
          <w:lang w:val="en-US"/>
        </w:rPr>
        <w:t xml:space="preserve">1. Install Python. </w:t>
      </w:r>
      <w:r w:rsidRPr="008C2FBB">
        <w:rPr>
          <w:lang w:val="en-US"/>
        </w:rPr>
        <w:t>Install Python 3.10 or newer and enable “Add Python to PATH” during setup.</w:t>
      </w:r>
    </w:p>
    <w:p w:rsidR="001D690E" w:rsidRPr="008C2FBB" w:rsidRDefault="00850175">
      <w:pPr>
        <w:spacing w:after="120" w:line="276" w:lineRule="auto"/>
        <w:rPr>
          <w:lang w:val="en-US"/>
        </w:rPr>
      </w:pPr>
      <w:r w:rsidRPr="008C2FBB">
        <w:rPr>
          <w:b/>
          <w:lang w:val="en-US"/>
        </w:rPr>
        <w:t xml:space="preserve">2. Install packages. </w:t>
      </w:r>
      <w:r w:rsidRPr="008C2FBB">
        <w:rPr>
          <w:lang w:val="en-US"/>
        </w:rPr>
        <w:t>In the extracted program folder, run Install_required_Python_packages.bat (or py -m pip install -r requirements.txt).</w:t>
      </w:r>
    </w:p>
    <w:p w:rsidR="001D690E" w:rsidRPr="008C2FBB" w:rsidRDefault="00850175">
      <w:pPr>
        <w:spacing w:after="120" w:line="276" w:lineRule="auto"/>
        <w:rPr>
          <w:lang w:val="en-US"/>
        </w:rPr>
      </w:pPr>
      <w:r w:rsidRPr="008C2FBB">
        <w:rPr>
          <w:b/>
          <w:lang w:val="en-US"/>
        </w:rPr>
        <w:t xml:space="preserve">3. Test. </w:t>
      </w:r>
      <w:r w:rsidRPr="008C2FBB">
        <w:rPr>
          <w:lang w:val="en-US"/>
        </w:rPr>
        <w:t>Run Test_Installation.bat to verify that Python and the principal dependencies import correctly.</w:t>
      </w:r>
    </w:p>
    <w:p w:rsidR="001D690E" w:rsidRPr="008C2FBB" w:rsidRDefault="00850175">
      <w:pPr>
        <w:spacing w:after="120" w:line="276" w:lineRule="auto"/>
        <w:rPr>
          <w:lang w:val="en-US"/>
        </w:rPr>
      </w:pPr>
      <w:r w:rsidRPr="008C2FBB">
        <w:rPr>
          <w:b/>
          <w:lang w:val="en-US"/>
        </w:rPr>
        <w:t xml:space="preserve">4. Start. </w:t>
      </w:r>
      <w:r w:rsidRPr="008C2FBB">
        <w:rPr>
          <w:lang w:val="en-US"/>
        </w:rPr>
        <w:t>Launch the suite with Start_SpectroElectroChem_Suite.bat, or from a Command Prompt with python main.py.</w:t>
      </w:r>
    </w:p>
    <w:sectPr w:rsidR="001D690E" w:rsidRPr="008C2FBB">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5E2C" w:rsidRDefault="00085E2C">
      <w:r>
        <w:separator/>
      </w:r>
    </w:p>
  </w:endnote>
  <w:endnote w:type="continuationSeparator" w:id="0">
    <w:p w:rsidR="00085E2C" w:rsidRDefault="00085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225471"/>
      <w:docPartObj>
        <w:docPartGallery w:val="Page Numbers (Bottom of Page)"/>
        <w:docPartUnique/>
      </w:docPartObj>
    </w:sdtPr>
    <w:sdtContent>
      <w:p w:rsidR="005A4ACD" w:rsidRDefault="005A4ACD">
        <w:pPr>
          <w:pStyle w:val="Fuzeile"/>
        </w:pPr>
        <w:r>
          <w:fldChar w:fldCharType="begin"/>
        </w:r>
        <w:r>
          <w:instrText>PAGE   \* MERGEFORMAT</w:instrText>
        </w:r>
        <w:r>
          <w:fldChar w:fldCharType="separate"/>
        </w:r>
        <w:r>
          <w:t>2</w:t>
        </w:r>
        <w:r>
          <w:fldChar w:fldCharType="end"/>
        </w:r>
      </w:p>
    </w:sdtContent>
  </w:sdt>
  <w:p w:rsidR="005A4ACD" w:rsidRDefault="005A4AC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5E2C" w:rsidRDefault="00085E2C">
      <w:r>
        <w:separator/>
      </w:r>
    </w:p>
  </w:footnote>
  <w:footnote w:type="continuationSeparator" w:id="0">
    <w:p w:rsidR="00085E2C" w:rsidRDefault="00085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ACD" w:rsidRPr="00D45F79" w:rsidRDefault="005A4ACD">
    <w:pPr>
      <w:pBdr>
        <w:bottom w:val="single" w:sz="4" w:space="0" w:color="BFBFBF"/>
      </w:pBdr>
      <w:tabs>
        <w:tab w:val="right" w:pos="9638"/>
      </w:tabs>
      <w:rPr>
        <w:lang w:val="en-US"/>
      </w:rPr>
    </w:pPr>
    <w:r w:rsidRPr="00D45F79">
      <w:rPr>
        <w:color w:val="808080"/>
        <w:sz w:val="18"/>
        <w:szCs w:val="18"/>
        <w:lang w:val="en-US"/>
      </w:rPr>
      <w:t>SpectroElectroChem Suite – User Manual</w:t>
    </w:r>
    <w:r w:rsidRPr="00D45F79">
      <w:rPr>
        <w:color w:val="808080"/>
        <w:sz w:val="18"/>
        <w:szCs w:val="18"/>
        <w:lang w:val="en-US"/>
      </w:rPr>
      <w:tab/>
      <w:t>v</w:t>
    </w:r>
    <w:r>
      <w:rPr>
        <w:color w:val="808080"/>
        <w:sz w:val="18"/>
        <w:szCs w:val="18"/>
        <w:lang w:val="en-US"/>
      </w:rPr>
      <w:t>5.5.2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A554C"/>
    <w:multiLevelType w:val="multilevel"/>
    <w:tmpl w:val="22F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5938"/>
    <w:multiLevelType w:val="multilevel"/>
    <w:tmpl w:val="F61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06A3"/>
    <w:multiLevelType w:val="multilevel"/>
    <w:tmpl w:val="7EC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D0C36"/>
    <w:multiLevelType w:val="multilevel"/>
    <w:tmpl w:val="4B4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56151"/>
    <w:multiLevelType w:val="multilevel"/>
    <w:tmpl w:val="3EC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F76FC"/>
    <w:multiLevelType w:val="multilevel"/>
    <w:tmpl w:val="0D0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80DF5"/>
    <w:multiLevelType w:val="multilevel"/>
    <w:tmpl w:val="35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D3FB7"/>
    <w:multiLevelType w:val="multilevel"/>
    <w:tmpl w:val="00A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F5F32"/>
    <w:multiLevelType w:val="multilevel"/>
    <w:tmpl w:val="BCA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73128"/>
    <w:multiLevelType w:val="multilevel"/>
    <w:tmpl w:val="0160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701D1"/>
    <w:multiLevelType w:val="multilevel"/>
    <w:tmpl w:val="BD0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045B2"/>
    <w:multiLevelType w:val="multilevel"/>
    <w:tmpl w:val="DCD6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5"/>
  </w:num>
  <w:num w:numId="4">
    <w:abstractNumId w:val="9"/>
  </w:num>
  <w:num w:numId="5">
    <w:abstractNumId w:val="4"/>
  </w:num>
  <w:num w:numId="6">
    <w:abstractNumId w:val="1"/>
  </w:num>
  <w:num w:numId="7">
    <w:abstractNumId w:val="7"/>
  </w:num>
  <w:num w:numId="8">
    <w:abstractNumId w:val="3"/>
  </w:num>
  <w:num w:numId="9">
    <w:abstractNumId w:val="6"/>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288"/>
    <w:rsid w:val="00085E2C"/>
    <w:rsid w:val="000C162E"/>
    <w:rsid w:val="00136893"/>
    <w:rsid w:val="00157929"/>
    <w:rsid w:val="001929D4"/>
    <w:rsid w:val="001B597E"/>
    <w:rsid w:val="001C0618"/>
    <w:rsid w:val="001D4D52"/>
    <w:rsid w:val="001D690E"/>
    <w:rsid w:val="001E599E"/>
    <w:rsid w:val="00226288"/>
    <w:rsid w:val="0027173B"/>
    <w:rsid w:val="00280FD1"/>
    <w:rsid w:val="00307C8D"/>
    <w:rsid w:val="0034703D"/>
    <w:rsid w:val="003607F1"/>
    <w:rsid w:val="0036142D"/>
    <w:rsid w:val="003F0DD1"/>
    <w:rsid w:val="003F1145"/>
    <w:rsid w:val="004B280B"/>
    <w:rsid w:val="004D18D9"/>
    <w:rsid w:val="005344C9"/>
    <w:rsid w:val="005401B1"/>
    <w:rsid w:val="00597570"/>
    <w:rsid w:val="005A4ACD"/>
    <w:rsid w:val="005D4D89"/>
    <w:rsid w:val="0063789F"/>
    <w:rsid w:val="00684647"/>
    <w:rsid w:val="006F64FC"/>
    <w:rsid w:val="006F7050"/>
    <w:rsid w:val="007360EF"/>
    <w:rsid w:val="007803D1"/>
    <w:rsid w:val="00790BA7"/>
    <w:rsid w:val="007A717D"/>
    <w:rsid w:val="007D1296"/>
    <w:rsid w:val="007F1C73"/>
    <w:rsid w:val="0080301C"/>
    <w:rsid w:val="00850175"/>
    <w:rsid w:val="00880AC5"/>
    <w:rsid w:val="00881AC3"/>
    <w:rsid w:val="0089106E"/>
    <w:rsid w:val="008A2DF0"/>
    <w:rsid w:val="008C2FBB"/>
    <w:rsid w:val="008E55E8"/>
    <w:rsid w:val="00962F00"/>
    <w:rsid w:val="00973FD6"/>
    <w:rsid w:val="0098656A"/>
    <w:rsid w:val="009955C0"/>
    <w:rsid w:val="009F02E4"/>
    <w:rsid w:val="009F4D05"/>
    <w:rsid w:val="00A053DF"/>
    <w:rsid w:val="00A24C1B"/>
    <w:rsid w:val="00A74A3D"/>
    <w:rsid w:val="00A851F7"/>
    <w:rsid w:val="00B05794"/>
    <w:rsid w:val="00B2090D"/>
    <w:rsid w:val="00B2148D"/>
    <w:rsid w:val="00B7581F"/>
    <w:rsid w:val="00B86D5D"/>
    <w:rsid w:val="00B9027C"/>
    <w:rsid w:val="00B90E24"/>
    <w:rsid w:val="00B974D3"/>
    <w:rsid w:val="00C35153"/>
    <w:rsid w:val="00C35E30"/>
    <w:rsid w:val="00CD630F"/>
    <w:rsid w:val="00D225D7"/>
    <w:rsid w:val="00D26316"/>
    <w:rsid w:val="00D36C04"/>
    <w:rsid w:val="00D41B79"/>
    <w:rsid w:val="00D45F79"/>
    <w:rsid w:val="00D57F1E"/>
    <w:rsid w:val="00D607E7"/>
    <w:rsid w:val="00D71F90"/>
    <w:rsid w:val="00D96E44"/>
    <w:rsid w:val="00DB5C7D"/>
    <w:rsid w:val="00DC1DA9"/>
    <w:rsid w:val="00DE4797"/>
    <w:rsid w:val="00E33A70"/>
    <w:rsid w:val="00E55151"/>
    <w:rsid w:val="00E637B8"/>
    <w:rsid w:val="00E72AED"/>
    <w:rsid w:val="00EC6436"/>
    <w:rsid w:val="00EE32C3"/>
    <w:rsid w:val="00F503A0"/>
    <w:rsid w:val="00FB0BE5"/>
    <w:rsid w:val="00FB47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7DA47"/>
  <w15:docId w15:val="{887796A6-F316-4647-AF4A-E8562D6A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22222"/>
        <w:sz w:val="22"/>
        <w:szCs w:val="22"/>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D4EEE"/>
    <w:rPr>
      <w:rFonts w:ascii="Times New Roman" w:eastAsia="Times New Roman" w:hAnsi="Times New Roman" w:cs="Times New Roman"/>
      <w:color w:val="auto"/>
      <w:sz w:val="24"/>
      <w:szCs w:val="24"/>
    </w:rPr>
  </w:style>
  <w:style w:type="paragraph" w:styleId="berschrift1">
    <w:name w:val="heading 1"/>
    <w:basedOn w:val="Standard"/>
    <w:link w:val="berschrift1Zchn"/>
    <w:uiPriority w:val="9"/>
    <w:qFormat/>
    <w:rsid w:val="00ED4EEE"/>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ED4EEE"/>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ED4EEE"/>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4EEE"/>
    <w:rPr>
      <w:rFonts w:ascii="Times New Roman" w:eastAsia="Times New Roman" w:hAnsi="Times New Roman" w:cs="Times New Roman"/>
      <w:b/>
      <w:bCs/>
      <w:color w:val="auto"/>
      <w:kern w:val="36"/>
      <w:sz w:val="48"/>
      <w:szCs w:val="48"/>
    </w:rPr>
  </w:style>
  <w:style w:type="character" w:customStyle="1" w:styleId="berschrift2Zchn">
    <w:name w:val="Überschrift 2 Zchn"/>
    <w:basedOn w:val="Absatz-Standardschriftart"/>
    <w:link w:val="berschrift2"/>
    <w:uiPriority w:val="9"/>
    <w:rsid w:val="00ED4EEE"/>
    <w:rPr>
      <w:rFonts w:ascii="Times New Roman" w:eastAsia="Times New Roman" w:hAnsi="Times New Roman" w:cs="Times New Roman"/>
      <w:b/>
      <w:bCs/>
      <w:color w:val="auto"/>
      <w:sz w:val="36"/>
      <w:szCs w:val="36"/>
    </w:rPr>
  </w:style>
  <w:style w:type="character" w:customStyle="1" w:styleId="berschrift3Zchn">
    <w:name w:val="Überschrift 3 Zchn"/>
    <w:basedOn w:val="Absatz-Standardschriftart"/>
    <w:link w:val="berschrift3"/>
    <w:uiPriority w:val="9"/>
    <w:rsid w:val="00ED4EEE"/>
    <w:rPr>
      <w:rFonts w:ascii="Times New Roman" w:eastAsia="Times New Roman" w:hAnsi="Times New Roman" w:cs="Times New Roman"/>
      <w:b/>
      <w:bCs/>
      <w:color w:val="auto"/>
      <w:sz w:val="27"/>
      <w:szCs w:val="27"/>
    </w:rPr>
  </w:style>
  <w:style w:type="paragraph" w:styleId="StandardWeb">
    <w:name w:val="Normal (Web)"/>
    <w:basedOn w:val="Standard"/>
    <w:uiPriority w:val="99"/>
    <w:semiHidden/>
    <w:unhideWhenUsed/>
    <w:rsid w:val="00ED4EEE"/>
    <w:pPr>
      <w:spacing w:before="100" w:beforeAutospacing="1" w:after="100" w:afterAutospacing="1"/>
    </w:pPr>
  </w:style>
  <w:style w:type="character" w:styleId="Fett">
    <w:name w:val="Strong"/>
    <w:basedOn w:val="Absatz-Standardschriftart"/>
    <w:uiPriority w:val="22"/>
    <w:qFormat/>
    <w:rsid w:val="00ED4EEE"/>
    <w:rPr>
      <w:b/>
      <w:bCs/>
    </w:rPr>
  </w:style>
  <w:style w:type="character" w:customStyle="1" w:styleId="katex-mathml">
    <w:name w:val="katex-mathml"/>
    <w:basedOn w:val="Absatz-Standardschriftart"/>
    <w:rsid w:val="00ED4EEE"/>
  </w:style>
  <w:style w:type="character" w:customStyle="1" w:styleId="mord">
    <w:name w:val="mord"/>
    <w:basedOn w:val="Absatz-Standardschriftart"/>
    <w:rsid w:val="00ED4EEE"/>
  </w:style>
  <w:style w:type="character" w:customStyle="1" w:styleId="mrel">
    <w:name w:val="mrel"/>
    <w:basedOn w:val="Absatz-Standardschriftart"/>
    <w:rsid w:val="00ED4EEE"/>
  </w:style>
  <w:style w:type="character" w:customStyle="1" w:styleId="mbin">
    <w:name w:val="mbin"/>
    <w:basedOn w:val="Absatz-Standardschriftart"/>
    <w:rsid w:val="00ED4EEE"/>
  </w:style>
  <w:style w:type="character" w:styleId="Hervorhebung">
    <w:name w:val="Emphasis"/>
    <w:basedOn w:val="Absatz-Standardschriftart"/>
    <w:uiPriority w:val="20"/>
    <w:qFormat/>
    <w:rsid w:val="00ED4EEE"/>
    <w:rPr>
      <w:i/>
      <w:iCs/>
    </w:rPr>
  </w:style>
  <w:style w:type="character" w:customStyle="1" w:styleId="mpunct">
    <w:name w:val="mpunct"/>
    <w:basedOn w:val="Absatz-Standardschriftart"/>
    <w:rsid w:val="00ED4EEE"/>
  </w:style>
  <w:style w:type="character" w:customStyle="1" w:styleId="vlist-s">
    <w:name w:val="vlist-s"/>
    <w:basedOn w:val="Absatz-Standardschriftart"/>
    <w:rsid w:val="00ED4EEE"/>
  </w:style>
  <w:style w:type="paragraph" w:styleId="Kopfzeile">
    <w:name w:val="header"/>
    <w:basedOn w:val="Standard"/>
    <w:link w:val="KopfzeileZchn"/>
    <w:uiPriority w:val="99"/>
    <w:unhideWhenUsed/>
    <w:rsid w:val="00A24C1B"/>
    <w:pPr>
      <w:tabs>
        <w:tab w:val="center" w:pos="4536"/>
        <w:tab w:val="right" w:pos="9072"/>
      </w:tabs>
    </w:pPr>
  </w:style>
  <w:style w:type="character" w:customStyle="1" w:styleId="KopfzeileZchn">
    <w:name w:val="Kopfzeile Zchn"/>
    <w:basedOn w:val="Absatz-Standardschriftart"/>
    <w:link w:val="Kopfzeile"/>
    <w:uiPriority w:val="99"/>
    <w:rsid w:val="00A24C1B"/>
    <w:rPr>
      <w:rFonts w:ascii="Times New Roman" w:eastAsia="Times New Roman" w:hAnsi="Times New Roman" w:cs="Times New Roman"/>
      <w:color w:val="auto"/>
      <w:sz w:val="24"/>
      <w:szCs w:val="24"/>
    </w:rPr>
  </w:style>
  <w:style w:type="paragraph" w:styleId="Fuzeile">
    <w:name w:val="footer"/>
    <w:basedOn w:val="Standard"/>
    <w:link w:val="FuzeileZchn"/>
    <w:uiPriority w:val="99"/>
    <w:unhideWhenUsed/>
    <w:rsid w:val="00A24C1B"/>
    <w:pPr>
      <w:tabs>
        <w:tab w:val="center" w:pos="4536"/>
        <w:tab w:val="right" w:pos="9072"/>
      </w:tabs>
    </w:pPr>
  </w:style>
  <w:style w:type="character" w:customStyle="1" w:styleId="FuzeileZchn">
    <w:name w:val="Fußzeile Zchn"/>
    <w:basedOn w:val="Absatz-Standardschriftart"/>
    <w:link w:val="Fuzeile"/>
    <w:uiPriority w:val="99"/>
    <w:rsid w:val="00A24C1B"/>
    <w:rPr>
      <w:rFonts w:ascii="Times New Roman" w:eastAsia="Times New Roman" w:hAnsi="Times New Roman" w:cs="Times New Roman"/>
      <w:color w:val="auto"/>
      <w:sz w:val="24"/>
      <w:szCs w:val="24"/>
    </w:rPr>
  </w:style>
  <w:style w:type="paragraph" w:customStyle="1" w:styleId="pdq2pgselectionanchorcontainer">
    <w:name w:val="pdq2pg_selectionanchorcontainer"/>
    <w:basedOn w:val="Standard"/>
    <w:rsid w:val="00307C8D"/>
    <w:pPr>
      <w:spacing w:before="100" w:beforeAutospacing="1" w:after="100" w:afterAutospacing="1"/>
    </w:pPr>
  </w:style>
  <w:style w:type="paragraph" w:styleId="Listenabsatz">
    <w:name w:val="List Paragraph"/>
    <w:basedOn w:val="Standard"/>
    <w:uiPriority w:val="34"/>
    <w:qFormat/>
    <w:rsid w:val="00157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89533">
      <w:bodyDiv w:val="1"/>
      <w:marLeft w:val="0"/>
      <w:marRight w:val="0"/>
      <w:marTop w:val="0"/>
      <w:marBottom w:val="0"/>
      <w:divBdr>
        <w:top w:val="none" w:sz="0" w:space="0" w:color="auto"/>
        <w:left w:val="none" w:sz="0" w:space="0" w:color="auto"/>
        <w:bottom w:val="none" w:sz="0" w:space="0" w:color="auto"/>
        <w:right w:val="none" w:sz="0" w:space="0" w:color="auto"/>
      </w:divBdr>
    </w:div>
    <w:div w:id="607541981">
      <w:bodyDiv w:val="1"/>
      <w:marLeft w:val="0"/>
      <w:marRight w:val="0"/>
      <w:marTop w:val="0"/>
      <w:marBottom w:val="0"/>
      <w:divBdr>
        <w:top w:val="none" w:sz="0" w:space="0" w:color="auto"/>
        <w:left w:val="none" w:sz="0" w:space="0" w:color="auto"/>
        <w:bottom w:val="none" w:sz="0" w:space="0" w:color="auto"/>
        <w:right w:val="none" w:sz="0" w:space="0" w:color="auto"/>
      </w:divBdr>
      <w:divsChild>
        <w:div w:id="235632900">
          <w:marLeft w:val="0"/>
          <w:marRight w:val="0"/>
          <w:marTop w:val="0"/>
          <w:marBottom w:val="0"/>
          <w:divBdr>
            <w:top w:val="none" w:sz="0" w:space="0" w:color="auto"/>
            <w:left w:val="none" w:sz="0" w:space="0" w:color="auto"/>
            <w:bottom w:val="none" w:sz="0" w:space="0" w:color="auto"/>
            <w:right w:val="none" w:sz="0" w:space="0" w:color="auto"/>
          </w:divBdr>
          <w:divsChild>
            <w:div w:id="1574968636">
              <w:marLeft w:val="0"/>
              <w:marRight w:val="0"/>
              <w:marTop w:val="0"/>
              <w:marBottom w:val="0"/>
              <w:divBdr>
                <w:top w:val="none" w:sz="0" w:space="0" w:color="auto"/>
                <w:left w:val="none" w:sz="0" w:space="0" w:color="auto"/>
                <w:bottom w:val="none" w:sz="0" w:space="0" w:color="auto"/>
                <w:right w:val="none" w:sz="0" w:space="0" w:color="auto"/>
              </w:divBdr>
            </w:div>
          </w:divsChild>
        </w:div>
        <w:div w:id="265315109">
          <w:marLeft w:val="0"/>
          <w:marRight w:val="0"/>
          <w:marTop w:val="0"/>
          <w:marBottom w:val="0"/>
          <w:divBdr>
            <w:top w:val="none" w:sz="0" w:space="0" w:color="auto"/>
            <w:left w:val="none" w:sz="0" w:space="0" w:color="auto"/>
            <w:bottom w:val="none" w:sz="0" w:space="0" w:color="auto"/>
            <w:right w:val="none" w:sz="0" w:space="0" w:color="auto"/>
          </w:divBdr>
          <w:divsChild>
            <w:div w:id="1368488498">
              <w:marLeft w:val="0"/>
              <w:marRight w:val="0"/>
              <w:marTop w:val="0"/>
              <w:marBottom w:val="0"/>
              <w:divBdr>
                <w:top w:val="none" w:sz="0" w:space="0" w:color="auto"/>
                <w:left w:val="none" w:sz="0" w:space="0" w:color="auto"/>
                <w:bottom w:val="none" w:sz="0" w:space="0" w:color="auto"/>
                <w:right w:val="none" w:sz="0" w:space="0" w:color="auto"/>
              </w:divBdr>
            </w:div>
          </w:divsChild>
        </w:div>
        <w:div w:id="964849077">
          <w:marLeft w:val="0"/>
          <w:marRight w:val="0"/>
          <w:marTop w:val="0"/>
          <w:marBottom w:val="0"/>
          <w:divBdr>
            <w:top w:val="none" w:sz="0" w:space="0" w:color="auto"/>
            <w:left w:val="none" w:sz="0" w:space="0" w:color="auto"/>
            <w:bottom w:val="none" w:sz="0" w:space="0" w:color="auto"/>
            <w:right w:val="none" w:sz="0" w:space="0" w:color="auto"/>
          </w:divBdr>
          <w:divsChild>
            <w:div w:id="2029528742">
              <w:marLeft w:val="0"/>
              <w:marRight w:val="0"/>
              <w:marTop w:val="0"/>
              <w:marBottom w:val="0"/>
              <w:divBdr>
                <w:top w:val="none" w:sz="0" w:space="0" w:color="auto"/>
                <w:left w:val="none" w:sz="0" w:space="0" w:color="auto"/>
                <w:bottom w:val="none" w:sz="0" w:space="0" w:color="auto"/>
                <w:right w:val="none" w:sz="0" w:space="0" w:color="auto"/>
              </w:divBdr>
            </w:div>
          </w:divsChild>
        </w:div>
        <w:div w:id="897398865">
          <w:marLeft w:val="0"/>
          <w:marRight w:val="0"/>
          <w:marTop w:val="0"/>
          <w:marBottom w:val="0"/>
          <w:divBdr>
            <w:top w:val="none" w:sz="0" w:space="0" w:color="auto"/>
            <w:left w:val="none" w:sz="0" w:space="0" w:color="auto"/>
            <w:bottom w:val="none" w:sz="0" w:space="0" w:color="auto"/>
            <w:right w:val="none" w:sz="0" w:space="0" w:color="auto"/>
          </w:divBdr>
          <w:divsChild>
            <w:div w:id="6855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368">
      <w:bodyDiv w:val="1"/>
      <w:marLeft w:val="0"/>
      <w:marRight w:val="0"/>
      <w:marTop w:val="0"/>
      <w:marBottom w:val="0"/>
      <w:divBdr>
        <w:top w:val="none" w:sz="0" w:space="0" w:color="auto"/>
        <w:left w:val="none" w:sz="0" w:space="0" w:color="auto"/>
        <w:bottom w:val="none" w:sz="0" w:space="0" w:color="auto"/>
        <w:right w:val="none" w:sz="0" w:space="0" w:color="auto"/>
      </w:divBdr>
      <w:divsChild>
        <w:div w:id="2031685778">
          <w:marLeft w:val="0"/>
          <w:marRight w:val="0"/>
          <w:marTop w:val="0"/>
          <w:marBottom w:val="0"/>
          <w:divBdr>
            <w:top w:val="none" w:sz="0" w:space="0" w:color="auto"/>
            <w:left w:val="none" w:sz="0" w:space="0" w:color="auto"/>
            <w:bottom w:val="none" w:sz="0" w:space="0" w:color="auto"/>
            <w:right w:val="none" w:sz="0" w:space="0" w:color="auto"/>
          </w:divBdr>
          <w:divsChild>
            <w:div w:id="19813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4679">
      <w:bodyDiv w:val="1"/>
      <w:marLeft w:val="0"/>
      <w:marRight w:val="0"/>
      <w:marTop w:val="0"/>
      <w:marBottom w:val="0"/>
      <w:divBdr>
        <w:top w:val="none" w:sz="0" w:space="0" w:color="auto"/>
        <w:left w:val="none" w:sz="0" w:space="0" w:color="auto"/>
        <w:bottom w:val="none" w:sz="0" w:space="0" w:color="auto"/>
        <w:right w:val="none" w:sz="0" w:space="0" w:color="auto"/>
      </w:divBdr>
    </w:div>
    <w:div w:id="1741902304">
      <w:bodyDiv w:val="1"/>
      <w:marLeft w:val="0"/>
      <w:marRight w:val="0"/>
      <w:marTop w:val="0"/>
      <w:marBottom w:val="0"/>
      <w:divBdr>
        <w:top w:val="none" w:sz="0" w:space="0" w:color="auto"/>
        <w:left w:val="none" w:sz="0" w:space="0" w:color="auto"/>
        <w:bottom w:val="none" w:sz="0" w:space="0" w:color="auto"/>
        <w:right w:val="none" w:sz="0" w:space="0" w:color="auto"/>
      </w:divBdr>
    </w:div>
    <w:div w:id="1891647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microsoft.com/office/2007/relationships/hdphoto" Target="media/hdphoto4.wdp"/><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D3DFA-6014-4174-AABF-A39CA59DF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6227</Words>
  <Characters>39231</Characters>
  <Application>Microsoft Office Word</Application>
  <DocSecurity>0</DocSecurity>
  <Lines>326</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13</cp:revision>
  <cp:lastPrinted>2026-07-12T16:37:00Z</cp:lastPrinted>
  <dcterms:created xsi:type="dcterms:W3CDTF">2026-07-31T16:28:00Z</dcterms:created>
  <dcterms:modified xsi:type="dcterms:W3CDTF">2026-08-06T17:34:00Z</dcterms:modified>
</cp:coreProperties>
</file>