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cd53e6uwtc8" w:id="0"/>
      <w:bookmarkEnd w:id="0"/>
      <w:r w:rsidDel="00000000" w:rsidR="00000000" w:rsidRPr="00000000">
        <w:rPr>
          <w:rtl w:val="0"/>
        </w:rPr>
        <w:t xml:space="preserve">Feb 8,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Scrum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the progress of Milestone 2 submission as deadline is on Feb 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Milestone 3 tasks need to be started as we need to show something to the client this wednesday.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assign each task of Milestone 3 to individuals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to be updated with new tasks and assignments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Tomorrow we will finalise all the requirements of Milestone 2 and will upload and adhoc meeting will be conducted if required. Otherwise discussion will happen in whatsapp group.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Anish to confirm assignees of the task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Sarath to update in Jira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22f2000424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f1000152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nV0bHVjcDU2Njh0cWRqb3NqbTR2NzMzcTVfMjAyNTAyMDhUMTUzMD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