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Draw an activity diagram for purchasing tickets through a tickets vending machine (train/bus)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Customer needs to buy a ticket. Ticket vending machine will request trip information from Customer. This information will include number and type of tickets, e.g. whether it is a monthly pass, one way or round ticket, route number, destination or zone number, etc.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Based on the provided trip info ticket vending machine will calculate payment due and request payment options. Those options include payment by cash, or by credit or debit card. If payment by card was selected by Commuter, another actor, Bank will participate in the activity by authorizing the payment.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After payment is complete, ticket will be dispensed to the Customer. Cash payment might result in some change due, so the change is dispensed to the Customer in this case. Ticket vending machine will show some "Thank You" screen at the end of the activity.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