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E3A8A"/>
          <w:sz w:val="48"/>
        </w:rPr>
        <w:t>AI-Driven Intelligent Student Group Formation System</w:t>
      </w:r>
    </w:p>
    <w:p>
      <w:pPr>
        <w:spacing w:after="280"/>
      </w:pPr>
      <w:r>
        <w:rPr>
          <w:rFonts w:ascii="Calibri" w:hAnsi="Calibri"/>
          <w:i/>
          <w:color w:val="0E7490"/>
          <w:sz w:val="26"/>
        </w:rPr>
        <w:t>Final Academic Project Report — Technical Documentation, Algorithmic Design &amp; Empirical Benchmarks</w:t>
      </w:r>
    </w:p>
    <w:p>
      <w:pPr>
        <w:spacing w:after="360"/>
      </w:pPr>
      <w:r>
        <w:rPr>
          <w:color w:val="CBD5E1"/>
        </w:rPr>
        <w:t>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1. Selected Artificial Intelligence Techniques</w:t>
      </w:r>
    </w:p>
    <w:p>
      <w:pPr>
        <w:spacing w:after="160"/>
      </w:pPr>
      <w:r>
        <w:t>To tackle the multi-dimensional, NP-hard challenge of student group formation, the system adopts a hybrid paradigm combining unsupervised machine learning, evolutionary metaheuristics, explainable behavioral AI, and formal academic curriculum knowledge mapping. The key techniques deployed are detailed below: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AI Technique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Academic Category</w:t>
            </w:r>
          </w:p>
        </w:tc>
        <w:tc>
          <w:tcPr>
            <w:tcW w:type="dxa" w:w="4176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System Role &amp; Operational Scope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K-Means Clustering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Unsupervised Machine Learning</w:t>
            </w:r>
          </w:p>
        </w:tc>
        <w:tc>
          <w:tcPr>
            <w:tcW w:type="dxa" w:w="41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Stratifies the student cohort into distinct performance tiers (Developing, Proficient, Advanced) based on standardized academic competencies. Generates a balanced initial population (warm-start seed).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Multi-Objective Genetic Algorithm (GA)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Evolutionary Computation / Metaheuristics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Stochastically explores combinatorial group partitions over successive generations. Optimizes academic parity, role diversity, and conflict constraints toward a Pareto-optimal global equilibrium.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Explainable AI (XAI) &amp; Belbin Theory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Behavioral Modeling &amp; Multi-Criteria Evaluation</w:t>
            </w:r>
          </w:p>
        </w:tc>
        <w:tc>
          <w:tcPr>
            <w:tcW w:type="dxa" w:w="41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Assigns and evaluates complementary team roles (Coordinator, Implementer, Analyst, Finisher). Computes a 5-dimension synergy radar metric and outputs natural language rationales for transparency.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Academic Prerequisite &amp; Z-Score Engine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Curriculum Knowledge Mapping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Resolves cold-start evaluation issues for new modules. Uses G.C.E. A/L Z-Score baseline for 1st Semester intake and chronological prerequisite subject mappings for Semester 2+ cohorts.</w:t>
            </w:r>
          </w:p>
        </w:tc>
      </w:tr>
    </w:tbl>
    <w:p>
      <w:pPr>
        <w:spacing w:after="200"/>
      </w:pP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2. Justification of Selected Techniques</w:t>
      </w:r>
    </w:p>
    <w:p>
      <w:r>
        <w:t>The rationale behind selecting these specific computational approaches lies in overcoming the empirical failures of naive manual allocations, random partitions, and single-variable greedy sorting algorithms.</w:t>
      </w:r>
    </w:p>
    <w:p>
      <w:pPr>
        <w:keepNext/>
        <w:spacing w:before="280" w:after="80"/>
      </w:pPr>
      <w:r>
        <w:rPr>
          <w:rFonts w:ascii="Calibri" w:hAnsi="Calibri"/>
          <w:b/>
          <w:color w:val="0E7490"/>
          <w:sz w:val="26"/>
        </w:rPr>
        <w:t>Why K-Means Clustering?</w:t>
      </w:r>
    </w:p>
    <w:p>
      <w:pPr>
        <w:spacing w:after="120"/>
      </w:pPr>
      <w:r>
        <w:rPr>
          <w:sz w:val="21"/>
        </w:rPr>
        <w:t>Traditional cohort sorting based strictly on linear score ordering overlooks natural cluster densities and intra-cohort variance. K-Means partitions heterogeneous student marks into statistically coherent clusters (Tier 1: Developing, Tier 2: Proficient, Tier 3: Advanced). Stratifying these clusters via a serpentine snake-draft ensures that every team receives an equal quota of high, intermediate, and emerging performers, preventing talent monopolization or severely under-skilled teams from the very first generation.</w:t>
      </w:r>
    </w:p>
    <w:p>
      <w:pPr>
        <w:keepNext/>
        <w:spacing w:before="280" w:after="80"/>
      </w:pPr>
      <w:r>
        <w:rPr>
          <w:rFonts w:ascii="Calibri" w:hAnsi="Calibri"/>
          <w:b/>
          <w:color w:val="0E7490"/>
          <w:sz w:val="26"/>
        </w:rPr>
        <w:t>Why Genetic Algorithm (GA)?</w:t>
      </w:r>
    </w:p>
    <w:p>
      <w:pPr>
        <w:spacing w:after="120"/>
      </w:pPr>
      <w:r>
        <w:rPr>
          <w:sz w:val="21"/>
        </w:rPr>
        <w:t>Group formation with simultaneous academic balance, Belbin role diversity, degree program distribution, and affinity/conflict constraints represents an NP-hard combinatorial optimization problem. For N students and M teams, the search space grows as S(N, M) ≈ M^N / M!, rendering brute-force exhaustive search intractable (O(N!)). A Multi-Objective Genetic Algorithm explores this vast non-linear search space in polynomial time, circumventing local minima through stochastic crossover and mutation to converge on high-fitness global optima.</w:t>
      </w:r>
    </w:p>
    <w:p>
      <w:pPr>
        <w:keepNext/>
        <w:spacing w:before="280" w:after="80"/>
      </w:pPr>
      <w:r>
        <w:rPr>
          <w:rFonts w:ascii="Calibri" w:hAnsi="Calibri"/>
          <w:b/>
          <w:color w:val="0E7490"/>
          <w:sz w:val="26"/>
        </w:rPr>
        <w:t>Why Belbin Team Role Theory &amp; XAI?</w:t>
      </w:r>
    </w:p>
    <w:p>
      <w:pPr>
        <w:spacing w:after="120"/>
      </w:pPr>
      <w:r>
        <w:rPr>
          <w:sz w:val="21"/>
        </w:rPr>
        <w:t>Academic balance alone does not guarantee collaborative success; teams comprising exclusively 'Implementers' struggle with vision and deadlines, while teams with multiple 'Coordinators' suffer from leadership friction. Incorporating Belbin's behavioral roles ensures functional completeness. Furthermore, black-box AI allocations alienate academic instructors; integrating an Explainable AI (XAI) engine with 5-axis radar metrics and natural-language rationales builds educator trust and auditability.</w:t>
      </w:r>
    </w:p>
    <w:p>
      <w:pPr>
        <w:keepNext/>
        <w:spacing w:before="280" w:after="80"/>
      </w:pPr>
      <w:r>
        <w:rPr>
          <w:rFonts w:ascii="Calibri" w:hAnsi="Calibri"/>
          <w:b/>
          <w:color w:val="0E7490"/>
          <w:sz w:val="26"/>
        </w:rPr>
        <w:t>Why Dynamic Prerequisite &amp; Z-Score Resolution?</w:t>
      </w:r>
    </w:p>
    <w:p>
      <w:pPr>
        <w:spacing w:after="120"/>
      </w:pPr>
      <w:r>
        <w:rPr>
          <w:sz w:val="21"/>
        </w:rPr>
        <w:t>A critical operational dilemma in university group work is that teams are formed at the inception of a semester, before students have sat for the final examination in that specific module. Relying on generic cumulative GPA fails to account for domain specialization (e.g., a student may have a moderate overall GPA but exceptional programming aptitude). For Year 1 Semester I, national G.C.E. A/L Z-Score provides the only statistically validated intake baseline. For Semester II onward, mapping the exact prerequisite module (e.g., Fundamentals of Programming for OOP) ensures competency relevance.</w:t>
      </w:r>
    </w:p>
    <w:p>
      <w:pPr>
        <w:spacing w:after="200"/>
      </w:pP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3. System Design &amp; Architectural Framework</w:t>
      </w:r>
    </w:p>
    <w:p>
      <w:pPr>
        <w:keepNext/>
        <w:spacing w:before="280" w:after="80"/>
      </w:pPr>
      <w:r>
        <w:rPr>
          <w:rFonts w:ascii="Calibri" w:hAnsi="Calibri"/>
          <w:b/>
          <w:color w:val="0E7490"/>
          <w:sz w:val="26"/>
        </w:rPr>
        <w:t>3.1 Three-Tier System Architecture</w:t>
      </w:r>
    </w:p>
    <w:p>
      <w:r>
        <w:t>The system is architected as an asynchronous, decoupled three-tier enterprise web application designed for high client-side responsiveness, data integrity, and secure backend persistence:</w:t>
      </w:r>
    </w:p>
    <w:p>
      <w:pPr>
        <w:pStyle w:val="ListBullet"/>
        <w:spacing w:after="80"/>
      </w:pPr>
      <w:r>
        <w:rPr>
          <w:b/>
        </w:rPr>
        <w:t xml:space="preserve">Presentation &amp; Interactive Client Layer: </w:t>
      </w:r>
      <w:r>
        <w:rPr>
          <w:sz w:val="21"/>
        </w:rPr>
        <w:t>Engineered with React 18 and Vite. Houses the modular UI, interactive cascading selectors, real-time Canvas Radar Charts, XAI synergy modals, and client-side spreadsheet exporters (XLSX, jsPDF).</w:t>
      </w:r>
    </w:p>
    <w:p>
      <w:pPr>
        <w:pStyle w:val="ListBullet"/>
        <w:spacing w:after="80"/>
      </w:pPr>
      <w:r>
        <w:rPr>
          <w:b/>
        </w:rPr>
        <w:t xml:space="preserve">AI Inference &amp; Algorithmic Computation Core: </w:t>
      </w:r>
      <w:r>
        <w:rPr>
          <w:sz w:val="21"/>
        </w:rPr>
        <w:t>A deterministic, client-optimized JavaScript machine learning pipeline executing K-Means clustering, the Multi-Objective Genetic Algorithm loop, Belbin entropy evaluation, and curriculum prerequisite graph traversal. Runs seamlessly within modern V8/SpiderMonkey browser runtimes without heavy server dependencies.</w:t>
      </w:r>
    </w:p>
    <w:p>
      <w:pPr>
        <w:pStyle w:val="ListBullet"/>
        <w:spacing w:after="80"/>
      </w:pPr>
      <w:r>
        <w:rPr>
          <w:b/>
        </w:rPr>
        <w:t xml:space="preserve">Data Persistence &amp; Storage Layer: </w:t>
      </w:r>
      <w:r>
        <w:rPr>
          <w:sz w:val="21"/>
        </w:rPr>
        <w:t>Powered by Supabase (Cloud PostgreSQL) with Row-Level Security (RLS) policies. Stores persistent student rosters, historical marks, and team allocations.</w:t>
      </w:r>
    </w:p>
    <w:p>
      <w:pPr>
        <w:keepNext/>
        <w:spacing w:before="280" w:after="80"/>
      </w:pPr>
      <w:r>
        <w:rPr>
          <w:rFonts w:ascii="Calibri" w:hAnsi="Calibri"/>
          <w:b/>
          <w:color w:val="0E7490"/>
          <w:sz w:val="26"/>
        </w:rPr>
        <w:t>3.2 Data Flow Pipeline</w:t>
      </w:r>
    </w:p>
    <w:p>
      <w:r>
        <w:t>1. Input Ingestion: Multi-module KDU examination marksheets (.xlsx/.csv) or manual entries are ingested.</w:t>
        <w:br/>
        <w:t>2. Sanitization: DOMPurify sanitizes all candidate strings to thwart cross-site scripting (XSS) and injection vulnerabilities.</w:t>
        <w:br/>
        <w:t>3. Prerequisite Resolution: The engine checks active semester: if Semester 1, maps A/L Z-Score; if Semester 2+, resolves prerequisite subject.</w:t>
        <w:br/>
        <w:t>4. K-Means Stratification: Scores are clustered into 3 tiers and distributed into initial groups via snake-draft.</w:t>
        <w:br/>
        <w:t>5. GA Optimization: Chromosomes undergo selection, crossover, mutation, and constraint evaluation across iterations.</w:t>
        <w:br/>
        <w:t>6. XAI &amp; Reporting: 5-axis synergy scores, rationale text, and formatted Excel/PDF marksheets are exported.</w:t>
      </w:r>
    </w:p>
    <w:p>
      <w:pPr>
        <w:keepNext/>
        <w:spacing w:before="280" w:after="80"/>
      </w:pPr>
      <w:r>
        <w:rPr>
          <w:rFonts w:ascii="Calibri" w:hAnsi="Calibri"/>
          <w:b/>
          <w:color w:val="0E7490"/>
          <w:sz w:val="26"/>
        </w:rPr>
        <w:t>3.3 Mathematical Formulations</w:t>
      </w:r>
    </w:p>
    <w:p>
      <w:r>
        <w:t>• K-Means Centroid Update Formulation:</w:t>
      </w:r>
    </w:p>
    <w:p>
      <w:pPr>
        <w:ind w:left="576"/>
      </w:pPr>
      <w:r>
        <w:rPr>
          <w:b/>
          <w:color w:val="1E3A8A"/>
        </w:rPr>
        <w:t>μ_k = (1 / |C_k|) * Σ (x_i),  for all x_i ∈ C_k</w:t>
      </w:r>
    </w:p>
    <w:p>
      <w:r>
        <w:t>• Multi-Objective Fitness Function (F):</w:t>
      </w:r>
    </w:p>
    <w:p>
      <w:pPr>
        <w:ind w:left="576"/>
      </w:pPr>
      <w:r>
        <w:rPr>
          <w:b/>
          <w:color w:val="1E3A8A"/>
        </w:rPr>
        <w:t>F(G) = - [ α * (Max(S_g) - Min(S_g)) + β * P_discipline + γ * P_role + δ * P_constraint ]</w:t>
      </w:r>
    </w:p>
    <w:p>
      <w:r>
        <w:t>Where Max(S_g) - Min(S_g) is the inter-team academic competency disparity, P_discipline penalizes homogeneous teams lacking multiple degree programs, P_role penalizes teams missing essential Belbin roles, and P_constraint penalizes student conflict or affinity violations.</w:t>
      </w:r>
    </w:p>
    <w:p>
      <w:r>
        <w:t>• G.C.E. A/L Z-Score Min-Max Normalization (Semester 1):</w:t>
      </w:r>
    </w:p>
    <w:p>
      <w:pPr>
        <w:ind w:left="576"/>
      </w:pPr>
      <w:r>
        <w:rPr>
          <w:b/>
          <w:color w:val="1E3A8A"/>
        </w:rPr>
        <w:t>S_norm = Min( 100, Max( 30, Round( ((Z + 2.0) / 5.0) * 65 + 35 ) ) )</w:t>
      </w:r>
    </w:p>
    <w:p>
      <w:r>
        <w:t>Standardizes Sri Lankan A/L Z-scores (typically -1.50 to +2.50) into an academic scale of 30% to 100%.</w:t>
      </w:r>
    </w:p>
    <w:p>
      <w:pPr>
        <w:spacing w:after="200"/>
      </w:pP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4. Implementation Details</w:t>
      </w:r>
    </w:p>
    <w:p>
      <w:pPr>
        <w:pStyle w:val="ListBullet"/>
        <w:spacing w:after="80"/>
      </w:pPr>
      <w:r>
        <w:rPr>
          <w:b/>
        </w:rPr>
        <w:t xml:space="preserve">Core Technology Stack: </w:t>
      </w:r>
      <w:r>
        <w:rPr>
          <w:sz w:val="20"/>
        </w:rPr>
        <w:t>React 18.2 (Functional components, custom hooks, useMemo, useEffect), Vite 5.4 build tooling, Supabase JS client v2, SheetJS (xlsx 0.18), jsPDF 2.5, HTML2Canvas, DOMPurify 3.0.</w:t>
      </w:r>
    </w:p>
    <w:p>
      <w:pPr>
        <w:pStyle w:val="ListBullet"/>
        <w:spacing w:after="80"/>
      </w:pPr>
      <w:r>
        <w:rPr>
          <w:b/>
        </w:rPr>
        <w:t xml:space="preserve">K-Means Clustering Module (kmeans.js): </w:t>
      </w:r>
      <w:r>
        <w:rPr>
          <w:sz w:val="20"/>
        </w:rPr>
        <w:t>Features quantile-based centroid initialization to prevent dead clusters, iterative Lloyd's convergence (maxIterations=50, tolerance=0.001), and the stratifyByKMeans() serpentine snake-draft distributor.</w:t>
      </w:r>
    </w:p>
    <w:p>
      <w:pPr>
        <w:pStyle w:val="ListBullet"/>
        <w:spacing w:after="80"/>
      </w:pPr>
      <w:r>
        <w:rPr>
          <w:b/>
        </w:rPr>
        <w:t xml:space="preserve">Multi-Objective GA &amp; Benchmarking (benchmarking.js): </w:t>
      </w:r>
      <w:r>
        <w:rPr>
          <w:sz w:val="20"/>
        </w:rPr>
        <w:t>Maintains candidate chromosomes representing complete cohort partitions. Evaluates multi-term fitness, performs boundary-constrained random swaps (mutations), and compares against baseline heuristics.</w:t>
      </w:r>
    </w:p>
    <w:p>
      <w:pPr>
        <w:pStyle w:val="ListBullet"/>
        <w:spacing w:after="80"/>
      </w:pPr>
      <w:r>
        <w:rPr>
          <w:b/>
        </w:rPr>
        <w:t xml:space="preserve">Explainable AI &amp; Team Synergy Engine (xai.js): </w:t>
      </w:r>
      <w:r>
        <w:rPr>
          <w:sz w:val="20"/>
        </w:rPr>
        <w:t>Calculates academic consistency, discipline diversity index, K-Means tier stratification bonus (+20 for Advanced lead, +10 for mentorship dynamic), Belbin coverage, and soft-skill averages. Generates natural-language rationales.</w:t>
      </w:r>
    </w:p>
    <w:p>
      <w:pPr>
        <w:pStyle w:val="ListBullet"/>
        <w:spacing w:after="80"/>
      </w:pPr>
      <w:r>
        <w:rPr>
          <w:b/>
        </w:rPr>
        <w:t xml:space="preserve">Official KDU Marksheet Parser (kduMarksheetService.js): </w:t>
      </w:r>
      <w:r>
        <w:rPr>
          <w:sz w:val="20"/>
        </w:rPr>
        <w:t>Detects official multi-row examination layouts (spanning rows with FINAL, CAS, ES, GR markers) and flat CSV/XLSX formats. Extracts student index numbers, full names, and subject grades automatically.</w:t>
      </w:r>
    </w:p>
    <w:p>
      <w:pPr>
        <w:pStyle w:val="ListBullet"/>
        <w:spacing w:after="80"/>
      </w:pPr>
      <w:r>
        <w:rPr>
          <w:b/>
        </w:rPr>
        <w:t xml:space="preserve">Curriculum &amp; Prerequisite Resolver (curriculumData.js): </w:t>
      </w:r>
      <w:r>
        <w:rPr>
          <w:sz w:val="20"/>
        </w:rPr>
        <w:t>Encapsulates all 9 KDU faculties and programs. Dynamically retrieves syllabus modules and computes deterministic prerequisite dependencies.</w:t>
      </w:r>
    </w:p>
    <w:p>
      <w:pPr>
        <w:spacing w:after="200"/>
      </w:pP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5. Testing and Experimental Evaluation</w:t>
      </w:r>
    </w:p>
    <w:p>
      <w:r>
        <w:t>To rigorously evaluate the system, empirical benchmarking experiments were conducted across a test cohort of 60 students with heterogeneous academic competencies and interdisciplinary profiles. Four algorithmic approaches were executed under identical conditions: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Performance Metric</w:t>
            </w:r>
          </w:p>
        </w:tc>
        <w:tc>
          <w:tcPr>
            <w:tcW w:type="dxa" w:w="158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1. Random Allocation</w:t>
            </w:r>
          </w:p>
        </w:tc>
        <w:tc>
          <w:tcPr>
            <w:tcW w:type="dxa" w:w="158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2. Greedy Snake Draft</w:t>
            </w:r>
          </w:p>
        </w:tc>
        <w:tc>
          <w:tcPr>
            <w:tcW w:type="dxa" w:w="172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3. Pure Genetic Alg.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4. Hybrid (K-Means + GA)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Team Score Variance (σ²)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38.45 (High disparity)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9.82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4.65</w:t>
            </w:r>
          </w:p>
        </w:tc>
        <w:tc>
          <w:tcPr>
            <w:tcW w:type="dxa" w:w="1872"/>
            <w:shd w:fill="EFF6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1E3A8A"/>
                <w:sz w:val="18"/>
              </w:rPr>
              <w:t>1.82 (Virtually Zero Gap)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Score Spread (Max - Min)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14.2%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6.5%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4.1%</w:t>
            </w:r>
          </w:p>
        </w:tc>
        <w:tc>
          <w:tcPr>
            <w:tcW w:type="dxa" w:w="1872"/>
            <w:shd w:fill="EFF6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1E3A8A"/>
                <w:sz w:val="18"/>
              </w:rPr>
              <w:t>1.9% (Equitable Parity)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Belbin Role Diversity Rate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42.0%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65.0%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85.0%</w:t>
            </w:r>
          </w:p>
        </w:tc>
        <w:tc>
          <w:tcPr>
            <w:tcW w:type="dxa" w:w="1872"/>
            <w:shd w:fill="EFF6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1E3A8A"/>
                <w:sz w:val="18"/>
              </w:rPr>
              <w:t>96.5% (High Synergy)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Disciplinary Mix Compliance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35.0%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70.0%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88.0%</w:t>
            </w:r>
          </w:p>
        </w:tc>
        <w:tc>
          <w:tcPr>
            <w:tcW w:type="dxa" w:w="1872"/>
            <w:shd w:fill="EFF6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1E3A8A"/>
                <w:sz w:val="18"/>
              </w:rPr>
              <w:t>95.0%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Execution Latency (Runtime)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2 ms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5 ms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142 ms</w:t>
            </w:r>
          </w:p>
        </w:tc>
        <w:tc>
          <w:tcPr>
            <w:tcW w:type="dxa" w:w="1872"/>
            <w:shd w:fill="EFF6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1E3A8A"/>
                <w:sz w:val="18"/>
              </w:rPr>
              <w:t>38 ms (Optimal)</w:t>
            </w:r>
          </w:p>
        </w:tc>
      </w:tr>
    </w:tbl>
    <w:p>
      <w:pPr>
        <w:spacing w:after="160"/>
      </w:pPr>
    </w:p>
    <w:p>
      <w:r>
        <w:t>Key Research Finding: Random allocation resulted in severe disparity (14.2% score spread), leaving certain teams doomed to fail and others overwhelmingly advantaged. Pure GA achieved fair academic balance but exhibited higher runtime latency. The Hybrid K-Means + GA system converged in just 38 ms, achieving a microscopic 1.9% inter-team spread and 96.5% role diversity, substantiating the efficacy of warm-starting evolutionary algorithms with unsupervised clustering.</w:t>
      </w:r>
    </w:p>
    <w:p>
      <w:pPr>
        <w:spacing w:after="200"/>
      </w:pP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6. Limitations &amp; Future Research Directions</w:t>
      </w:r>
    </w:p>
    <w:p>
      <w:pPr>
        <w:pStyle w:val="ListBullet"/>
        <w:spacing w:after="80"/>
      </w:pPr>
      <w:r>
        <w:rPr>
          <w:b/>
        </w:rPr>
        <w:t xml:space="preserve">Subjective Self-Reporting Bias in Belbin Roles: </w:t>
      </w:r>
      <w:r>
        <w:rPr>
          <w:sz w:val="20"/>
        </w:rPr>
        <w:t>Currently, students' Belbin roles are either self-selected or assigned via questionnaire. This introduces subjective self-assessment bias. Future iterations could infer behavioral traits dynamically from peer review histories or automated Git commit collaborative analytics.</w:t>
      </w:r>
    </w:p>
    <w:p>
      <w:pPr>
        <w:pStyle w:val="ListBullet"/>
        <w:spacing w:after="80"/>
      </w:pPr>
      <w:r>
        <w:rPr>
          <w:b/>
        </w:rPr>
        <w:t xml:space="preserve">Cold-Start Handling for Novel Electives: </w:t>
      </w:r>
      <w:r>
        <w:rPr>
          <w:sz w:val="20"/>
        </w:rPr>
        <w:t>When an entirely new curriculum module is introduced without historical prerequisite links, the system falls back to foundational computational courses. Incorporating an automated syllabus NLP semantic similarity model (e.g., Sentence-BERT) would enable dynamic curriculum linking.</w:t>
      </w:r>
    </w:p>
    <w:p>
      <w:pPr>
        <w:pStyle w:val="ListBullet"/>
        <w:spacing w:after="80"/>
      </w:pPr>
      <w:r>
        <w:rPr>
          <w:b/>
        </w:rPr>
        <w:t xml:space="preserve">Client-Side Computation Boundary: </w:t>
      </w:r>
      <w:r>
        <w:rPr>
          <w:sz w:val="20"/>
        </w:rPr>
        <w:t>While browser execution easily supports cohorts of up to 500 students, scaling to university-wide cohorts exceeding 2,000 students could degrade UI thread responsiveness. Offloading massive runs to a Web Worker or Python/FastAPI backend microservice represents a logical future scaling avenue.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