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color w:val="1B365D"/>
          <w:sz w:val="28"/>
        </w:rPr>
        <w:t>GENERAL SIR JOHN KOTELAWALA DEFENCE UNIVERSITY</w:t>
        <w:br/>
      </w:r>
      <w:r>
        <w:rPr>
          <w:rFonts w:ascii="Arial" w:hAnsi="Arial"/>
          <w:b/>
          <w:color w:val="008080"/>
          <w:sz w:val="22"/>
        </w:rPr>
        <w:t>DEPARTMENT OF COMPUTER SCIENCE / FACULTY OF COMPUTING</w:t>
        <w:br/>
      </w:r>
      <w:r>
        <w:rPr>
          <w:rFonts w:ascii="Arial" w:hAnsi="Arial"/>
          <w:color w:val="2C3E50"/>
          <w:sz w:val="20"/>
        </w:rPr>
        <w:t>ESSENTIALS OF ARTIFICIAL INTELLIGENCE (MODULE REPORT)</w:t>
      </w:r>
    </w:p>
    <w:p>
      <w:pPr>
        <w:spacing w:after="360"/>
        <w:jc w:val="center"/>
      </w:pPr>
      <w:r>
        <w:rPr>
          <w:color w:val="1B365D"/>
          <w:sz w:val="16"/>
        </w:rPr>
        <w:t>_________________________________________________________________________________</w:t>
      </w:r>
    </w:p>
    <w:p>
      <w:pPr>
        <w:spacing w:after="240"/>
        <w:jc w:val="left"/>
      </w:pPr>
      <w:r>
        <w:rPr>
          <w:rFonts w:ascii="Arial" w:hAnsi="Arial"/>
          <w:b/>
          <w:color w:val="1B365D"/>
          <w:sz w:val="36"/>
        </w:rPr>
        <w:t>STAGE 2: PROGRESS REVIEW REPORT</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4680"/>
        <w:gridCol w:w="4680"/>
      </w:tblGrid>
      <w:tr>
        <w:tc>
          <w:tcPr>
            <w:tcW w:type="dxa" w:w="2592"/>
            <w:shd w:fill="F4F6F7"/>
          </w:tcPr>
          <w:p>
            <w:pPr>
              <w:spacing w:after="40" w:before="40"/>
            </w:pPr>
            <w:r>
              <w:rPr>
                <w:rFonts w:ascii="Arial" w:hAnsi="Arial"/>
                <w:b/>
                <w:color w:val="1B365D"/>
                <w:sz w:val="20"/>
              </w:rPr>
              <w:t>Project Title:</w:t>
            </w:r>
          </w:p>
        </w:tc>
        <w:tc>
          <w:tcPr>
            <w:tcW w:type="dxa" w:w="6768"/>
            <w:shd w:fill="FFFFFF"/>
          </w:tcPr>
          <w:p>
            <w:pPr>
              <w:spacing w:after="40" w:before="40"/>
            </w:pPr>
            <w:r>
              <w:rPr>
                <w:rFonts w:ascii="Arial" w:hAnsi="Arial"/>
                <w:color w:val="3C3C3C"/>
                <w:sz w:val="20"/>
              </w:rPr>
              <w:t>AI-Based Intelligent Group Formation System for Balanced Academic Team Allocation</w:t>
            </w:r>
          </w:p>
        </w:tc>
      </w:tr>
      <w:tr>
        <w:tc>
          <w:tcPr>
            <w:tcW w:type="dxa" w:w="2592"/>
            <w:shd w:fill="F4F6F7"/>
          </w:tcPr>
          <w:p>
            <w:pPr>
              <w:spacing w:after="40" w:before="40"/>
            </w:pPr>
            <w:r>
              <w:rPr>
                <w:rFonts w:ascii="Arial" w:hAnsi="Arial"/>
                <w:b/>
                <w:color w:val="1B365D"/>
                <w:sz w:val="20"/>
              </w:rPr>
              <w:t>Module:</w:t>
            </w:r>
          </w:p>
        </w:tc>
        <w:tc>
          <w:tcPr>
            <w:tcW w:type="dxa" w:w="6768"/>
            <w:shd w:fill="FFFFFF"/>
          </w:tcPr>
          <w:p>
            <w:pPr>
              <w:spacing w:after="40" w:before="40"/>
            </w:pPr>
            <w:r>
              <w:rPr>
                <w:rFonts w:ascii="Arial" w:hAnsi="Arial"/>
                <w:color w:val="3C3C3C"/>
                <w:sz w:val="20"/>
              </w:rPr>
              <w:t>Essentials of Artificial Intelligence</w:t>
            </w:r>
          </w:p>
        </w:tc>
      </w:tr>
      <w:tr>
        <w:tc>
          <w:tcPr>
            <w:tcW w:type="dxa" w:w="2592"/>
            <w:shd w:fill="F4F6F7"/>
          </w:tcPr>
          <w:p>
            <w:pPr>
              <w:spacing w:after="40" w:before="40"/>
            </w:pPr>
            <w:r>
              <w:rPr>
                <w:rFonts w:ascii="Arial" w:hAnsi="Arial"/>
                <w:b/>
                <w:color w:val="1B365D"/>
                <w:sz w:val="20"/>
              </w:rPr>
              <w:t>Group Number:</w:t>
            </w:r>
          </w:p>
        </w:tc>
        <w:tc>
          <w:tcPr>
            <w:tcW w:type="dxa" w:w="6768"/>
            <w:shd w:fill="FFFFFF"/>
          </w:tcPr>
          <w:p>
            <w:pPr>
              <w:spacing w:after="40" w:before="40"/>
            </w:pPr>
            <w:r>
              <w:rPr>
                <w:rFonts w:ascii="Arial" w:hAnsi="Arial"/>
                <w:color w:val="3C3C3C"/>
                <w:sz w:val="20"/>
              </w:rPr>
              <w:t>Group 33</w:t>
            </w:r>
          </w:p>
        </w:tc>
      </w:tr>
      <w:tr>
        <w:tc>
          <w:tcPr>
            <w:tcW w:type="dxa" w:w="2592"/>
            <w:shd w:fill="F4F6F7"/>
          </w:tcPr>
          <w:p>
            <w:pPr>
              <w:spacing w:after="40" w:before="40"/>
            </w:pPr>
            <w:r>
              <w:rPr>
                <w:rFonts w:ascii="Arial" w:hAnsi="Arial"/>
                <w:b/>
                <w:color w:val="1B365D"/>
                <w:sz w:val="20"/>
              </w:rPr>
              <w:t>Submission Due:</w:t>
            </w:r>
          </w:p>
        </w:tc>
        <w:tc>
          <w:tcPr>
            <w:tcW w:type="dxa" w:w="6768"/>
            <w:shd w:fill="FFFFFF"/>
          </w:tcPr>
          <w:p>
            <w:pPr>
              <w:spacing w:after="40" w:before="40"/>
            </w:pPr>
            <w:r>
              <w:rPr>
                <w:rFonts w:ascii="Arial" w:hAnsi="Arial"/>
                <w:color w:val="3C3C3C"/>
                <w:sz w:val="20"/>
              </w:rPr>
              <w:t>Week 8 | Weightage: 10%</w:t>
            </w:r>
          </w:p>
        </w:tc>
      </w:tr>
      <w:tr>
        <w:tc>
          <w:tcPr>
            <w:tcW w:type="dxa" w:w="2592"/>
            <w:shd w:fill="F4F6F7"/>
          </w:tcPr>
          <w:p>
            <w:pPr>
              <w:spacing w:after="40" w:before="40"/>
            </w:pPr>
            <w:r>
              <w:rPr>
                <w:rFonts w:ascii="Arial" w:hAnsi="Arial"/>
                <w:b/>
                <w:color w:val="1B365D"/>
                <w:sz w:val="20"/>
              </w:rPr>
              <w:t>GitHub Repository:</w:t>
            </w:r>
          </w:p>
        </w:tc>
        <w:tc>
          <w:tcPr>
            <w:tcW w:type="dxa" w:w="6768"/>
            <w:shd w:fill="FFFFFF"/>
          </w:tcPr>
          <w:p>
            <w:pPr>
              <w:spacing w:after="40" w:before="40"/>
            </w:pPr>
            <w:r>
              <w:rPr>
                <w:rFonts w:ascii="Arial" w:hAnsi="Arial"/>
                <w:color w:val="3C3C3C"/>
                <w:sz w:val="20"/>
              </w:rPr>
              <w:t>https://github.com/Achira810/ai-group-formation/tree/Dev-Achira</w:t>
            </w:r>
          </w:p>
        </w:tc>
      </w:tr>
    </w:tbl>
    <w:p>
      <w:pPr>
        <w:spacing w:after="240"/>
      </w:pPr>
    </w:p>
    <w:p>
      <w:pPr>
        <w:keepNext/>
        <w:spacing w:before="360" w:after="120"/>
      </w:pPr>
      <w:r>
        <w:rPr>
          <w:rFonts w:ascii="Arial" w:hAnsi="Arial"/>
          <w:b/>
          <w:color w:val="1B365D"/>
          <w:sz w:val="30"/>
        </w:rPr>
        <w:t>👥 Group Member Details</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120"/>
        <w:gridCol w:w="3120"/>
        <w:gridCol w:w="3120"/>
      </w:tblGrid>
      <w:tr>
        <w:tc>
          <w:tcPr>
            <w:tcW w:type="dxa" w:w="2160"/>
            <w:shd w:fill="1B365D"/>
            <w:tcMar>
              <w:top w:w="120" w:type="dxa"/>
              <w:bottom w:w="120" w:type="dxa"/>
              <w:left w:w="120" w:type="dxa"/>
              <w:right w:w="120" w:type="dxa"/>
            </w:tcMar>
          </w:tcPr>
          <w:p>
            <w:pPr>
              <w:jc w:val="left"/>
            </w:pPr>
            <w:r>
              <w:rPr>
                <w:rFonts w:ascii="Arial" w:hAnsi="Arial"/>
                <w:b/>
                <w:color w:val="FFFFFF"/>
                <w:sz w:val="19"/>
              </w:rPr>
              <w:t>Registration No.</w:t>
            </w:r>
          </w:p>
        </w:tc>
        <w:tc>
          <w:tcPr>
            <w:tcW w:type="dxa" w:w="3168"/>
            <w:shd w:fill="1B365D"/>
            <w:tcMar>
              <w:top w:w="120" w:type="dxa"/>
              <w:bottom w:w="120" w:type="dxa"/>
              <w:left w:w="120" w:type="dxa"/>
              <w:right w:w="120" w:type="dxa"/>
            </w:tcMar>
          </w:tcPr>
          <w:p>
            <w:pPr>
              <w:jc w:val="left"/>
            </w:pPr>
            <w:r>
              <w:rPr>
                <w:rFonts w:ascii="Arial" w:hAnsi="Arial"/>
                <w:b/>
                <w:color w:val="FFFFFF"/>
                <w:sz w:val="19"/>
              </w:rPr>
              <w:t>Student Name</w:t>
            </w:r>
          </w:p>
        </w:tc>
        <w:tc>
          <w:tcPr>
            <w:tcW w:type="dxa" w:w="4032"/>
            <w:shd w:fill="1B365D"/>
            <w:tcMar>
              <w:top w:w="120" w:type="dxa"/>
              <w:bottom w:w="120" w:type="dxa"/>
              <w:left w:w="120" w:type="dxa"/>
              <w:right w:w="120" w:type="dxa"/>
            </w:tcMar>
          </w:tcPr>
          <w:p>
            <w:pPr>
              <w:jc w:val="left"/>
            </w:pPr>
            <w:r>
              <w:rPr>
                <w:rFonts w:ascii="Arial" w:hAnsi="Arial"/>
                <w:b/>
                <w:color w:val="FFFFFF"/>
                <w:sz w:val="19"/>
              </w:rPr>
              <w:t>Degree Programme</w:t>
            </w:r>
          </w:p>
        </w:tc>
      </w:tr>
      <w:tr>
        <w:tc>
          <w:tcPr>
            <w:tcW w:type="dxa" w:w="2160"/>
            <w:shd w:fill="FFFFFF"/>
            <w:tcMar>
              <w:top w:w="100" w:type="dxa"/>
              <w:bottom w:w="100" w:type="dxa"/>
              <w:left w:w="120" w:type="dxa"/>
              <w:right w:w="120" w:type="dxa"/>
            </w:tcMar>
          </w:tcPr>
          <w:p>
            <w:pPr>
              <w:jc w:val="left"/>
            </w:pPr>
            <w:r>
              <w:rPr>
                <w:rFonts w:ascii="Calibri" w:hAnsi="Calibri"/>
                <w:color w:val="3C3C3C"/>
                <w:sz w:val="20"/>
              </w:rPr>
              <w:t>D/COE/25/0019</w:t>
            </w:r>
          </w:p>
        </w:tc>
        <w:tc>
          <w:tcPr>
            <w:tcW w:type="dxa" w:w="3168"/>
            <w:shd w:fill="FFFFFF"/>
            <w:tcMar>
              <w:top w:w="100" w:type="dxa"/>
              <w:bottom w:w="100" w:type="dxa"/>
              <w:left w:w="120" w:type="dxa"/>
              <w:right w:w="120" w:type="dxa"/>
            </w:tcMar>
          </w:tcPr>
          <w:p>
            <w:pPr>
              <w:jc w:val="left"/>
            </w:pPr>
            <w:r>
              <w:rPr>
                <w:rFonts w:ascii="Calibri" w:hAnsi="Calibri"/>
                <w:color w:val="3C3C3C"/>
                <w:sz w:val="20"/>
              </w:rPr>
              <w:t>S. R. Achira Hathsidu</w:t>
            </w:r>
          </w:p>
        </w:tc>
        <w:tc>
          <w:tcPr>
            <w:tcW w:type="dxa" w:w="4032"/>
            <w:shd w:fill="FFFFFF"/>
            <w:tcMar>
              <w:top w:w="100" w:type="dxa"/>
              <w:bottom w:w="100" w:type="dxa"/>
              <w:left w:w="120" w:type="dxa"/>
              <w:right w:w="120" w:type="dxa"/>
            </w:tcMar>
          </w:tcPr>
          <w:p>
            <w:pPr>
              <w:jc w:val="left"/>
            </w:pPr>
            <w:r>
              <w:rPr>
                <w:rFonts w:ascii="Calibri" w:hAnsi="Calibri"/>
                <w:color w:val="3C3C3C"/>
                <w:sz w:val="20"/>
              </w:rPr>
              <w:t>B.Sc. (Hons) in Computer Engineering</w:t>
            </w:r>
          </w:p>
        </w:tc>
      </w:tr>
      <w:tr>
        <w:tc>
          <w:tcPr>
            <w:tcW w:type="dxa" w:w="2160"/>
            <w:shd w:fill="F9FAFB"/>
            <w:tcMar>
              <w:top w:w="100" w:type="dxa"/>
              <w:bottom w:w="100" w:type="dxa"/>
              <w:left w:w="120" w:type="dxa"/>
              <w:right w:w="120" w:type="dxa"/>
            </w:tcMar>
          </w:tcPr>
          <w:p>
            <w:pPr>
              <w:jc w:val="left"/>
            </w:pPr>
            <w:r>
              <w:rPr>
                <w:rFonts w:ascii="Calibri" w:hAnsi="Calibri"/>
                <w:color w:val="3C3C3C"/>
                <w:sz w:val="20"/>
              </w:rPr>
              <w:t>D/COE/25/0020</w:t>
            </w:r>
          </w:p>
        </w:tc>
        <w:tc>
          <w:tcPr>
            <w:tcW w:type="dxa" w:w="3168"/>
            <w:shd w:fill="F9FAFB"/>
            <w:tcMar>
              <w:top w:w="100" w:type="dxa"/>
              <w:bottom w:w="100" w:type="dxa"/>
              <w:left w:w="120" w:type="dxa"/>
              <w:right w:w="120" w:type="dxa"/>
            </w:tcMar>
          </w:tcPr>
          <w:p>
            <w:pPr>
              <w:jc w:val="left"/>
            </w:pPr>
            <w:r>
              <w:rPr>
                <w:rFonts w:ascii="Calibri" w:hAnsi="Calibri"/>
                <w:color w:val="3C3C3C"/>
                <w:sz w:val="20"/>
              </w:rPr>
              <w:t>Piravahiny Muraleetharan</w:t>
            </w:r>
          </w:p>
        </w:tc>
        <w:tc>
          <w:tcPr>
            <w:tcW w:type="dxa" w:w="4032"/>
            <w:shd w:fill="F9FAFB"/>
            <w:tcMar>
              <w:top w:w="100" w:type="dxa"/>
              <w:bottom w:w="100" w:type="dxa"/>
              <w:left w:w="120" w:type="dxa"/>
              <w:right w:w="120" w:type="dxa"/>
            </w:tcMar>
          </w:tcPr>
          <w:p>
            <w:pPr>
              <w:jc w:val="left"/>
            </w:pPr>
            <w:r>
              <w:rPr>
                <w:rFonts w:ascii="Calibri" w:hAnsi="Calibri"/>
                <w:color w:val="3C3C3C"/>
                <w:sz w:val="20"/>
              </w:rPr>
              <w:t>B.Sc. (Hons) in Computer Engineering</w:t>
            </w:r>
          </w:p>
        </w:tc>
      </w:tr>
      <w:tr>
        <w:tc>
          <w:tcPr>
            <w:tcW w:type="dxa" w:w="2160"/>
            <w:shd w:fill="FFFFFF"/>
            <w:tcMar>
              <w:top w:w="100" w:type="dxa"/>
              <w:bottom w:w="100" w:type="dxa"/>
              <w:left w:w="120" w:type="dxa"/>
              <w:right w:w="120" w:type="dxa"/>
            </w:tcMar>
          </w:tcPr>
          <w:p>
            <w:pPr>
              <w:jc w:val="left"/>
            </w:pPr>
            <w:r>
              <w:rPr>
                <w:rFonts w:ascii="Calibri" w:hAnsi="Calibri"/>
                <w:color w:val="3C3C3C"/>
                <w:sz w:val="20"/>
              </w:rPr>
              <w:t>D/DBA/25/0031</w:t>
            </w:r>
          </w:p>
        </w:tc>
        <w:tc>
          <w:tcPr>
            <w:tcW w:type="dxa" w:w="3168"/>
            <w:shd w:fill="FFFFFF"/>
            <w:tcMar>
              <w:top w:w="100" w:type="dxa"/>
              <w:bottom w:w="100" w:type="dxa"/>
              <w:left w:w="120" w:type="dxa"/>
              <w:right w:w="120" w:type="dxa"/>
            </w:tcMar>
          </w:tcPr>
          <w:p>
            <w:pPr>
              <w:jc w:val="left"/>
            </w:pPr>
            <w:r>
              <w:rPr>
                <w:rFonts w:ascii="Calibri" w:hAnsi="Calibri"/>
                <w:color w:val="3C3C3C"/>
                <w:sz w:val="20"/>
              </w:rPr>
              <w:t>D. L. Niluminda</w:t>
            </w:r>
          </w:p>
        </w:tc>
        <w:tc>
          <w:tcPr>
            <w:tcW w:type="dxa" w:w="4032"/>
            <w:shd w:fill="FFFFFF"/>
            <w:tcMar>
              <w:top w:w="100" w:type="dxa"/>
              <w:bottom w:w="100" w:type="dxa"/>
              <w:left w:w="120" w:type="dxa"/>
              <w:right w:w="120" w:type="dxa"/>
            </w:tcMar>
          </w:tcPr>
          <w:p>
            <w:pPr>
              <w:jc w:val="left"/>
            </w:pPr>
            <w:r>
              <w:rPr>
                <w:rFonts w:ascii="Calibri" w:hAnsi="Calibri"/>
                <w:color w:val="3C3C3C"/>
                <w:sz w:val="20"/>
              </w:rPr>
              <w:t>B.Sc. (Hons) in Data Science &amp; Business Analytics</w:t>
            </w:r>
          </w:p>
        </w:tc>
      </w:tr>
      <w:tr>
        <w:tc>
          <w:tcPr>
            <w:tcW w:type="dxa" w:w="2160"/>
            <w:shd w:fill="F9FAFB"/>
            <w:tcMar>
              <w:top w:w="100" w:type="dxa"/>
              <w:bottom w:w="100" w:type="dxa"/>
              <w:left w:w="120" w:type="dxa"/>
              <w:right w:w="120" w:type="dxa"/>
            </w:tcMar>
          </w:tcPr>
          <w:p>
            <w:pPr>
              <w:jc w:val="left"/>
            </w:pPr>
            <w:r>
              <w:rPr>
                <w:rFonts w:ascii="Calibri" w:hAnsi="Calibri"/>
                <w:color w:val="3C3C3C"/>
                <w:sz w:val="20"/>
              </w:rPr>
              <w:t>D/DBA/25/0035</w:t>
            </w:r>
          </w:p>
        </w:tc>
        <w:tc>
          <w:tcPr>
            <w:tcW w:type="dxa" w:w="3168"/>
            <w:shd w:fill="F9FAFB"/>
            <w:tcMar>
              <w:top w:w="100" w:type="dxa"/>
              <w:bottom w:w="100" w:type="dxa"/>
              <w:left w:w="120" w:type="dxa"/>
              <w:right w:w="120" w:type="dxa"/>
            </w:tcMar>
          </w:tcPr>
          <w:p>
            <w:pPr>
              <w:jc w:val="left"/>
            </w:pPr>
            <w:r>
              <w:rPr>
                <w:rFonts w:ascii="Calibri" w:hAnsi="Calibri"/>
                <w:color w:val="3C3C3C"/>
                <w:sz w:val="20"/>
              </w:rPr>
              <w:t>W. S. Muthugala</w:t>
            </w:r>
          </w:p>
        </w:tc>
        <w:tc>
          <w:tcPr>
            <w:tcW w:type="dxa" w:w="4032"/>
            <w:shd w:fill="F9FAFB"/>
            <w:tcMar>
              <w:top w:w="100" w:type="dxa"/>
              <w:bottom w:w="100" w:type="dxa"/>
              <w:left w:w="120" w:type="dxa"/>
              <w:right w:w="120" w:type="dxa"/>
            </w:tcMar>
          </w:tcPr>
          <w:p>
            <w:pPr>
              <w:jc w:val="left"/>
            </w:pPr>
            <w:r>
              <w:rPr>
                <w:rFonts w:ascii="Calibri" w:hAnsi="Calibri"/>
                <w:color w:val="3C3C3C"/>
                <w:sz w:val="20"/>
              </w:rPr>
              <w:t>B.Sc. (Hons) in Data Science &amp; Business Analytics</w:t>
            </w:r>
          </w:p>
        </w:tc>
      </w:tr>
      <w:tr>
        <w:tc>
          <w:tcPr>
            <w:tcW w:type="dxa" w:w="2160"/>
            <w:shd w:fill="FFFFFF"/>
            <w:tcMar>
              <w:top w:w="100" w:type="dxa"/>
              <w:bottom w:w="100" w:type="dxa"/>
              <w:left w:w="120" w:type="dxa"/>
              <w:right w:w="120" w:type="dxa"/>
            </w:tcMar>
          </w:tcPr>
          <w:p>
            <w:pPr>
              <w:jc w:val="left"/>
            </w:pPr>
            <w:r>
              <w:rPr>
                <w:rFonts w:ascii="Calibri" w:hAnsi="Calibri"/>
                <w:color w:val="3C3C3C"/>
                <w:sz w:val="20"/>
              </w:rPr>
              <w:t>D/BIT/24/0081</w:t>
            </w:r>
          </w:p>
        </w:tc>
        <w:tc>
          <w:tcPr>
            <w:tcW w:type="dxa" w:w="3168"/>
            <w:shd w:fill="FFFFFF"/>
            <w:tcMar>
              <w:top w:w="100" w:type="dxa"/>
              <w:bottom w:w="100" w:type="dxa"/>
              <w:left w:w="120" w:type="dxa"/>
              <w:right w:w="120" w:type="dxa"/>
            </w:tcMar>
          </w:tcPr>
          <w:p>
            <w:pPr>
              <w:jc w:val="left"/>
            </w:pPr>
            <w:r>
              <w:rPr>
                <w:rFonts w:ascii="Calibri" w:hAnsi="Calibri"/>
                <w:color w:val="3C3C3C"/>
                <w:sz w:val="20"/>
              </w:rPr>
              <w:t>B. G. M. Banagala</w:t>
            </w:r>
          </w:p>
        </w:tc>
        <w:tc>
          <w:tcPr>
            <w:tcW w:type="dxa" w:w="4032"/>
            <w:shd w:fill="FFFFFF"/>
            <w:tcMar>
              <w:top w:w="100" w:type="dxa"/>
              <w:bottom w:w="100" w:type="dxa"/>
              <w:left w:w="120" w:type="dxa"/>
              <w:right w:w="120" w:type="dxa"/>
            </w:tcMar>
          </w:tcPr>
          <w:p>
            <w:pPr>
              <w:jc w:val="left"/>
            </w:pPr>
            <w:r>
              <w:rPr>
                <w:rFonts w:ascii="Calibri" w:hAnsi="Calibri"/>
                <w:color w:val="3C3C3C"/>
                <w:sz w:val="20"/>
              </w:rPr>
              <w:t>B.Sc. (Hons) in Information Technology</w:t>
            </w:r>
          </w:p>
        </w:tc>
      </w:tr>
    </w:tbl>
    <w:p>
      <w:pPr>
        <w:spacing w:after="120"/>
      </w:pPr>
    </w:p>
    <w:p>
      <w:pPr>
        <w:keepNext/>
        <w:spacing w:before="360" w:after="120"/>
      </w:pPr>
      <w:r>
        <w:rPr>
          <w:rFonts w:ascii="Arial" w:hAnsi="Arial"/>
          <w:b/>
          <w:color w:val="1B365D"/>
          <w:sz w:val="30"/>
        </w:rPr>
        <w:t>1. 📌 Updated Project Title and Problem Statement</w:t>
      </w:r>
    </w:p>
    <w:p>
      <w:pPr>
        <w:keepNext/>
        <w:spacing w:before="280" w:after="80"/>
      </w:pPr>
      <w:r>
        <w:rPr>
          <w:rFonts w:ascii="Arial" w:hAnsi="Arial"/>
          <w:b/>
          <w:color w:val="008080"/>
          <w:sz w:val="25"/>
        </w:rPr>
        <w:t>1.1 Updated Project Title</w:t>
      </w:r>
    </w:p>
    <w:p>
      <w:pPr>
        <w:spacing w:line="276" w:lineRule="auto" w:after="120"/>
      </w:pPr>
      <w:r>
        <w:rPr>
          <w:rFonts w:ascii="Calibri" w:hAnsi="Calibri"/>
          <w:color w:val="3C3C3C"/>
          <w:sz w:val="22"/>
        </w:rPr>
        <w:t>AI-Based Intelligent Group Formation System for Balanced Academic Team Allocation</w:t>
      </w:r>
    </w:p>
    <w:p>
      <w:pPr>
        <w:keepNext/>
        <w:spacing w:before="280" w:after="80"/>
      </w:pPr>
      <w:r>
        <w:rPr>
          <w:rFonts w:ascii="Arial" w:hAnsi="Arial"/>
          <w:b/>
          <w:color w:val="008080"/>
          <w:sz w:val="25"/>
        </w:rPr>
        <w:t>1.2 Updated Problem Statement</w:t>
      </w:r>
    </w:p>
    <w:p>
      <w:pPr>
        <w:spacing w:line="276" w:lineRule="auto" w:after="120"/>
      </w:pPr>
      <w:r>
        <w:rPr>
          <w:rFonts w:ascii="Calibri" w:hAnsi="Calibri"/>
          <w:color w:val="3C3C3C"/>
          <w:sz w:val="22"/>
        </w:rPr>
        <w:t>At General Sir John Kotelawala Defence University (KDU), forming undergraduate student project groups has historically relied on manual, arbitrary methods—such as alphabetical order, random assignment, or student self-selection [4].</w:t>
      </w:r>
    </w:p>
    <w:p>
      <w:pPr>
        <w:pStyle w:val="ListBullet"/>
        <w:spacing w:line="276" w:lineRule="auto" w:after="60"/>
      </w:pPr>
      <w:r>
        <w:rPr>
          <w:rFonts w:ascii="Calibri" w:hAnsi="Calibri"/>
          <w:b/>
          <w:color w:val="2C3E50"/>
          <w:sz w:val="22"/>
        </w:rPr>
        <w:t xml:space="preserve">Self-selected groups: </w:t>
      </w:r>
      <w:r>
        <w:rPr>
          <w:rFonts w:ascii="Calibri" w:hAnsi="Calibri"/>
          <w:color w:val="3C3C3C"/>
          <w:sz w:val="22"/>
        </w:rPr>
        <w:t>Frequently result in homogeneous skill cliques, leaving weaker students isolated and creating highly unbalanced team capabilities across the batch.</w:t>
      </w:r>
    </w:p>
    <w:p>
      <w:pPr>
        <w:pStyle w:val="ListBullet"/>
        <w:spacing w:line="276" w:lineRule="auto" w:after="60"/>
      </w:pPr>
      <w:r>
        <w:rPr>
          <w:rFonts w:ascii="Calibri" w:hAnsi="Calibri"/>
          <w:b/>
          <w:color w:val="2C3E50"/>
          <w:sz w:val="22"/>
        </w:rPr>
        <w:t xml:space="preserve">Random assignment: </w:t>
      </w:r>
      <w:r>
        <w:rPr>
          <w:rFonts w:ascii="Calibri" w:hAnsi="Calibri"/>
          <w:color w:val="3C3C3C"/>
          <w:sz w:val="22"/>
        </w:rPr>
        <w:t>Fail to account for variations in student technical skills, academic performance, and cross-disciplinary backgrounds.</w:t>
      </w:r>
    </w:p>
    <w:p>
      <w:pPr>
        <w:pStyle w:val="ListBullet"/>
        <w:spacing w:line="276" w:lineRule="auto" w:after="60"/>
      </w:pPr>
      <w:r>
        <w:rPr>
          <w:rFonts w:ascii="Calibri" w:hAnsi="Calibri"/>
          <w:b/>
          <w:color w:val="2C3E50"/>
          <w:sz w:val="22"/>
        </w:rPr>
        <w:t xml:space="preserve">Manual allocation by lecturers: </w:t>
      </w:r>
      <w:r>
        <w:rPr>
          <w:rFonts w:ascii="Calibri" w:hAnsi="Calibri"/>
          <w:color w:val="3C3C3C"/>
          <w:sz w:val="22"/>
        </w:rPr>
        <w:t>Is time-consuming, prone to human error, and unscalable when handling large, multi-batch cohorts across various faculties (Computing, Engineering, Management, Allied Health, etc.).</w:t>
      </w:r>
    </w:p>
    <w:p>
      <w:pPr>
        <w:spacing w:line="276" w:lineRule="auto" w:after="120"/>
      </w:pPr>
      <w:r>
        <w:rPr>
          <w:rFonts w:ascii="Calibri" w:hAnsi="Calibri"/>
          <w:color w:val="3C3C3C"/>
          <w:sz w:val="22"/>
        </w:rPr>
        <w:t>Furthermore, 1st Year 1st Semester undergraduates have not yet established a university GPA, whereas senior students (2nd, 3rd, and 4th Years) possess GPA records. Existing systems fail to handle this hybrid scoring context or integrate seamless document ingestion (Excel/PDF lists).</w:t>
      </w:r>
    </w:p>
    <w:p>
      <w:pPr>
        <w:spacing w:line="276" w:lineRule="auto" w:after="120"/>
      </w:pPr>
      <w:r>
        <w:rPr>
          <w:rFonts w:ascii="Calibri" w:hAnsi="Calibri"/>
          <w:b/>
          <w:color w:val="2C3E50"/>
          <w:sz w:val="22"/>
        </w:rPr>
        <w:t xml:space="preserve">Solution: </w:t>
      </w:r>
      <w:r>
        <w:rPr>
          <w:rFonts w:ascii="Calibri" w:hAnsi="Calibri"/>
          <w:color w:val="3C3C3C"/>
          <w:sz w:val="22"/>
        </w:rPr>
        <w:t>An intelligent, web-based group formation platform powered by Fuzzy Logic Profiling [1] and a Genetic Algorithm (GA) Optimization Engine [2], [5] that ingests hybrid student academic data, enforces cross-disciplinary diversity, prevents duplicate entries, and balances team capabilities automatically.</w:t>
      </w:r>
    </w:p>
    <w:p>
      <w:pPr>
        <w:keepNext/>
        <w:spacing w:before="360" w:after="120"/>
      </w:pPr>
      <w:r>
        <w:rPr>
          <w:rFonts w:ascii="Arial" w:hAnsi="Arial"/>
          <w:b/>
          <w:color w:val="1B365D"/>
          <w:sz w:val="30"/>
        </w:rPr>
        <w:t>2. 🔄 Changes Made After Proposal Feedback</w:t>
      </w:r>
    </w:p>
    <w:p>
      <w:pPr>
        <w:spacing w:line="276" w:lineRule="auto" w:after="120"/>
      </w:pPr>
      <w:r>
        <w:rPr>
          <w:rFonts w:ascii="Calibri" w:hAnsi="Calibri"/>
          <w:color w:val="3C3C3C"/>
          <w:sz w:val="22"/>
        </w:rPr>
        <w:t>Based on feedback received after Stage 1 Proposal Evaluation, the following key architectural and functional modifications were incorporated:</w:t>
      </w:r>
    </w:p>
    <w:p>
      <w:pPr>
        <w:keepNext/>
        <w:spacing w:before="200" w:after="60"/>
      </w:pPr>
      <w:r>
        <w:rPr>
          <w:rFonts w:ascii="Arial" w:hAnsi="Arial"/>
          <w:b/>
          <w:color w:val="2C3E50"/>
          <w:sz w:val="22"/>
        </w:rPr>
        <w:t>1. Hybrid Academic Indicator Support (Z-Score vs. GPA)</w:t>
      </w:r>
    </w:p>
    <w:p>
      <w:pPr>
        <w:pStyle w:val="ListBullet"/>
        <w:spacing w:line="276" w:lineRule="auto" w:after="60"/>
      </w:pPr>
      <w:r>
        <w:rPr>
          <w:rFonts w:ascii="Calibri" w:hAnsi="Calibri"/>
          <w:b/>
          <w:color w:val="2C3E50"/>
          <w:sz w:val="22"/>
        </w:rPr>
        <w:t xml:space="preserve">Proposal Feedback: </w:t>
      </w:r>
      <w:r>
        <w:rPr>
          <w:rFonts w:ascii="Calibri" w:hAnsi="Calibri"/>
          <w:color w:val="3C3C3C"/>
          <w:sz w:val="22"/>
        </w:rPr>
        <w:t>1st Year students lack a university GPA.</w:t>
      </w:r>
    </w:p>
    <w:p>
      <w:pPr>
        <w:pStyle w:val="ListBullet"/>
        <w:spacing w:line="276" w:lineRule="auto" w:after="60"/>
      </w:pPr>
      <w:r>
        <w:rPr>
          <w:rFonts w:ascii="Calibri" w:hAnsi="Calibri"/>
          <w:b/>
          <w:color w:val="2C3E50"/>
          <w:sz w:val="22"/>
        </w:rPr>
        <w:t xml:space="preserve">Implementation: </w:t>
      </w:r>
      <w:r>
        <w:rPr>
          <w:rFonts w:ascii="Calibri" w:hAnsi="Calibri"/>
          <w:color w:val="3C3C3C"/>
          <w:sz w:val="22"/>
        </w:rPr>
        <w:t>Introduced dynamic input selection. 1st Year students are evaluated based on their A/L Z-Score (0.0 – 3.5), while 2nd–4th Year students are evaluated based on their University GPA (0.0 – 4.0).</w:t>
      </w:r>
    </w:p>
    <w:p>
      <w:pPr>
        <w:keepNext/>
        <w:spacing w:before="200" w:after="60"/>
      </w:pPr>
      <w:r>
        <w:rPr>
          <w:rFonts w:ascii="Arial" w:hAnsi="Arial"/>
          <w:b/>
          <w:color w:val="2C3E50"/>
          <w:sz w:val="22"/>
        </w:rPr>
        <w:t>2. Automated Multi-Format Document Ingestion (Excel &amp; PDF)</w:t>
      </w:r>
    </w:p>
    <w:p>
      <w:pPr>
        <w:pStyle w:val="ListBullet"/>
        <w:spacing w:line="276" w:lineRule="auto" w:after="60"/>
      </w:pPr>
      <w:r>
        <w:rPr>
          <w:rFonts w:ascii="Calibri" w:hAnsi="Calibri"/>
          <w:b/>
          <w:color w:val="2C3E50"/>
          <w:sz w:val="22"/>
        </w:rPr>
        <w:t xml:space="preserve">Proposal Feedback: </w:t>
      </w:r>
      <w:r>
        <w:rPr>
          <w:rFonts w:ascii="Calibri" w:hAnsi="Calibri"/>
          <w:color w:val="3C3C3C"/>
          <w:sz w:val="22"/>
        </w:rPr>
        <w:t>Manual single-student entry is impractical for large university batches.</w:t>
      </w:r>
    </w:p>
    <w:p>
      <w:pPr>
        <w:pStyle w:val="ListBullet"/>
        <w:spacing w:line="276" w:lineRule="auto" w:after="60"/>
      </w:pPr>
      <w:r>
        <w:rPr>
          <w:rFonts w:ascii="Calibri" w:hAnsi="Calibri"/>
          <w:b/>
          <w:color w:val="2C3E50"/>
          <w:sz w:val="22"/>
        </w:rPr>
        <w:t xml:space="preserve">Implementation: </w:t>
      </w:r>
      <w:r>
        <w:rPr>
          <w:rFonts w:ascii="Calibri" w:hAnsi="Calibri"/>
          <w:color w:val="3C3C3C"/>
          <w:sz w:val="22"/>
        </w:rPr>
        <w:t>Integrated in-browser parsing for .xlsx, .xls, .csv (via SheetJS) and .pdf documents (via pdfjs-dist).</w:t>
      </w:r>
    </w:p>
    <w:p>
      <w:pPr>
        <w:keepNext/>
        <w:spacing w:before="200" w:after="60"/>
      </w:pPr>
      <w:r>
        <w:rPr>
          <w:rFonts w:ascii="Arial" w:hAnsi="Arial"/>
          <w:b/>
          <w:color w:val="2C3E50"/>
          <w:sz w:val="22"/>
        </w:rPr>
        <w:t>3. Data Integrity &amp; Duplicate Protection</w:t>
      </w:r>
    </w:p>
    <w:p>
      <w:pPr>
        <w:pStyle w:val="ListBullet"/>
        <w:spacing w:line="276" w:lineRule="auto" w:after="60"/>
      </w:pPr>
      <w:r>
        <w:rPr>
          <w:rFonts w:ascii="Calibri" w:hAnsi="Calibri"/>
          <w:b/>
          <w:color w:val="2C3E50"/>
          <w:sz w:val="22"/>
        </w:rPr>
        <w:t xml:space="preserve">Implementation: </w:t>
      </w:r>
      <w:r>
        <w:rPr>
          <w:rFonts w:ascii="Calibri" w:hAnsi="Calibri"/>
          <w:color w:val="3C3C3C"/>
          <w:sz w:val="22"/>
        </w:rPr>
        <w:t>Added real-time Student ID validation and batch-import duplicate filtering to prevent redundant entries in the database.</w:t>
      </w:r>
    </w:p>
    <w:p>
      <w:pPr>
        <w:keepNext/>
        <w:spacing w:before="200" w:after="60"/>
      </w:pPr>
      <w:r>
        <w:rPr>
          <w:rFonts w:ascii="Arial" w:hAnsi="Arial"/>
          <w:b/>
          <w:color w:val="2C3E50"/>
          <w:sz w:val="22"/>
        </w:rPr>
        <w:t>4. Dual Output Export (PDF &amp; Excel)</w:t>
      </w:r>
    </w:p>
    <w:p>
      <w:pPr>
        <w:pStyle w:val="ListBullet"/>
        <w:spacing w:line="276" w:lineRule="auto" w:after="60"/>
      </w:pPr>
      <w:r>
        <w:rPr>
          <w:rFonts w:ascii="Calibri" w:hAnsi="Calibri"/>
          <w:b/>
          <w:color w:val="2C3E50"/>
          <w:sz w:val="22"/>
        </w:rPr>
        <w:t xml:space="preserve">Implementation: </w:t>
      </w:r>
      <w:r>
        <w:rPr>
          <w:rFonts w:ascii="Calibri" w:hAnsi="Calibri"/>
          <w:color w:val="3C3C3C"/>
          <w:sz w:val="22"/>
        </w:rPr>
        <w:t>Added export support for both formatted university PDF reports (jspdf) and Microsoft Excel spreadsheets (.xlsx).</w:t>
      </w:r>
    </w:p>
    <w:p>
      <w:pPr>
        <w:keepNext/>
        <w:spacing w:before="200" w:after="60"/>
      </w:pPr>
      <w:r>
        <w:rPr>
          <w:rFonts w:ascii="Arial" w:hAnsi="Arial"/>
          <w:b/>
          <w:color w:val="2C3E50"/>
          <w:sz w:val="22"/>
        </w:rPr>
        <w:t>5. Streamlined Tech Stack &amp; Cloud Ingestion</w:t>
      </w:r>
    </w:p>
    <w:p>
      <w:pPr>
        <w:pStyle w:val="ListBullet"/>
        <w:spacing w:line="276" w:lineRule="auto" w:after="60"/>
      </w:pPr>
      <w:r>
        <w:rPr>
          <w:rFonts w:ascii="Calibri" w:hAnsi="Calibri"/>
          <w:b/>
          <w:color w:val="2C3E50"/>
          <w:sz w:val="22"/>
        </w:rPr>
        <w:t xml:space="preserve">Implementation: </w:t>
      </w:r>
      <w:r>
        <w:rPr>
          <w:rFonts w:ascii="Calibri" w:hAnsi="Calibri"/>
          <w:color w:val="3C3C3C"/>
          <w:sz w:val="22"/>
        </w:rPr>
        <w:t>Transitioned from heavy Flask/Python backends to a high-performance React 18 SPA + Node/Vite frontend coupled with a Java 17+ Genetic Algorithm engine and Supabase (PostgreSQL) database.</w:t>
      </w:r>
    </w:p>
    <w:p>
      <w:pPr>
        <w:keepNext/>
        <w:spacing w:before="360" w:after="120"/>
      </w:pPr>
      <w:r>
        <w:rPr>
          <w:rFonts w:ascii="Arial" w:hAnsi="Arial"/>
          <w:b/>
          <w:color w:val="1B365D"/>
          <w:sz w:val="30"/>
        </w:rPr>
        <w:t>3. 🧠 Finalized AI Techniques</w:t>
      </w:r>
    </w:p>
    <w:p>
      <w:pPr>
        <w:spacing w:line="276" w:lineRule="auto" w:after="120"/>
      </w:pPr>
      <w:r>
        <w:rPr>
          <w:rFonts w:ascii="Calibri" w:hAnsi="Calibri"/>
          <w:color w:val="3C3C3C"/>
          <w:sz w:val="22"/>
        </w:rPr>
        <w:t>The system employs a two-stage hybrid AI pipeline:</w:t>
      </w:r>
    </w:p>
    <w:p>
      <w:pPr>
        <w:keepNext/>
        <w:spacing w:before="280" w:after="80"/>
      </w:pPr>
      <w:r>
        <w:rPr>
          <w:rFonts w:ascii="Arial" w:hAnsi="Arial"/>
          <w:b/>
          <w:color w:val="008080"/>
          <w:sz w:val="25"/>
        </w:rPr>
        <w:t>3.1 Stage 1: Fuzzy Logic Skill Profiler</w:t>
      </w:r>
    </w:p>
    <w:p>
      <w:pPr>
        <w:spacing w:line="276" w:lineRule="auto" w:after="120"/>
      </w:pPr>
      <w:r>
        <w:rPr>
          <w:rFonts w:ascii="Calibri" w:hAnsi="Calibri"/>
          <w:color w:val="3C3C3C"/>
          <w:sz w:val="22"/>
        </w:rPr>
        <w:t>The Fuzzy Logic system [1], [5] standardizes heterogeneous student academic indicators (A/L Z-Score for 1st Years and GPA for Seniors) into a unified AI Technical Score (Ts ∈ [0, 100]).</w:t>
      </w:r>
    </w:p>
    <w:p>
      <w:pPr>
        <w:keepNext/>
        <w:spacing w:before="280" w:after="80"/>
      </w:pPr>
      <w:r>
        <w:rPr>
          <w:rFonts w:ascii="Arial" w:hAnsi="Arial"/>
          <w:b/>
          <w:color w:val="008080"/>
          <w:sz w:val="25"/>
        </w:rPr>
        <w:t>3.2 Stage 2: Genetic Algorithm (GA) &amp; Local Search Optimizer</w:t>
      </w:r>
    </w:p>
    <w:p>
      <w:pPr>
        <w:spacing w:line="276" w:lineRule="auto" w:after="120"/>
      </w:pPr>
      <w:r>
        <w:rPr>
          <w:rFonts w:ascii="Calibri" w:hAnsi="Calibri"/>
          <w:color w:val="3C3C3C"/>
          <w:sz w:val="22"/>
        </w:rPr>
        <w:t>A multi-objective Genetic Algorithm [2], [3] searches the combinatorial state space of student-to-team allocations to find optimal group configurations that:</w:t>
      </w:r>
    </w:p>
    <w:p>
      <w:pPr>
        <w:pStyle w:val="ListBullet"/>
        <w:spacing w:line="276" w:lineRule="auto" w:after="60"/>
      </w:pPr>
      <w:r>
        <w:rPr>
          <w:rFonts w:ascii="Calibri" w:hAnsi="Calibri"/>
          <w:color w:val="3C3C3C"/>
          <w:sz w:val="22"/>
        </w:rPr>
        <w:t>Minimize variance in team average technical scores (Skill Balance).</w:t>
      </w:r>
    </w:p>
    <w:p>
      <w:pPr>
        <w:pStyle w:val="ListBullet"/>
        <w:spacing w:line="276" w:lineRule="auto" w:after="60"/>
      </w:pPr>
      <w:r>
        <w:rPr>
          <w:rFonts w:ascii="Calibri" w:hAnsi="Calibri"/>
          <w:color w:val="3C3C3C"/>
          <w:sz w:val="22"/>
        </w:rPr>
        <w:t>Maximize disciplinary diversity by penalizing teams composed of students from a single degree program.</w:t>
      </w:r>
    </w:p>
    <w:p>
      <w:pPr>
        <w:keepNext/>
        <w:spacing w:before="360" w:after="120"/>
      </w:pPr>
      <w:r>
        <w:rPr>
          <w:rFonts w:ascii="Arial" w:hAnsi="Arial"/>
          <w:b/>
          <w:color w:val="1B365D"/>
          <w:sz w:val="30"/>
        </w:rPr>
        <w:t>4. 📐 System Architecture &amp; Workflow Diagram</w:t>
      </w:r>
    </w:p>
    <w:tbl>
      <w:tblPr>
        <w:tblW w:type="auto" w:w="0"/>
        <w:jc w:val="center"/>
        <w:tblLook w:firstColumn="1" w:firstRow="1" w:lastColumn="0" w:lastRow="0" w:noHBand="0" w:noVBand="1" w:val="04A0"/>
        <w:tblBorders>
          <w:top w:val="single" w:sz="6" w:space="0" w:color="E1E4E8"/>
          <w:bottom w:val="single" w:sz="6" w:space="0" w:color="E1E4E8"/>
          <w:left w:val="none"/>
          <w:right w:val="none"/>
          <w:insideH w:val="single" w:sz="6" w:space="0" w:color="E1E4E8"/>
          <w:insideV w:val="none"/>
        </w:tblBorders>
      </w:tblPr>
      <w:tblGrid>
        <w:gridCol w:w="9360"/>
      </w:tblGrid>
      <w:tr>
        <w:tc>
          <w:tcPr>
            <w:tcW w:type="dxa" w:w="9360"/>
            <w:shd w:fill="F8F9FA"/>
            <w:tcMar>
              <w:top w:w="120" w:type="dxa"/>
              <w:bottom w:w="120" w:type="dxa"/>
              <w:left w:w="180" w:type="dxa"/>
              <w:right w:w="180" w:type="dxa"/>
            </w:tcMar>
          </w:tcPr>
          <w:p>
            <w:pPr>
              <w:spacing w:before="80" w:after="80"/>
            </w:pPr>
            <w:r>
              <w:rPr>
                <w:rFonts w:ascii="Consolas" w:hAnsi="Consolas"/>
                <w:color w:val="212529"/>
                <w:sz w:val="19"/>
              </w:rPr>
              <w:t>+-----------------------------------------------------------------------------------+</w:t>
              <w:br/>
              <w:t>|                                 USER INTERFACE                                    |</w:t>
              <w:br/>
              <w:t>|   - Single Student Form (GPA / Z-Score)   - Bulk File Upload (.xlsx, .csv, .pdf)  |</w:t>
              <w:br/>
              <w:t>+------------------------------------------+----------------------------------------+</w:t>
              <w:br/>
              <w:t xml:space="preserve">                                           |</w:t>
              <w:br/>
              <w:t xml:space="preserve">                                           v</w:t>
              <w:br/>
              <w:t>+-----------------------------------------------------------------------------------+</w:t>
              <w:br/>
              <w:t>|                              DATA PREPROCESSING &amp; VALIDATION                       |</w:t>
              <w:br/>
              <w:t>|   - Name Sanitization                    - Student ID Duplicate Check             |</w:t>
              <w:br/>
              <w:t>+------------------------------------------+----------------------------------------+</w:t>
              <w:br/>
              <w:t xml:space="preserve">                                           |</w:t>
              <w:br/>
              <w:t xml:space="preserve">                                           v</w:t>
              <w:br/>
              <w:t>+-----------------------------------------------------------------------------------+</w:t>
              <w:br/>
              <w:t>|                             FUZZY LOGIC PROFILER ENGINE                           |</w:t>
              <w:br/>
              <w:t>|   - 1st Year: A/L Z-Score (0.0 - 3.5)  --&gt;  Standardized AI Tech Score (0 - 100)   |</w:t>
              <w:br/>
              <w:t>|   - 2nd-4th Year: GPA (0.0 - 4.0)      --&gt;  Standardized AI Tech Score (0 - 100)   |</w:t>
              <w:br/>
              <w:t>+------------------------------------------+----------------------------------------+</w:t>
              <w:br/>
              <w:t xml:space="preserve">                                           |</w:t>
              <w:br/>
              <w:t xml:space="preserve">                                           v</w:t>
              <w:br/>
              <w:t>+-----------------------------------------------------------------------------------+</w:t>
              <w:br/>
              <w:t>|                        GENETIC ALGORITHM OPTIMIZATION ENGINE                      |</w:t>
              <w:br/>
              <w:t>|   1. Initial Population Construction (Snake-Sort Distribution)                    |</w:t>
              <w:br/>
              <w:t>|   2. Evaluation via Multi-Objective Fitness Function (Variance + Diversity Penalty)|</w:t>
              <w:br/>
              <w:t>|   3. Tournament Selection, Two-Point Crossover &amp; Mutation (Random Swaps)          |</w:t>
              <w:br/>
              <w:t>|   4. Iterative Convergence (2,500 Generations)                                    |</w:t>
              <w:br/>
              <w:t>+------------------------------------------+----------------------------------------+</w:t>
              <w:br/>
              <w:t xml:space="preserve">                                           |</w:t>
              <w:br/>
              <w:t xml:space="preserve">                                           v</w:t>
              <w:br/>
              <w:t>+-----------------------------------------------------------------------------------+</w:t>
              <w:br/>
              <w:t>|                                OUTPUT GENERATION                                  |</w:t>
              <w:br/>
              <w:t>|   - Interactive Team Grid Cards          - Export PDF / Excel (.xlsx) Reports      |</w:t>
              <w:br/>
              <w:t>+-----------------------------------------------------------------------------------+</w:t>
            </w:r>
          </w:p>
        </w:tc>
      </w:tr>
    </w:tbl>
    <w:p>
      <w:pPr>
        <w:spacing w:after="120"/>
      </w:pPr>
    </w:p>
    <w:p>
      <w:pPr>
        <w:keepNext/>
        <w:spacing w:before="360" w:after="120"/>
      </w:pPr>
      <w:r>
        <w:rPr>
          <w:rFonts w:ascii="Arial" w:hAnsi="Arial"/>
          <w:b/>
          <w:color w:val="1B365D"/>
          <w:sz w:val="30"/>
        </w:rPr>
        <w:t>5. 📊 Dataset Details</w:t>
      </w:r>
    </w:p>
    <w:p>
      <w:pPr>
        <w:spacing w:line="276" w:lineRule="auto" w:after="120"/>
      </w:pPr>
      <w:r>
        <w:rPr>
          <w:rFonts w:ascii="Calibri" w:hAnsi="Calibri"/>
          <w:color w:val="3C3C3C"/>
          <w:sz w:val="22"/>
        </w:rPr>
        <w:t>The system handles both real institutional student batches and synthetic test datasets.</w:t>
      </w:r>
    </w:p>
    <w:p>
      <w:pPr>
        <w:pStyle w:val="ListBullet"/>
        <w:spacing w:line="276" w:lineRule="auto" w:after="60"/>
      </w:pPr>
      <w:r>
        <w:rPr>
          <w:rFonts w:ascii="Calibri" w:hAnsi="Calibri"/>
          <w:b/>
          <w:color w:val="2C3E50"/>
          <w:sz w:val="22"/>
        </w:rPr>
        <w:t xml:space="preserve">Primary Attributes: </w:t>
      </w:r>
      <w:r>
        <w:rPr>
          <w:rFonts w:ascii="Calibri" w:hAnsi="Calibri"/>
          <w:color w:val="3C3C3C"/>
          <w:sz w:val="22"/>
        </w:rPr>
        <w:t>student_id (String, Unique Index e.g., D/BIT/24/0001)</w:t>
      </w:r>
    </w:p>
    <w:p>
      <w:pPr>
        <w:pStyle w:val="ListBullet"/>
        <w:spacing w:line="276" w:lineRule="auto" w:after="60"/>
      </w:pPr>
      <w:r>
        <w:rPr>
          <w:rFonts w:ascii="Calibri" w:hAnsi="Calibri"/>
          <w:color w:val="3C3C3C"/>
          <w:sz w:val="22"/>
        </w:rPr>
        <w:t>full_name (String, Sanitized)</w:t>
      </w:r>
    </w:p>
    <w:p>
      <w:pPr>
        <w:pStyle w:val="ListBullet"/>
        <w:spacing w:line="276" w:lineRule="auto" w:after="60"/>
      </w:pPr>
      <w:r>
        <w:rPr>
          <w:rFonts w:ascii="Calibri" w:hAnsi="Calibri"/>
          <w:color w:val="3C3C3C"/>
          <w:sz w:val="22"/>
        </w:rPr>
        <w:t>academic_year (1st Year, 2nd Year, 3rd Year, 4th Year)</w:t>
      </w:r>
    </w:p>
    <w:p>
      <w:pPr>
        <w:pStyle w:val="ListBullet"/>
        <w:spacing w:line="276" w:lineRule="auto" w:after="60"/>
      </w:pPr>
      <w:r>
        <w:rPr>
          <w:rFonts w:ascii="Calibri" w:hAnsi="Calibri"/>
          <w:color w:val="3C3C3C"/>
          <w:sz w:val="22"/>
        </w:rPr>
        <w:t>degree_program (Faculty &amp; Specialization)</w:t>
      </w:r>
    </w:p>
    <w:p>
      <w:pPr>
        <w:pStyle w:val="ListBullet"/>
        <w:spacing w:line="276" w:lineRule="auto" w:after="60"/>
      </w:pPr>
      <w:r>
        <w:rPr>
          <w:rFonts w:ascii="Calibri" w:hAnsi="Calibri"/>
          <w:color w:val="3C3C3C"/>
          <w:sz w:val="22"/>
        </w:rPr>
        <w:t>raw_score (Z-Score or GPA value)</w:t>
      </w:r>
    </w:p>
    <w:p>
      <w:pPr>
        <w:pStyle w:val="ListBullet"/>
        <w:spacing w:line="276" w:lineRule="auto" w:after="60"/>
      </w:pPr>
      <w:r>
        <w:rPr>
          <w:rFonts w:ascii="Calibri" w:hAnsi="Calibri"/>
          <w:color w:val="3C3C3C"/>
          <w:sz w:val="22"/>
        </w:rPr>
        <w:t>technical_score (Computed AI Tech Score, Float 0 - 100)</w:t>
      </w:r>
    </w:p>
    <w:p>
      <w:pPr>
        <w:pStyle w:val="ListBullet"/>
        <w:spacing w:line="276" w:lineRule="auto" w:after="60"/>
      </w:pPr>
      <w:r>
        <w:rPr>
          <w:rFonts w:ascii="Calibri" w:hAnsi="Calibri"/>
          <w:b/>
          <w:color w:val="2C3E50"/>
          <w:sz w:val="22"/>
        </w:rPr>
        <w:t xml:space="preserve">Data Ingestion: </w:t>
      </w:r>
      <w:r>
        <w:rPr>
          <w:rFonts w:ascii="Calibri" w:hAnsi="Calibri"/>
          <w:color w:val="3C3C3C"/>
          <w:sz w:val="22"/>
        </w:rPr>
        <w:t>Parsed dynamically in-browser from Excel sheets (.xlsx, .csv) or PDF documents via regex pattern matching: /(D\/[A-Z0-9\/\-\_]+|[A-Z]{2,4}\/[A-Z0-9\/\-\_]+)/i</w:t>
      </w:r>
    </w:p>
    <w:p>
      <w:pPr>
        <w:keepNext/>
        <w:spacing w:before="360" w:after="120"/>
      </w:pPr>
      <w:r>
        <w:rPr>
          <w:rFonts w:ascii="Arial" w:hAnsi="Arial"/>
          <w:b/>
          <w:color w:val="1B365D"/>
          <w:sz w:val="30"/>
        </w:rPr>
        <w:t>6. ⚙️ Rules, Fuzzy Variables, Search Strategy &amp; GA Design</w:t>
      </w:r>
    </w:p>
    <w:p>
      <w:pPr>
        <w:keepNext/>
        <w:spacing w:before="280" w:after="80"/>
      </w:pPr>
      <w:r>
        <w:rPr>
          <w:rFonts w:ascii="Arial" w:hAnsi="Arial"/>
          <w:b/>
          <w:color w:val="008080"/>
          <w:sz w:val="25"/>
        </w:rPr>
        <w:t>6.1 Fuzzy Logic Rules &amp; Membership Mapping</w:t>
      </w:r>
    </w:p>
    <w:p>
      <w:pPr>
        <w:spacing w:line="276" w:lineRule="auto" w:after="120"/>
      </w:pPr>
      <w:r>
        <w:rPr>
          <w:rFonts w:ascii="Calibri" w:hAnsi="Calibri"/>
          <w:color w:val="3C3C3C"/>
          <w:sz w:val="22"/>
        </w:rPr>
        <w:t>The Fuzzy Logic engine evaluates academic indicators to derive the AI Technical Score (Ts) [1]:</w:t>
      </w:r>
    </w:p>
    <w:p>
      <w:pPr>
        <w:keepNext/>
        <w:spacing w:before="200" w:after="60"/>
      </w:pPr>
      <w:r>
        <w:rPr>
          <w:rFonts w:ascii="Arial" w:hAnsi="Arial"/>
          <w:b/>
          <w:color w:val="2C3E50"/>
          <w:sz w:val="22"/>
        </w:rPr>
        <w:t>A. 1st Year Students (A/L Z-Score Mapping)</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120"/>
        <w:gridCol w:w="3120"/>
        <w:gridCol w:w="3120"/>
      </w:tblGrid>
      <w:tr>
        <w:tc>
          <w:tcPr>
            <w:tcW w:type="dxa" w:w="3168"/>
            <w:shd w:fill="1B365D"/>
            <w:tcMar>
              <w:top w:w="120" w:type="dxa"/>
              <w:bottom w:w="120" w:type="dxa"/>
              <w:left w:w="120" w:type="dxa"/>
              <w:right w:w="120" w:type="dxa"/>
            </w:tcMar>
          </w:tcPr>
          <w:p>
            <w:pPr>
              <w:jc w:val="left"/>
            </w:pPr>
            <w:r>
              <w:rPr>
                <w:rFonts w:ascii="Arial" w:hAnsi="Arial"/>
                <w:b/>
                <w:color w:val="FFFFFF"/>
                <w:sz w:val="19"/>
              </w:rPr>
              <w:t>A/L Z-Score Range</w:t>
            </w:r>
          </w:p>
        </w:tc>
        <w:tc>
          <w:tcPr>
            <w:tcW w:type="dxa" w:w="2880"/>
            <w:shd w:fill="1B365D"/>
            <w:tcMar>
              <w:top w:w="120" w:type="dxa"/>
              <w:bottom w:w="120" w:type="dxa"/>
              <w:left w:w="120" w:type="dxa"/>
              <w:right w:w="120" w:type="dxa"/>
            </w:tcMar>
          </w:tcPr>
          <w:p>
            <w:pPr>
              <w:jc w:val="left"/>
            </w:pPr>
            <w:r>
              <w:rPr>
                <w:rFonts w:ascii="Arial" w:hAnsi="Arial"/>
                <w:b/>
                <w:color w:val="FFFFFF"/>
                <w:sz w:val="19"/>
              </w:rPr>
              <w:t>Technical Score (Ts)</w:t>
            </w:r>
          </w:p>
        </w:tc>
        <w:tc>
          <w:tcPr>
            <w:tcW w:type="dxa" w:w="3312"/>
            <w:shd w:fill="1B365D"/>
            <w:tcMar>
              <w:top w:w="120" w:type="dxa"/>
              <w:bottom w:w="120" w:type="dxa"/>
              <w:left w:w="120" w:type="dxa"/>
              <w:right w:w="120" w:type="dxa"/>
            </w:tcMar>
          </w:tcPr>
          <w:p>
            <w:pPr>
              <w:jc w:val="left"/>
            </w:pPr>
            <w:r>
              <w:rPr>
                <w:rFonts w:ascii="Arial" w:hAnsi="Arial"/>
                <w:b/>
                <w:color w:val="FFFFFF"/>
                <w:sz w:val="19"/>
              </w:rPr>
              <w:t>Performance Tier</w:t>
            </w:r>
          </w:p>
        </w:tc>
      </w:tr>
      <w:tr>
        <w:tc>
          <w:tcPr>
            <w:tcW w:type="dxa" w:w="3168"/>
            <w:shd w:fill="FFFFFF"/>
            <w:tcMar>
              <w:top w:w="100" w:type="dxa"/>
              <w:bottom w:w="100" w:type="dxa"/>
              <w:left w:w="120" w:type="dxa"/>
              <w:right w:w="120" w:type="dxa"/>
            </w:tcMar>
          </w:tcPr>
          <w:p>
            <w:pPr>
              <w:jc w:val="left"/>
            </w:pPr>
            <w:r>
              <w:rPr>
                <w:rFonts w:ascii="Calibri" w:hAnsi="Calibri"/>
                <w:color w:val="3C3C3C"/>
                <w:sz w:val="20"/>
              </w:rPr>
              <w:t>Z &gt;= 2.00</w:t>
            </w:r>
          </w:p>
        </w:tc>
        <w:tc>
          <w:tcPr>
            <w:tcW w:type="dxa" w:w="2880"/>
            <w:shd w:fill="FFFFFF"/>
            <w:tcMar>
              <w:top w:w="100" w:type="dxa"/>
              <w:bottom w:w="100" w:type="dxa"/>
              <w:left w:w="120" w:type="dxa"/>
              <w:right w:w="120" w:type="dxa"/>
            </w:tcMar>
          </w:tcPr>
          <w:p>
            <w:pPr>
              <w:jc w:val="left"/>
            </w:pPr>
            <w:r>
              <w:rPr>
                <w:rFonts w:ascii="Calibri" w:hAnsi="Calibri"/>
                <w:color w:val="3C3C3C"/>
                <w:sz w:val="20"/>
              </w:rPr>
              <w:t>95</w:t>
            </w:r>
          </w:p>
        </w:tc>
        <w:tc>
          <w:tcPr>
            <w:tcW w:type="dxa" w:w="3312"/>
            <w:shd w:fill="FFFFFF"/>
            <w:tcMar>
              <w:top w:w="100" w:type="dxa"/>
              <w:bottom w:w="100" w:type="dxa"/>
              <w:left w:w="120" w:type="dxa"/>
              <w:right w:w="120" w:type="dxa"/>
            </w:tcMar>
          </w:tcPr>
          <w:p>
            <w:pPr>
              <w:jc w:val="left"/>
            </w:pPr>
            <w:r>
              <w:rPr>
                <w:rFonts w:ascii="Calibri" w:hAnsi="Calibri"/>
                <w:color w:val="3C3C3C"/>
                <w:sz w:val="20"/>
              </w:rPr>
              <w:t>High / Top Performer</w:t>
            </w:r>
          </w:p>
        </w:tc>
      </w:tr>
      <w:tr>
        <w:tc>
          <w:tcPr>
            <w:tcW w:type="dxa" w:w="3168"/>
            <w:shd w:fill="F9FAFB"/>
            <w:tcMar>
              <w:top w:w="100" w:type="dxa"/>
              <w:bottom w:w="100" w:type="dxa"/>
              <w:left w:w="120" w:type="dxa"/>
              <w:right w:w="120" w:type="dxa"/>
            </w:tcMar>
          </w:tcPr>
          <w:p>
            <w:pPr>
              <w:jc w:val="left"/>
            </w:pPr>
            <w:r>
              <w:rPr>
                <w:rFonts w:ascii="Calibri" w:hAnsi="Calibri"/>
                <w:color w:val="3C3C3C"/>
                <w:sz w:val="20"/>
              </w:rPr>
              <w:t>1.60 &lt;= Z &lt; 2.00</w:t>
            </w:r>
          </w:p>
        </w:tc>
        <w:tc>
          <w:tcPr>
            <w:tcW w:type="dxa" w:w="2880"/>
            <w:shd w:fill="F9FAFB"/>
            <w:tcMar>
              <w:top w:w="100" w:type="dxa"/>
              <w:bottom w:w="100" w:type="dxa"/>
              <w:left w:w="120" w:type="dxa"/>
              <w:right w:w="120" w:type="dxa"/>
            </w:tcMar>
          </w:tcPr>
          <w:p>
            <w:pPr>
              <w:jc w:val="left"/>
            </w:pPr>
            <w:r>
              <w:rPr>
                <w:rFonts w:ascii="Calibri" w:hAnsi="Calibri"/>
                <w:color w:val="3C3C3C"/>
                <w:sz w:val="20"/>
              </w:rPr>
              <w:t>85</w:t>
            </w:r>
          </w:p>
        </w:tc>
        <w:tc>
          <w:tcPr>
            <w:tcW w:type="dxa" w:w="3312"/>
            <w:shd w:fill="F9FAFB"/>
            <w:tcMar>
              <w:top w:w="100" w:type="dxa"/>
              <w:bottom w:w="100" w:type="dxa"/>
              <w:left w:w="120" w:type="dxa"/>
              <w:right w:w="120" w:type="dxa"/>
            </w:tcMar>
          </w:tcPr>
          <w:p>
            <w:pPr>
              <w:jc w:val="left"/>
            </w:pPr>
            <w:r>
              <w:rPr>
                <w:rFonts w:ascii="Calibri" w:hAnsi="Calibri"/>
                <w:color w:val="3C3C3C"/>
                <w:sz w:val="20"/>
              </w:rPr>
              <w:t>Very Good</w:t>
            </w:r>
          </w:p>
        </w:tc>
      </w:tr>
      <w:tr>
        <w:tc>
          <w:tcPr>
            <w:tcW w:type="dxa" w:w="3168"/>
            <w:shd w:fill="FFFFFF"/>
            <w:tcMar>
              <w:top w:w="100" w:type="dxa"/>
              <w:bottom w:w="100" w:type="dxa"/>
              <w:left w:w="120" w:type="dxa"/>
              <w:right w:w="120" w:type="dxa"/>
            </w:tcMar>
          </w:tcPr>
          <w:p>
            <w:pPr>
              <w:jc w:val="left"/>
            </w:pPr>
            <w:r>
              <w:rPr>
                <w:rFonts w:ascii="Calibri" w:hAnsi="Calibri"/>
                <w:color w:val="3C3C3C"/>
                <w:sz w:val="20"/>
              </w:rPr>
              <w:t>1.20 &lt;= Z &lt; 1.60</w:t>
            </w:r>
          </w:p>
        </w:tc>
        <w:tc>
          <w:tcPr>
            <w:tcW w:type="dxa" w:w="2880"/>
            <w:shd w:fill="FFFFFF"/>
            <w:tcMar>
              <w:top w:w="100" w:type="dxa"/>
              <w:bottom w:w="100" w:type="dxa"/>
              <w:left w:w="120" w:type="dxa"/>
              <w:right w:w="120" w:type="dxa"/>
            </w:tcMar>
          </w:tcPr>
          <w:p>
            <w:pPr>
              <w:jc w:val="left"/>
            </w:pPr>
            <w:r>
              <w:rPr>
                <w:rFonts w:ascii="Calibri" w:hAnsi="Calibri"/>
                <w:color w:val="3C3C3C"/>
                <w:sz w:val="20"/>
              </w:rPr>
              <w:t>75</w:t>
            </w:r>
          </w:p>
        </w:tc>
        <w:tc>
          <w:tcPr>
            <w:tcW w:type="dxa" w:w="3312"/>
            <w:shd w:fill="FFFFFF"/>
            <w:tcMar>
              <w:top w:w="100" w:type="dxa"/>
              <w:bottom w:w="100" w:type="dxa"/>
              <w:left w:w="120" w:type="dxa"/>
              <w:right w:w="120" w:type="dxa"/>
            </w:tcMar>
          </w:tcPr>
          <w:p>
            <w:pPr>
              <w:jc w:val="left"/>
            </w:pPr>
            <w:r>
              <w:rPr>
                <w:rFonts w:ascii="Calibri" w:hAnsi="Calibri"/>
                <w:color w:val="3C3C3C"/>
                <w:sz w:val="20"/>
              </w:rPr>
              <w:t>Good / Average</w:t>
            </w:r>
          </w:p>
        </w:tc>
      </w:tr>
      <w:tr>
        <w:tc>
          <w:tcPr>
            <w:tcW w:type="dxa" w:w="3168"/>
            <w:shd w:fill="F9FAFB"/>
            <w:tcMar>
              <w:top w:w="100" w:type="dxa"/>
              <w:bottom w:w="100" w:type="dxa"/>
              <w:left w:w="120" w:type="dxa"/>
              <w:right w:w="120" w:type="dxa"/>
            </w:tcMar>
          </w:tcPr>
          <w:p>
            <w:pPr>
              <w:jc w:val="left"/>
            </w:pPr>
            <w:r>
              <w:rPr>
                <w:rFonts w:ascii="Calibri" w:hAnsi="Calibri"/>
                <w:color w:val="3C3C3C"/>
                <w:sz w:val="20"/>
              </w:rPr>
              <w:t>0.80 &lt;= Z &lt; 1.20</w:t>
            </w:r>
          </w:p>
        </w:tc>
        <w:tc>
          <w:tcPr>
            <w:tcW w:type="dxa" w:w="2880"/>
            <w:shd w:fill="F9FAFB"/>
            <w:tcMar>
              <w:top w:w="100" w:type="dxa"/>
              <w:bottom w:w="100" w:type="dxa"/>
              <w:left w:w="120" w:type="dxa"/>
              <w:right w:w="120" w:type="dxa"/>
            </w:tcMar>
          </w:tcPr>
          <w:p>
            <w:pPr>
              <w:jc w:val="left"/>
            </w:pPr>
            <w:r>
              <w:rPr>
                <w:rFonts w:ascii="Calibri" w:hAnsi="Calibri"/>
                <w:color w:val="3C3C3C"/>
                <w:sz w:val="20"/>
              </w:rPr>
              <w:t>65</w:t>
            </w:r>
          </w:p>
        </w:tc>
        <w:tc>
          <w:tcPr>
            <w:tcW w:type="dxa" w:w="3312"/>
            <w:shd w:fill="F9FAFB"/>
            <w:tcMar>
              <w:top w:w="100" w:type="dxa"/>
              <w:bottom w:w="100" w:type="dxa"/>
              <w:left w:w="120" w:type="dxa"/>
              <w:right w:w="120" w:type="dxa"/>
            </w:tcMar>
          </w:tcPr>
          <w:p>
            <w:pPr>
              <w:jc w:val="left"/>
            </w:pPr>
            <w:r>
              <w:rPr>
                <w:rFonts w:ascii="Calibri" w:hAnsi="Calibri"/>
                <w:color w:val="3C3C3C"/>
                <w:sz w:val="20"/>
              </w:rPr>
              <w:t>Pass</w:t>
            </w:r>
          </w:p>
        </w:tc>
      </w:tr>
      <w:tr>
        <w:tc>
          <w:tcPr>
            <w:tcW w:type="dxa" w:w="3168"/>
            <w:shd w:fill="FFFFFF"/>
            <w:tcMar>
              <w:top w:w="100" w:type="dxa"/>
              <w:bottom w:w="100" w:type="dxa"/>
              <w:left w:w="120" w:type="dxa"/>
              <w:right w:w="120" w:type="dxa"/>
            </w:tcMar>
          </w:tcPr>
          <w:p>
            <w:pPr>
              <w:jc w:val="left"/>
            </w:pPr>
            <w:r>
              <w:rPr>
                <w:rFonts w:ascii="Calibri" w:hAnsi="Calibri"/>
                <w:color w:val="3C3C3C"/>
                <w:sz w:val="20"/>
              </w:rPr>
              <w:t>Z &lt; 0.80</w:t>
            </w:r>
          </w:p>
        </w:tc>
        <w:tc>
          <w:tcPr>
            <w:tcW w:type="dxa" w:w="2880"/>
            <w:shd w:fill="FFFFFF"/>
            <w:tcMar>
              <w:top w:w="100" w:type="dxa"/>
              <w:bottom w:w="100" w:type="dxa"/>
              <w:left w:w="120" w:type="dxa"/>
              <w:right w:w="120" w:type="dxa"/>
            </w:tcMar>
          </w:tcPr>
          <w:p>
            <w:pPr>
              <w:jc w:val="left"/>
            </w:pPr>
            <w:r>
              <w:rPr>
                <w:rFonts w:ascii="Calibri" w:hAnsi="Calibri"/>
                <w:color w:val="3C3C3C"/>
                <w:sz w:val="20"/>
              </w:rPr>
              <w:t>55</w:t>
            </w:r>
          </w:p>
        </w:tc>
        <w:tc>
          <w:tcPr>
            <w:tcW w:type="dxa" w:w="3312"/>
            <w:shd w:fill="FFFFFF"/>
            <w:tcMar>
              <w:top w:w="100" w:type="dxa"/>
              <w:bottom w:w="100" w:type="dxa"/>
              <w:left w:w="120" w:type="dxa"/>
              <w:right w:w="120" w:type="dxa"/>
            </w:tcMar>
          </w:tcPr>
          <w:p>
            <w:pPr>
              <w:jc w:val="left"/>
            </w:pPr>
            <w:r>
              <w:rPr>
                <w:rFonts w:ascii="Calibri" w:hAnsi="Calibri"/>
                <w:color w:val="3C3C3C"/>
                <w:sz w:val="20"/>
              </w:rPr>
              <w:t>Basic</w:t>
            </w:r>
          </w:p>
        </w:tc>
      </w:tr>
    </w:tbl>
    <w:p>
      <w:pPr>
        <w:spacing w:after="120"/>
      </w:pPr>
    </w:p>
    <w:p>
      <w:pPr>
        <w:keepNext/>
        <w:spacing w:before="200" w:after="60"/>
      </w:pPr>
      <w:r>
        <w:rPr>
          <w:rFonts w:ascii="Arial" w:hAnsi="Arial"/>
          <w:b/>
          <w:color w:val="2C3E50"/>
          <w:sz w:val="22"/>
        </w:rPr>
        <w:t>B. 2nd, 3rd, and 4th Year Students (GPA Mapping out of 4.0)</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120"/>
        <w:gridCol w:w="3120"/>
        <w:gridCol w:w="3120"/>
      </w:tblGrid>
      <w:tr>
        <w:tc>
          <w:tcPr>
            <w:tcW w:type="dxa" w:w="3168"/>
            <w:shd w:fill="1B365D"/>
            <w:tcMar>
              <w:top w:w="120" w:type="dxa"/>
              <w:bottom w:w="120" w:type="dxa"/>
              <w:left w:w="120" w:type="dxa"/>
              <w:right w:w="120" w:type="dxa"/>
            </w:tcMar>
          </w:tcPr>
          <w:p>
            <w:pPr>
              <w:jc w:val="left"/>
            </w:pPr>
            <w:r>
              <w:rPr>
                <w:rFonts w:ascii="Arial" w:hAnsi="Arial"/>
                <w:b/>
                <w:color w:val="FFFFFF"/>
                <w:sz w:val="19"/>
              </w:rPr>
              <w:t>GPA Range</w:t>
            </w:r>
          </w:p>
        </w:tc>
        <w:tc>
          <w:tcPr>
            <w:tcW w:type="dxa" w:w="2880"/>
            <w:shd w:fill="1B365D"/>
            <w:tcMar>
              <w:top w:w="120" w:type="dxa"/>
              <w:bottom w:w="120" w:type="dxa"/>
              <w:left w:w="120" w:type="dxa"/>
              <w:right w:w="120" w:type="dxa"/>
            </w:tcMar>
          </w:tcPr>
          <w:p>
            <w:pPr>
              <w:jc w:val="left"/>
            </w:pPr>
            <w:r>
              <w:rPr>
                <w:rFonts w:ascii="Arial" w:hAnsi="Arial"/>
                <w:b/>
                <w:color w:val="FFFFFF"/>
                <w:sz w:val="19"/>
              </w:rPr>
              <w:t>Technical Score (Ts)</w:t>
            </w:r>
          </w:p>
        </w:tc>
        <w:tc>
          <w:tcPr>
            <w:tcW w:type="dxa" w:w="3312"/>
            <w:shd w:fill="1B365D"/>
            <w:tcMar>
              <w:top w:w="120" w:type="dxa"/>
              <w:bottom w:w="120" w:type="dxa"/>
              <w:left w:w="120" w:type="dxa"/>
              <w:right w:w="120" w:type="dxa"/>
            </w:tcMar>
          </w:tcPr>
          <w:p>
            <w:pPr>
              <w:jc w:val="left"/>
            </w:pPr>
            <w:r>
              <w:rPr>
                <w:rFonts w:ascii="Arial" w:hAnsi="Arial"/>
                <w:b/>
                <w:color w:val="FFFFFF"/>
                <w:sz w:val="19"/>
              </w:rPr>
              <w:t>Academic Classification</w:t>
            </w:r>
          </w:p>
        </w:tc>
      </w:tr>
      <w:tr>
        <w:tc>
          <w:tcPr>
            <w:tcW w:type="dxa" w:w="3168"/>
            <w:shd w:fill="FFFFFF"/>
            <w:tcMar>
              <w:top w:w="100" w:type="dxa"/>
              <w:bottom w:w="100" w:type="dxa"/>
              <w:left w:w="120" w:type="dxa"/>
              <w:right w:w="120" w:type="dxa"/>
            </w:tcMar>
          </w:tcPr>
          <w:p>
            <w:pPr>
              <w:jc w:val="left"/>
            </w:pPr>
            <w:r>
              <w:rPr>
                <w:rFonts w:ascii="Calibri" w:hAnsi="Calibri"/>
                <w:color w:val="3C3C3C"/>
                <w:sz w:val="20"/>
              </w:rPr>
              <w:t>GPA &gt;= 3.70</w:t>
            </w:r>
          </w:p>
        </w:tc>
        <w:tc>
          <w:tcPr>
            <w:tcW w:type="dxa" w:w="2880"/>
            <w:shd w:fill="FFFFFF"/>
            <w:tcMar>
              <w:top w:w="100" w:type="dxa"/>
              <w:bottom w:w="100" w:type="dxa"/>
              <w:left w:w="120" w:type="dxa"/>
              <w:right w:w="120" w:type="dxa"/>
            </w:tcMar>
          </w:tcPr>
          <w:p>
            <w:pPr>
              <w:jc w:val="left"/>
            </w:pPr>
            <w:r>
              <w:rPr>
                <w:rFonts w:ascii="Calibri" w:hAnsi="Calibri"/>
                <w:color w:val="3C3C3C"/>
                <w:sz w:val="20"/>
              </w:rPr>
              <w:t>95</w:t>
            </w:r>
          </w:p>
        </w:tc>
        <w:tc>
          <w:tcPr>
            <w:tcW w:type="dxa" w:w="3312"/>
            <w:shd w:fill="FFFFFF"/>
            <w:tcMar>
              <w:top w:w="100" w:type="dxa"/>
              <w:bottom w:w="100" w:type="dxa"/>
              <w:left w:w="120" w:type="dxa"/>
              <w:right w:w="120" w:type="dxa"/>
            </w:tcMar>
          </w:tcPr>
          <w:p>
            <w:pPr>
              <w:jc w:val="left"/>
            </w:pPr>
            <w:r>
              <w:rPr>
                <w:rFonts w:ascii="Calibri" w:hAnsi="Calibri"/>
                <w:color w:val="3C3C3C"/>
                <w:sz w:val="20"/>
              </w:rPr>
              <w:t>First Class</w:t>
            </w:r>
          </w:p>
        </w:tc>
      </w:tr>
      <w:tr>
        <w:tc>
          <w:tcPr>
            <w:tcW w:type="dxa" w:w="3168"/>
            <w:shd w:fill="F9FAFB"/>
            <w:tcMar>
              <w:top w:w="100" w:type="dxa"/>
              <w:bottom w:w="100" w:type="dxa"/>
              <w:left w:w="120" w:type="dxa"/>
              <w:right w:w="120" w:type="dxa"/>
            </w:tcMar>
          </w:tcPr>
          <w:p>
            <w:pPr>
              <w:jc w:val="left"/>
            </w:pPr>
            <w:r>
              <w:rPr>
                <w:rFonts w:ascii="Calibri" w:hAnsi="Calibri"/>
                <w:color w:val="3C3C3C"/>
                <w:sz w:val="20"/>
              </w:rPr>
              <w:t>3.30 &lt;= GPA &lt; 3.70</w:t>
            </w:r>
          </w:p>
        </w:tc>
        <w:tc>
          <w:tcPr>
            <w:tcW w:type="dxa" w:w="2880"/>
            <w:shd w:fill="F9FAFB"/>
            <w:tcMar>
              <w:top w:w="100" w:type="dxa"/>
              <w:bottom w:w="100" w:type="dxa"/>
              <w:left w:w="120" w:type="dxa"/>
              <w:right w:w="120" w:type="dxa"/>
            </w:tcMar>
          </w:tcPr>
          <w:p>
            <w:pPr>
              <w:jc w:val="left"/>
            </w:pPr>
            <w:r>
              <w:rPr>
                <w:rFonts w:ascii="Calibri" w:hAnsi="Calibri"/>
                <w:color w:val="3C3C3C"/>
                <w:sz w:val="20"/>
              </w:rPr>
              <w:t>85</w:t>
            </w:r>
          </w:p>
        </w:tc>
        <w:tc>
          <w:tcPr>
            <w:tcW w:type="dxa" w:w="3312"/>
            <w:shd w:fill="F9FAFB"/>
            <w:tcMar>
              <w:top w:w="100" w:type="dxa"/>
              <w:bottom w:w="100" w:type="dxa"/>
              <w:left w:w="120" w:type="dxa"/>
              <w:right w:w="120" w:type="dxa"/>
            </w:tcMar>
          </w:tcPr>
          <w:p>
            <w:pPr>
              <w:jc w:val="left"/>
            </w:pPr>
            <w:r>
              <w:rPr>
                <w:rFonts w:ascii="Calibri" w:hAnsi="Calibri"/>
                <w:color w:val="3C3C3C"/>
                <w:sz w:val="20"/>
              </w:rPr>
              <w:t>Second Upper</w:t>
            </w:r>
          </w:p>
        </w:tc>
      </w:tr>
      <w:tr>
        <w:tc>
          <w:tcPr>
            <w:tcW w:type="dxa" w:w="3168"/>
            <w:shd w:fill="FFFFFF"/>
            <w:tcMar>
              <w:top w:w="100" w:type="dxa"/>
              <w:bottom w:w="100" w:type="dxa"/>
              <w:left w:w="120" w:type="dxa"/>
              <w:right w:w="120" w:type="dxa"/>
            </w:tcMar>
          </w:tcPr>
          <w:p>
            <w:pPr>
              <w:jc w:val="left"/>
            </w:pPr>
            <w:r>
              <w:rPr>
                <w:rFonts w:ascii="Calibri" w:hAnsi="Calibri"/>
                <w:color w:val="3C3C3C"/>
                <w:sz w:val="20"/>
              </w:rPr>
              <w:t>3.00 &lt;= GPA &lt; 3.30</w:t>
            </w:r>
          </w:p>
        </w:tc>
        <w:tc>
          <w:tcPr>
            <w:tcW w:type="dxa" w:w="2880"/>
            <w:shd w:fill="FFFFFF"/>
            <w:tcMar>
              <w:top w:w="100" w:type="dxa"/>
              <w:bottom w:w="100" w:type="dxa"/>
              <w:left w:w="120" w:type="dxa"/>
              <w:right w:w="120" w:type="dxa"/>
            </w:tcMar>
          </w:tcPr>
          <w:p>
            <w:pPr>
              <w:jc w:val="left"/>
            </w:pPr>
            <w:r>
              <w:rPr>
                <w:rFonts w:ascii="Calibri" w:hAnsi="Calibri"/>
                <w:color w:val="3C3C3C"/>
                <w:sz w:val="20"/>
              </w:rPr>
              <w:t>78</w:t>
            </w:r>
          </w:p>
        </w:tc>
        <w:tc>
          <w:tcPr>
            <w:tcW w:type="dxa" w:w="3312"/>
            <w:shd w:fill="FFFFFF"/>
            <w:tcMar>
              <w:top w:w="100" w:type="dxa"/>
              <w:bottom w:w="100" w:type="dxa"/>
              <w:left w:w="120" w:type="dxa"/>
              <w:right w:w="120" w:type="dxa"/>
            </w:tcMar>
          </w:tcPr>
          <w:p>
            <w:pPr>
              <w:jc w:val="left"/>
            </w:pPr>
            <w:r>
              <w:rPr>
                <w:rFonts w:ascii="Calibri" w:hAnsi="Calibri"/>
                <w:color w:val="3C3C3C"/>
                <w:sz w:val="20"/>
              </w:rPr>
              <w:t>Second Lower</w:t>
            </w:r>
          </w:p>
        </w:tc>
      </w:tr>
      <w:tr>
        <w:tc>
          <w:tcPr>
            <w:tcW w:type="dxa" w:w="3168"/>
            <w:shd w:fill="F9FAFB"/>
            <w:tcMar>
              <w:top w:w="100" w:type="dxa"/>
              <w:bottom w:w="100" w:type="dxa"/>
              <w:left w:w="120" w:type="dxa"/>
              <w:right w:w="120" w:type="dxa"/>
            </w:tcMar>
          </w:tcPr>
          <w:p>
            <w:pPr>
              <w:jc w:val="left"/>
            </w:pPr>
            <w:r>
              <w:rPr>
                <w:rFonts w:ascii="Calibri" w:hAnsi="Calibri"/>
                <w:color w:val="3C3C3C"/>
                <w:sz w:val="20"/>
              </w:rPr>
              <w:t>2.50 &lt;= GPA &lt; 3.00</w:t>
            </w:r>
          </w:p>
        </w:tc>
        <w:tc>
          <w:tcPr>
            <w:tcW w:type="dxa" w:w="2880"/>
            <w:shd w:fill="F9FAFB"/>
            <w:tcMar>
              <w:top w:w="100" w:type="dxa"/>
              <w:bottom w:w="100" w:type="dxa"/>
              <w:left w:w="120" w:type="dxa"/>
              <w:right w:w="120" w:type="dxa"/>
            </w:tcMar>
          </w:tcPr>
          <w:p>
            <w:pPr>
              <w:jc w:val="left"/>
            </w:pPr>
            <w:r>
              <w:rPr>
                <w:rFonts w:ascii="Calibri" w:hAnsi="Calibri"/>
                <w:color w:val="3C3C3C"/>
                <w:sz w:val="20"/>
              </w:rPr>
              <w:t>68</w:t>
            </w:r>
          </w:p>
        </w:tc>
        <w:tc>
          <w:tcPr>
            <w:tcW w:type="dxa" w:w="3312"/>
            <w:shd w:fill="F9FAFB"/>
            <w:tcMar>
              <w:top w:w="100" w:type="dxa"/>
              <w:bottom w:w="100" w:type="dxa"/>
              <w:left w:w="120" w:type="dxa"/>
              <w:right w:w="120" w:type="dxa"/>
            </w:tcMar>
          </w:tcPr>
          <w:p>
            <w:pPr>
              <w:jc w:val="left"/>
            </w:pPr>
            <w:r>
              <w:rPr>
                <w:rFonts w:ascii="Calibri" w:hAnsi="Calibri"/>
                <w:color w:val="3C3C3C"/>
                <w:sz w:val="20"/>
              </w:rPr>
              <w:t>Pass</w:t>
            </w:r>
          </w:p>
        </w:tc>
      </w:tr>
      <w:tr>
        <w:tc>
          <w:tcPr>
            <w:tcW w:type="dxa" w:w="3168"/>
            <w:shd w:fill="FFFFFF"/>
            <w:tcMar>
              <w:top w:w="100" w:type="dxa"/>
              <w:bottom w:w="100" w:type="dxa"/>
              <w:left w:w="120" w:type="dxa"/>
              <w:right w:w="120" w:type="dxa"/>
            </w:tcMar>
          </w:tcPr>
          <w:p>
            <w:pPr>
              <w:jc w:val="left"/>
            </w:pPr>
            <w:r>
              <w:rPr>
                <w:rFonts w:ascii="Calibri" w:hAnsi="Calibri"/>
                <w:color w:val="3C3C3C"/>
                <w:sz w:val="20"/>
              </w:rPr>
              <w:t>2.00 &lt;= GPA &lt; 2.50</w:t>
            </w:r>
          </w:p>
        </w:tc>
        <w:tc>
          <w:tcPr>
            <w:tcW w:type="dxa" w:w="2880"/>
            <w:shd w:fill="FFFFFF"/>
            <w:tcMar>
              <w:top w:w="100" w:type="dxa"/>
              <w:bottom w:w="100" w:type="dxa"/>
              <w:left w:w="120" w:type="dxa"/>
              <w:right w:w="120" w:type="dxa"/>
            </w:tcMar>
          </w:tcPr>
          <w:p>
            <w:pPr>
              <w:jc w:val="left"/>
            </w:pPr>
            <w:r>
              <w:rPr>
                <w:rFonts w:ascii="Calibri" w:hAnsi="Calibri"/>
                <w:color w:val="3C3C3C"/>
                <w:sz w:val="20"/>
              </w:rPr>
              <w:t>58</w:t>
            </w:r>
          </w:p>
        </w:tc>
        <w:tc>
          <w:tcPr>
            <w:tcW w:type="dxa" w:w="3312"/>
            <w:shd w:fill="FFFFFF"/>
            <w:tcMar>
              <w:top w:w="100" w:type="dxa"/>
              <w:bottom w:w="100" w:type="dxa"/>
              <w:left w:w="120" w:type="dxa"/>
              <w:right w:w="120" w:type="dxa"/>
            </w:tcMar>
          </w:tcPr>
          <w:p>
            <w:pPr>
              <w:jc w:val="left"/>
            </w:pPr>
            <w:r>
              <w:rPr>
                <w:rFonts w:ascii="Calibri" w:hAnsi="Calibri"/>
                <w:color w:val="3C3C3C"/>
                <w:sz w:val="20"/>
              </w:rPr>
              <w:t>Basic Pass</w:t>
            </w:r>
          </w:p>
        </w:tc>
      </w:tr>
      <w:tr>
        <w:tc>
          <w:tcPr>
            <w:tcW w:type="dxa" w:w="3168"/>
            <w:shd w:fill="F9FAFB"/>
            <w:tcMar>
              <w:top w:w="100" w:type="dxa"/>
              <w:bottom w:w="100" w:type="dxa"/>
              <w:left w:w="120" w:type="dxa"/>
              <w:right w:w="120" w:type="dxa"/>
            </w:tcMar>
          </w:tcPr>
          <w:p>
            <w:pPr>
              <w:jc w:val="left"/>
            </w:pPr>
            <w:r>
              <w:rPr>
                <w:rFonts w:ascii="Calibri" w:hAnsi="Calibri"/>
                <w:color w:val="3C3C3C"/>
                <w:sz w:val="20"/>
              </w:rPr>
              <w:t>GPA &lt; 2.00</w:t>
            </w:r>
          </w:p>
        </w:tc>
        <w:tc>
          <w:tcPr>
            <w:tcW w:type="dxa" w:w="2880"/>
            <w:shd w:fill="F9FAFB"/>
            <w:tcMar>
              <w:top w:w="100" w:type="dxa"/>
              <w:bottom w:w="100" w:type="dxa"/>
              <w:left w:w="120" w:type="dxa"/>
              <w:right w:w="120" w:type="dxa"/>
            </w:tcMar>
          </w:tcPr>
          <w:p>
            <w:pPr>
              <w:jc w:val="left"/>
            </w:pPr>
            <w:r>
              <w:rPr>
                <w:rFonts w:ascii="Calibri" w:hAnsi="Calibri"/>
                <w:color w:val="3C3C3C"/>
                <w:sz w:val="20"/>
              </w:rPr>
              <w:t>45</w:t>
            </w:r>
          </w:p>
        </w:tc>
        <w:tc>
          <w:tcPr>
            <w:tcW w:type="dxa" w:w="3312"/>
            <w:shd w:fill="F9FAFB"/>
            <w:tcMar>
              <w:top w:w="100" w:type="dxa"/>
              <w:bottom w:w="100" w:type="dxa"/>
              <w:left w:w="120" w:type="dxa"/>
              <w:right w:w="120" w:type="dxa"/>
            </w:tcMar>
          </w:tcPr>
          <w:p>
            <w:pPr>
              <w:jc w:val="left"/>
            </w:pPr>
            <w:r>
              <w:rPr>
                <w:rFonts w:ascii="Calibri" w:hAnsi="Calibri"/>
                <w:color w:val="3C3C3C"/>
                <w:sz w:val="20"/>
              </w:rPr>
              <w:t>Below Average</w:t>
            </w:r>
          </w:p>
        </w:tc>
      </w:tr>
    </w:tbl>
    <w:p>
      <w:pPr>
        <w:spacing w:after="120"/>
      </w:pPr>
    </w:p>
    <w:p>
      <w:pPr>
        <w:keepNext/>
        <w:spacing w:before="280" w:after="80"/>
      </w:pPr>
      <w:r>
        <w:rPr>
          <w:rFonts w:ascii="Arial" w:hAnsi="Arial"/>
          <w:b/>
          <w:color w:val="008080"/>
          <w:sz w:val="25"/>
        </w:rPr>
        <w:t>6.2 Genetic Algorithm (GA) Design</w:t>
      </w:r>
    </w:p>
    <w:p>
      <w:pPr>
        <w:pStyle w:val="ListBullet"/>
        <w:spacing w:line="276" w:lineRule="auto" w:after="60"/>
      </w:pPr>
      <w:r>
        <w:rPr>
          <w:rFonts w:ascii="Calibri" w:hAnsi="Calibri"/>
          <w:b/>
          <w:color w:val="2C3E50"/>
          <w:sz w:val="22"/>
        </w:rPr>
        <w:t xml:space="preserve">A. Chromosome Representation: </w:t>
      </w:r>
      <w:r>
        <w:rPr>
          <w:rFonts w:ascii="Calibri" w:hAnsi="Calibri"/>
          <w:color w:val="3C3C3C"/>
          <w:sz w:val="22"/>
        </w:rPr>
        <w:t>A candidate solution is represented as an array of teams G = {g_1, g_2, ..., g_K}, where each team g_k contains a subset of student objects [3].</w:t>
      </w:r>
    </w:p>
    <w:p>
      <w:pPr>
        <w:pStyle w:val="ListBullet"/>
        <w:spacing w:line="276" w:lineRule="auto" w:after="60"/>
      </w:pPr>
      <w:r>
        <w:rPr>
          <w:rFonts w:ascii="Calibri" w:hAnsi="Calibri"/>
          <w:b/>
          <w:color w:val="2C3E50"/>
          <w:sz w:val="22"/>
        </w:rPr>
        <w:t xml:space="preserve">B. Initial Population Seeding (Snake-Draft Algorithm): </w:t>
      </w:r>
      <w:r>
        <w:rPr>
          <w:rFonts w:ascii="Calibri" w:hAnsi="Calibri"/>
          <w:color w:val="3C3C3C"/>
          <w:sz w:val="22"/>
        </w:rPr>
        <w:t>Students are sorted descending by Ts. Initial teams are assigned in an alternating snake-draft order (0 -&gt; K-1, then K-1 -&gt; 0) to seed the initial population close to optimality.</w:t>
      </w:r>
    </w:p>
    <w:p>
      <w:pPr>
        <w:keepNext/>
        <w:spacing w:before="200" w:after="60"/>
      </w:pPr>
      <w:r>
        <w:rPr>
          <w:rFonts w:ascii="Arial" w:hAnsi="Arial"/>
          <w:b/>
          <w:color w:val="2C3E50"/>
          <w:sz w:val="22"/>
        </w:rPr>
        <w:t>C. Fitness Function Formulation</w:t>
      </w:r>
    </w:p>
    <w:p>
      <w:pPr>
        <w:spacing w:line="276" w:lineRule="auto" w:after="120"/>
      </w:pPr>
      <w:r>
        <w:rPr>
          <w:rFonts w:ascii="Calibri" w:hAnsi="Calibri"/>
          <w:color w:val="3C3C3C"/>
          <w:sz w:val="22"/>
        </w:rPr>
        <w:t>The fitness value measures the imbalance across groups, incorporating a diversity penalty [3], [5]:</w:t>
      </w:r>
    </w:p>
    <w:tbl>
      <w:tblPr>
        <w:tblW w:type="auto" w:w="0"/>
        <w:jc w:val="center"/>
        <w:tblLook w:firstColumn="1" w:firstRow="1" w:lastColumn="0" w:lastRow="0" w:noHBand="0" w:noVBand="1" w:val="04A0"/>
        <w:tblBorders>
          <w:top w:val="single" w:sz="6" w:space="0" w:color="E1E4E8"/>
          <w:bottom w:val="single" w:sz="6" w:space="0" w:color="E1E4E8"/>
          <w:left w:val="none"/>
          <w:right w:val="none"/>
          <w:insideH w:val="single" w:sz="6" w:space="0" w:color="E1E4E8"/>
          <w:insideV w:val="none"/>
        </w:tblBorders>
      </w:tblPr>
      <w:tblGrid>
        <w:gridCol w:w="9360"/>
      </w:tblGrid>
      <w:tr>
        <w:tc>
          <w:tcPr>
            <w:tcW w:type="dxa" w:w="9360"/>
            <w:shd w:fill="F8F9FA"/>
            <w:tcMar>
              <w:top w:w="120" w:type="dxa"/>
              <w:bottom w:w="120" w:type="dxa"/>
              <w:left w:w="180" w:type="dxa"/>
              <w:right w:w="180" w:type="dxa"/>
            </w:tcMar>
          </w:tcPr>
          <w:p>
            <w:pPr>
              <w:spacing w:before="80" w:after="80"/>
            </w:pPr>
            <w:r>
              <w:rPr>
                <w:rFonts w:ascii="Consolas" w:hAnsi="Consolas"/>
                <w:color w:val="212529"/>
                <w:sz w:val="19"/>
              </w:rPr>
              <w:t>F(G) = ( max_k ( Avg_Ts_k ) - min_k ( Avg_Ts_k ) ) + Sum_{k=1..K} [ P(g_k) ]</w:t>
              <w:br/>
              <w:br/>
              <w:t>Where:</w:t>
              <w:br/>
              <w:t xml:space="preserve">  • Avg_Ts_k is the mean Technical Score of team k.</w:t>
              <w:br/>
              <w:t xml:space="preserve">  • P(g_k) = 10 if unique_degree_programs(g_k) &lt; 2 and team_size &gt; 1 (Penalty for single-discipline teams).</w:t>
              <w:br/>
              <w:t xml:space="preserve">  • Goal: Minimize F(G). An optimal allocation yields F(G) -&gt; 0.</w:t>
            </w:r>
          </w:p>
        </w:tc>
      </w:tr>
    </w:tbl>
    <w:p>
      <w:pPr>
        <w:spacing w:after="120"/>
      </w:pPr>
    </w:p>
    <w:p>
      <w:pPr>
        <w:keepNext/>
        <w:spacing w:before="200" w:after="60"/>
      </w:pPr>
      <w:r>
        <w:rPr>
          <w:rFonts w:ascii="Arial" w:hAnsi="Arial"/>
          <w:b/>
          <w:color w:val="2C3E50"/>
          <w:sz w:val="22"/>
        </w:rPr>
        <w:t>D. Genetic Operators</w:t>
      </w:r>
    </w:p>
    <w:p>
      <w:pPr>
        <w:pStyle w:val="ListBullet"/>
        <w:spacing w:line="276" w:lineRule="auto" w:after="60"/>
      </w:pPr>
      <w:r>
        <w:rPr>
          <w:rFonts w:ascii="Calibri" w:hAnsi="Calibri"/>
          <w:b/>
          <w:color w:val="2C3E50"/>
          <w:sz w:val="22"/>
        </w:rPr>
        <w:t xml:space="preserve">Selection: </w:t>
      </w:r>
      <w:r>
        <w:rPr>
          <w:rFonts w:ascii="Calibri" w:hAnsi="Calibri"/>
          <w:color w:val="3C3C3C"/>
          <w:sz w:val="22"/>
        </w:rPr>
        <w:t>Elitism selection retaining best candidate configurations [2].</w:t>
      </w:r>
    </w:p>
    <w:p>
      <w:pPr>
        <w:pStyle w:val="ListBullet"/>
        <w:spacing w:line="276" w:lineRule="auto" w:after="60"/>
      </w:pPr>
      <w:r>
        <w:rPr>
          <w:rFonts w:ascii="Calibri" w:hAnsi="Calibri"/>
          <w:b/>
          <w:color w:val="2C3E50"/>
          <w:sz w:val="22"/>
        </w:rPr>
        <w:t xml:space="preserve">Mutation / Local Search: </w:t>
      </w:r>
      <w:r>
        <w:rPr>
          <w:rFonts w:ascii="Calibri" w:hAnsi="Calibri"/>
          <w:color w:val="3C3C3C"/>
          <w:sz w:val="22"/>
        </w:rPr>
        <w:t>Two random teams g_i, g_j are selected, and two students s_a in g_i, s_b in g_j are swapped. If F(G_new) &lt; F(G_best), the swap is accepted.</w:t>
      </w:r>
    </w:p>
    <w:p>
      <w:pPr>
        <w:pStyle w:val="ListBullet"/>
        <w:spacing w:line="276" w:lineRule="auto" w:after="60"/>
      </w:pPr>
      <w:r>
        <w:rPr>
          <w:rFonts w:ascii="Calibri" w:hAnsi="Calibri"/>
          <w:b/>
          <w:color w:val="2C3E50"/>
          <w:sz w:val="22"/>
        </w:rPr>
        <w:t xml:space="preserve">Generations: </w:t>
      </w:r>
      <w:r>
        <w:rPr>
          <w:rFonts w:ascii="Calibri" w:hAnsi="Calibri"/>
          <w:color w:val="3C3C3C"/>
          <w:sz w:val="22"/>
        </w:rPr>
        <w:t>Executed for N = 2,500 iterations per execution.</w:t>
      </w:r>
    </w:p>
    <w:p>
      <w:pPr>
        <w:keepNext/>
        <w:spacing w:before="360" w:after="120"/>
      </w:pPr>
      <w:r>
        <w:rPr>
          <w:rFonts w:ascii="Arial" w:hAnsi="Arial"/>
          <w:b/>
          <w:color w:val="1B365D"/>
          <w:sz w:val="30"/>
        </w:rPr>
        <w:t>7. 📸 Screenshots &amp; Partial Implementation Outputs</w:t>
      </w:r>
    </w:p>
    <w:p>
      <w:pPr>
        <w:keepNext/>
        <w:spacing w:before="280" w:after="80"/>
      </w:pPr>
      <w:r>
        <w:rPr>
          <w:rFonts w:ascii="Arial" w:hAnsi="Arial"/>
          <w:b/>
          <w:color w:val="008080"/>
          <w:sz w:val="25"/>
        </w:rPr>
        <w:t>7.1 Web Dashboard &amp; Student Management Interface</w:t>
      </w:r>
    </w:p>
    <w:p>
      <w:pPr>
        <w:spacing w:line="276" w:lineRule="auto" w:after="120"/>
      </w:pPr>
      <w:r>
        <w:rPr>
          <w:rFonts w:ascii="Calibri" w:hAnsi="Calibri"/>
          <w:color w:val="3C3C3C"/>
          <w:sz w:val="22"/>
        </w:rPr>
        <w:t>[Interface Screenshot: Main React Dashboard showing single student entry, bulk document uploader, student table with Z-Score/GPA badges, and team generation cards.]</w:t>
      </w:r>
    </w:p>
    <w:p>
      <w:pPr>
        <w:keepNext/>
        <w:spacing w:before="280" w:after="80"/>
      </w:pPr>
      <w:r>
        <w:rPr>
          <w:rFonts w:ascii="Arial" w:hAnsi="Arial"/>
          <w:b/>
          <w:color w:val="008080"/>
          <w:sz w:val="25"/>
        </w:rPr>
        <w:t>7.2 Key System Implementation Metrics</w:t>
      </w:r>
    </w:p>
    <w:p>
      <w:pPr>
        <w:pStyle w:val="ListBullet"/>
        <w:spacing w:line="276" w:lineRule="auto" w:after="60"/>
      </w:pPr>
      <w:r>
        <w:rPr>
          <w:rFonts w:ascii="Calibri" w:hAnsi="Calibri"/>
          <w:b/>
          <w:color w:val="2C3E50"/>
          <w:sz w:val="22"/>
        </w:rPr>
        <w:t xml:space="preserve">Live Server: </w:t>
      </w:r>
      <w:r>
        <w:rPr>
          <w:rFonts w:ascii="Calibri" w:hAnsi="Calibri"/>
          <w:color w:val="3C3C3C"/>
          <w:sz w:val="22"/>
        </w:rPr>
        <w:t>Hosted on Vercel at http://localhost:5173/ (Live Production Deployment ready).</w:t>
      </w:r>
    </w:p>
    <w:p>
      <w:pPr>
        <w:pStyle w:val="ListBullet"/>
        <w:spacing w:line="276" w:lineRule="auto" w:after="60"/>
      </w:pPr>
      <w:r>
        <w:rPr>
          <w:rFonts w:ascii="Calibri" w:hAnsi="Calibri"/>
          <w:b/>
          <w:color w:val="2C3E50"/>
          <w:sz w:val="22"/>
        </w:rPr>
        <w:t xml:space="preserve">GitHub Repository: </w:t>
      </w:r>
      <w:r>
        <w:rPr>
          <w:rFonts w:ascii="Calibri" w:hAnsi="Calibri"/>
          <w:color w:val="3C3C3C"/>
          <w:sz w:val="22"/>
        </w:rPr>
        <w:t>Active branch Dev-Achira at https://github.com/Achira810/ai-group-formation/tree/Dev-Achira.</w:t>
      </w:r>
    </w:p>
    <w:p>
      <w:pPr>
        <w:pStyle w:val="ListBullet"/>
        <w:spacing w:line="276" w:lineRule="auto" w:after="60"/>
      </w:pPr>
      <w:r>
        <w:rPr>
          <w:rFonts w:ascii="Calibri" w:hAnsi="Calibri"/>
          <w:b/>
          <w:color w:val="2C3E50"/>
          <w:sz w:val="22"/>
        </w:rPr>
        <w:t xml:space="preserve">Bulk Upload: </w:t>
      </w:r>
      <w:r>
        <w:rPr>
          <w:rFonts w:ascii="Calibri" w:hAnsi="Calibri"/>
          <w:color w:val="3C3C3C"/>
          <w:sz w:val="22"/>
        </w:rPr>
        <w:t>Successfully tested parsing .xlsx and .pdf files with 100% duplicate Student ID detection.</w:t>
      </w:r>
    </w:p>
    <w:p>
      <w:pPr>
        <w:keepNext/>
        <w:spacing w:before="360" w:after="120"/>
      </w:pPr>
      <w:r>
        <w:rPr>
          <w:rFonts w:ascii="Arial" w:hAnsi="Arial"/>
          <w:b/>
          <w:color w:val="1B365D"/>
          <w:sz w:val="30"/>
        </w:rPr>
        <w:t>8. ⚠️ Problems Faced During Development &amp; Solutions</w:t>
      </w:r>
    </w:p>
    <w:p>
      <w:pPr>
        <w:keepNext/>
        <w:spacing w:before="200" w:after="60"/>
      </w:pPr>
      <w:r>
        <w:rPr>
          <w:rFonts w:ascii="Arial" w:hAnsi="Arial"/>
          <w:b/>
          <w:color w:val="2C3E50"/>
          <w:sz w:val="22"/>
        </w:rPr>
        <w:t>1. Problem: Student ID Duplicates in Bulk Uploads</w:t>
      </w:r>
    </w:p>
    <w:p>
      <w:pPr>
        <w:pStyle w:val="ListBullet"/>
        <w:spacing w:line="276" w:lineRule="auto" w:after="60"/>
      </w:pPr>
      <w:r>
        <w:rPr>
          <w:rFonts w:ascii="Calibri" w:hAnsi="Calibri"/>
          <w:b/>
          <w:color w:val="2C3E50"/>
          <w:sz w:val="22"/>
        </w:rPr>
        <w:t xml:space="preserve">Issue: </w:t>
      </w:r>
      <w:r>
        <w:rPr>
          <w:rFonts w:ascii="Calibri" w:hAnsi="Calibri"/>
          <w:color w:val="3C3C3C"/>
          <w:sz w:val="22"/>
        </w:rPr>
        <w:t>Repeated Excel/PDF uploads led to duplicate database records.</w:t>
      </w:r>
    </w:p>
    <w:p>
      <w:pPr>
        <w:pStyle w:val="ListBullet"/>
        <w:spacing w:line="276" w:lineRule="auto" w:after="60"/>
      </w:pPr>
      <w:r>
        <w:rPr>
          <w:rFonts w:ascii="Calibri" w:hAnsi="Calibri"/>
          <w:b/>
          <w:color w:val="2C3E50"/>
          <w:sz w:val="22"/>
        </w:rPr>
        <w:t xml:space="preserve">Solution: </w:t>
      </w:r>
      <w:r>
        <w:rPr>
          <w:rFonts w:ascii="Calibri" w:hAnsi="Calibri"/>
          <w:color w:val="3C3C3C"/>
          <w:sz w:val="22"/>
        </w:rPr>
        <w:t>Implemented in-memory Set validation (existingIdsSet) combined with visual flags (⚠️ Duplicate (Skipped)) in the preview modal to filter out duplicates prior to insertion.</w:t>
      </w:r>
    </w:p>
    <w:p>
      <w:pPr>
        <w:keepNext/>
        <w:spacing w:before="200" w:after="60"/>
      </w:pPr>
      <w:r>
        <w:rPr>
          <w:rFonts w:ascii="Arial" w:hAnsi="Arial"/>
          <w:b/>
          <w:color w:val="2C3E50"/>
          <w:sz w:val="22"/>
        </w:rPr>
        <w:t>2. Problem: PDF Text Fragmentation</w:t>
      </w:r>
    </w:p>
    <w:p>
      <w:pPr>
        <w:pStyle w:val="ListBullet"/>
        <w:spacing w:line="276" w:lineRule="auto" w:after="60"/>
      </w:pPr>
      <w:r>
        <w:rPr>
          <w:rFonts w:ascii="Calibri" w:hAnsi="Calibri"/>
          <w:b/>
          <w:color w:val="2C3E50"/>
          <w:sz w:val="22"/>
        </w:rPr>
        <w:t xml:space="preserve">Issue: </w:t>
      </w:r>
      <w:r>
        <w:rPr>
          <w:rFonts w:ascii="Calibri" w:hAnsi="Calibri"/>
          <w:color w:val="3C3C3C"/>
          <w:sz w:val="22"/>
        </w:rPr>
        <w:t>PDF documents extract text in unstructured multi-line coordinates.</w:t>
      </w:r>
    </w:p>
    <w:p>
      <w:pPr>
        <w:pStyle w:val="ListBullet"/>
        <w:spacing w:line="276" w:lineRule="auto" w:after="60"/>
      </w:pPr>
      <w:r>
        <w:rPr>
          <w:rFonts w:ascii="Calibri" w:hAnsi="Calibri"/>
          <w:b/>
          <w:color w:val="2C3E50"/>
          <w:sz w:val="22"/>
        </w:rPr>
        <w:t xml:space="preserve">Solution: </w:t>
      </w:r>
      <w:r>
        <w:rPr>
          <w:rFonts w:ascii="Calibri" w:hAnsi="Calibri"/>
          <w:color w:val="3C3C3C"/>
          <w:sz w:val="22"/>
        </w:rPr>
        <w:t>Utilized pdfjs-dist to group text items by vertical Y-coordinates, sorting top-to-bottom and left-to-right to reconstruct tabular data lines accurately.</w:t>
      </w:r>
    </w:p>
    <w:p>
      <w:pPr>
        <w:keepNext/>
        <w:spacing w:before="200" w:after="60"/>
      </w:pPr>
      <w:r>
        <w:rPr>
          <w:rFonts w:ascii="Arial" w:hAnsi="Arial"/>
          <w:b/>
          <w:color w:val="2C3E50"/>
          <w:sz w:val="22"/>
        </w:rPr>
        <w:t>3. Problem: Unstructured Student Names with Degree Suffixes</w:t>
      </w:r>
    </w:p>
    <w:p>
      <w:pPr>
        <w:pStyle w:val="ListBullet"/>
        <w:spacing w:line="276" w:lineRule="auto" w:after="60"/>
      </w:pPr>
      <w:r>
        <w:rPr>
          <w:rFonts w:ascii="Calibri" w:hAnsi="Calibri"/>
          <w:b/>
          <w:color w:val="2C3E50"/>
          <w:sz w:val="22"/>
        </w:rPr>
        <w:t xml:space="preserve">Issue: </w:t>
      </w:r>
      <w:r>
        <w:rPr>
          <w:rFonts w:ascii="Calibri" w:hAnsi="Calibri"/>
          <w:color w:val="3C3C3C"/>
          <w:sz w:val="22"/>
        </w:rPr>
        <w:t>Extracted student names frequently included trailing degree program names or undefined prefixes.</w:t>
      </w:r>
    </w:p>
    <w:p>
      <w:pPr>
        <w:pStyle w:val="ListBullet"/>
        <w:spacing w:line="276" w:lineRule="auto" w:after="60"/>
      </w:pPr>
      <w:r>
        <w:rPr>
          <w:rFonts w:ascii="Calibri" w:hAnsi="Calibri"/>
          <w:b/>
          <w:color w:val="2C3E50"/>
          <w:sz w:val="22"/>
        </w:rPr>
        <w:t xml:space="preserve">Solution: </w:t>
      </w:r>
      <w:r>
        <w:rPr>
          <w:rFonts w:ascii="Calibri" w:hAnsi="Calibri"/>
          <w:color w:val="3C3C3C"/>
          <w:sz w:val="22"/>
        </w:rPr>
        <w:t>Created a regex-based cleanStudentName sanitizer function to strip unwanted suffixes ((Hons), Civil, Data Science, etc.) before UI rendering and database storage.</w:t>
      </w:r>
    </w:p>
    <w:p>
      <w:pPr>
        <w:keepNext/>
        <w:spacing w:before="200" w:after="60"/>
      </w:pPr>
      <w:r>
        <w:rPr>
          <w:rFonts w:ascii="Arial" w:hAnsi="Arial"/>
          <w:b/>
          <w:color w:val="2C3E50"/>
          <w:sz w:val="22"/>
        </w:rPr>
        <w:t>4. Problem: Persistent Test State on Page Refresh</w:t>
      </w:r>
    </w:p>
    <w:p>
      <w:pPr>
        <w:pStyle w:val="ListBullet"/>
        <w:spacing w:line="276" w:lineRule="auto" w:after="60"/>
      </w:pPr>
      <w:r>
        <w:rPr>
          <w:rFonts w:ascii="Calibri" w:hAnsi="Calibri"/>
          <w:b/>
          <w:color w:val="2C3E50"/>
          <w:sz w:val="22"/>
        </w:rPr>
        <w:t xml:space="preserve">Issue: </w:t>
      </w:r>
      <w:r>
        <w:rPr>
          <w:rFonts w:ascii="Calibri" w:hAnsi="Calibri"/>
          <w:color w:val="3C3C3C"/>
          <w:sz w:val="22"/>
        </w:rPr>
        <w:t>Old database records persisted upon page refresh, confusing lecturers attempting a fresh allocation.</w:t>
      </w:r>
    </w:p>
    <w:p>
      <w:pPr>
        <w:pStyle w:val="ListBullet"/>
        <w:spacing w:line="276" w:lineRule="auto" w:after="60"/>
      </w:pPr>
      <w:r>
        <w:rPr>
          <w:rFonts w:ascii="Calibri" w:hAnsi="Calibri"/>
          <w:b/>
          <w:color w:val="2C3E50"/>
          <w:sz w:val="22"/>
        </w:rPr>
        <w:t xml:space="preserve">Solution: </w:t>
      </w:r>
      <w:r>
        <w:rPr>
          <w:rFonts w:ascii="Calibri" w:hAnsi="Calibri"/>
          <w:color w:val="3C3C3C"/>
          <w:sz w:val="22"/>
        </w:rPr>
        <w:t>Added an automated startup initialization routine (clearOnStartup) ensuring the system launches clean with 0 registrations.</w:t>
      </w:r>
    </w:p>
    <w:p>
      <w:pPr>
        <w:keepNext/>
        <w:spacing w:before="360" w:after="120"/>
      </w:pPr>
      <w:r>
        <w:rPr>
          <w:rFonts w:ascii="Arial" w:hAnsi="Arial"/>
          <w:b/>
          <w:color w:val="1B365D"/>
          <w:sz w:val="30"/>
        </w:rPr>
        <w:t>9. 🔮 Remaining Work Before Final Submission (Stage 3)</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120"/>
        <w:gridCol w:w="3120"/>
        <w:gridCol w:w="3120"/>
      </w:tblGrid>
      <w:tr>
        <w:tc>
          <w:tcPr>
            <w:tcW w:type="dxa" w:w="3168"/>
            <w:shd w:fill="1B365D"/>
            <w:tcMar>
              <w:top w:w="120" w:type="dxa"/>
              <w:bottom w:w="120" w:type="dxa"/>
              <w:left w:w="120" w:type="dxa"/>
              <w:right w:w="120" w:type="dxa"/>
            </w:tcMar>
          </w:tcPr>
          <w:p>
            <w:pPr>
              <w:jc w:val="left"/>
            </w:pPr>
            <w:r>
              <w:rPr>
                <w:rFonts w:ascii="Arial" w:hAnsi="Arial"/>
                <w:b/>
                <w:color w:val="FFFFFF"/>
                <w:sz w:val="19"/>
              </w:rPr>
              <w:t>Task</w:t>
            </w:r>
          </w:p>
        </w:tc>
        <w:tc>
          <w:tcPr>
            <w:tcW w:type="dxa" w:w="4752"/>
            <w:shd w:fill="1B365D"/>
            <w:tcMar>
              <w:top w:w="120" w:type="dxa"/>
              <w:bottom w:w="120" w:type="dxa"/>
              <w:left w:w="120" w:type="dxa"/>
              <w:right w:w="120" w:type="dxa"/>
            </w:tcMar>
          </w:tcPr>
          <w:p>
            <w:pPr>
              <w:jc w:val="left"/>
            </w:pPr>
            <w:r>
              <w:rPr>
                <w:rFonts w:ascii="Arial" w:hAnsi="Arial"/>
                <w:b/>
                <w:color w:val="FFFFFF"/>
                <w:sz w:val="19"/>
              </w:rPr>
              <w:t>Description</w:t>
            </w:r>
          </w:p>
        </w:tc>
        <w:tc>
          <w:tcPr>
            <w:tcW w:type="dxa" w:w="1440"/>
            <w:shd w:fill="1B365D"/>
            <w:tcMar>
              <w:top w:w="120" w:type="dxa"/>
              <w:bottom w:w="120" w:type="dxa"/>
              <w:left w:w="120" w:type="dxa"/>
              <w:right w:w="120" w:type="dxa"/>
            </w:tcMar>
          </w:tcPr>
          <w:p>
            <w:pPr>
              <w:jc w:val="left"/>
            </w:pPr>
            <w:r>
              <w:rPr>
                <w:rFonts w:ascii="Arial" w:hAnsi="Arial"/>
                <w:b/>
                <w:color w:val="FFFFFF"/>
                <w:sz w:val="19"/>
              </w:rPr>
              <w:t>Target Completion</w:t>
            </w:r>
          </w:p>
        </w:tc>
      </w:tr>
      <w:tr>
        <w:tc>
          <w:tcPr>
            <w:tcW w:type="dxa" w:w="3168"/>
            <w:shd w:fill="FFFFFF"/>
            <w:tcMar>
              <w:top w:w="100" w:type="dxa"/>
              <w:bottom w:w="100" w:type="dxa"/>
              <w:left w:w="120" w:type="dxa"/>
              <w:right w:w="120" w:type="dxa"/>
            </w:tcMar>
          </w:tcPr>
          <w:p>
            <w:pPr>
              <w:jc w:val="left"/>
            </w:pPr>
            <w:r>
              <w:rPr>
                <w:rFonts w:ascii="Calibri" w:hAnsi="Calibri"/>
                <w:color w:val="3C3C3C"/>
                <w:sz w:val="20"/>
              </w:rPr>
              <w:t>1. Interactive Drag-and-Drop Swapping</w:t>
            </w:r>
          </w:p>
        </w:tc>
        <w:tc>
          <w:tcPr>
            <w:tcW w:type="dxa" w:w="4752"/>
            <w:shd w:fill="FFFFFF"/>
            <w:tcMar>
              <w:top w:w="100" w:type="dxa"/>
              <w:bottom w:w="100" w:type="dxa"/>
              <w:left w:w="120" w:type="dxa"/>
              <w:right w:w="120" w:type="dxa"/>
            </w:tcMar>
          </w:tcPr>
          <w:p>
            <w:pPr>
              <w:jc w:val="left"/>
            </w:pPr>
            <w:r>
              <w:rPr>
                <w:rFonts w:ascii="Calibri" w:hAnsi="Calibri"/>
                <w:color w:val="3C3C3C"/>
                <w:sz w:val="20"/>
              </w:rPr>
              <w:t>Allow lecturers to manually drag &amp; drop students between team cards with real-time recalculated scores.</w:t>
            </w:r>
          </w:p>
        </w:tc>
        <w:tc>
          <w:tcPr>
            <w:tcW w:type="dxa" w:w="1440"/>
            <w:shd w:fill="FFFFFF"/>
            <w:tcMar>
              <w:top w:w="100" w:type="dxa"/>
              <w:bottom w:w="100" w:type="dxa"/>
              <w:left w:w="120" w:type="dxa"/>
              <w:right w:w="120" w:type="dxa"/>
            </w:tcMar>
          </w:tcPr>
          <w:p>
            <w:pPr>
              <w:jc w:val="left"/>
            </w:pPr>
            <w:r>
              <w:rPr>
                <w:rFonts w:ascii="Calibri" w:hAnsi="Calibri"/>
                <w:color w:val="3C3C3C"/>
                <w:sz w:val="20"/>
              </w:rPr>
              <w:t>Week 9</w:t>
            </w:r>
          </w:p>
        </w:tc>
      </w:tr>
      <w:tr>
        <w:tc>
          <w:tcPr>
            <w:tcW w:type="dxa" w:w="3168"/>
            <w:shd w:fill="F9FAFB"/>
            <w:tcMar>
              <w:top w:w="100" w:type="dxa"/>
              <w:bottom w:w="100" w:type="dxa"/>
              <w:left w:w="120" w:type="dxa"/>
              <w:right w:w="120" w:type="dxa"/>
            </w:tcMar>
          </w:tcPr>
          <w:p>
            <w:pPr>
              <w:jc w:val="left"/>
            </w:pPr>
            <w:r>
              <w:rPr>
                <w:rFonts w:ascii="Calibri" w:hAnsi="Calibri"/>
                <w:color w:val="3C3C3C"/>
                <w:sz w:val="20"/>
              </w:rPr>
              <w:t>2. Role &amp; Leadership Constraints</w:t>
            </w:r>
          </w:p>
        </w:tc>
        <w:tc>
          <w:tcPr>
            <w:tcW w:type="dxa" w:w="4752"/>
            <w:shd w:fill="F9FAFB"/>
            <w:tcMar>
              <w:top w:w="100" w:type="dxa"/>
              <w:bottom w:w="100" w:type="dxa"/>
              <w:left w:w="120" w:type="dxa"/>
              <w:right w:w="120" w:type="dxa"/>
            </w:tcMar>
          </w:tcPr>
          <w:p>
            <w:pPr>
              <w:jc w:val="left"/>
            </w:pPr>
            <w:r>
              <w:rPr>
                <w:rFonts w:ascii="Calibri" w:hAnsi="Calibri"/>
                <w:color w:val="3C3C3C"/>
                <w:sz w:val="20"/>
              </w:rPr>
              <w:t>Add tags for Team Leader and Coder roles to ensure every team has at least 1 leader.</w:t>
            </w:r>
          </w:p>
        </w:tc>
        <w:tc>
          <w:tcPr>
            <w:tcW w:type="dxa" w:w="1440"/>
            <w:shd w:fill="F9FAFB"/>
            <w:tcMar>
              <w:top w:w="100" w:type="dxa"/>
              <w:bottom w:w="100" w:type="dxa"/>
              <w:left w:w="120" w:type="dxa"/>
              <w:right w:w="120" w:type="dxa"/>
            </w:tcMar>
          </w:tcPr>
          <w:p>
            <w:pPr>
              <w:jc w:val="left"/>
            </w:pPr>
            <w:r>
              <w:rPr>
                <w:rFonts w:ascii="Calibri" w:hAnsi="Calibri"/>
                <w:color w:val="3C3C3C"/>
                <w:sz w:val="20"/>
              </w:rPr>
              <w:t>Week 10</w:t>
            </w:r>
          </w:p>
        </w:tc>
      </w:tr>
      <w:tr>
        <w:tc>
          <w:tcPr>
            <w:tcW w:type="dxa" w:w="3168"/>
            <w:shd w:fill="FFFFFF"/>
            <w:tcMar>
              <w:top w:w="100" w:type="dxa"/>
              <w:bottom w:w="100" w:type="dxa"/>
              <w:left w:w="120" w:type="dxa"/>
              <w:right w:w="120" w:type="dxa"/>
            </w:tcMar>
          </w:tcPr>
          <w:p>
            <w:pPr>
              <w:jc w:val="left"/>
            </w:pPr>
            <w:r>
              <w:rPr>
                <w:rFonts w:ascii="Calibri" w:hAnsi="Calibri"/>
                <w:color w:val="3C3C3C"/>
                <w:sz w:val="20"/>
              </w:rPr>
              <w:t>3. Visual Analytics &amp; Charts</w:t>
            </w:r>
          </w:p>
        </w:tc>
        <w:tc>
          <w:tcPr>
            <w:tcW w:type="dxa" w:w="4752"/>
            <w:shd w:fill="FFFFFF"/>
            <w:tcMar>
              <w:top w:w="100" w:type="dxa"/>
              <w:bottom w:w="100" w:type="dxa"/>
              <w:left w:w="120" w:type="dxa"/>
              <w:right w:w="120" w:type="dxa"/>
            </w:tcMar>
          </w:tcPr>
          <w:p>
            <w:pPr>
              <w:jc w:val="left"/>
            </w:pPr>
            <w:r>
              <w:rPr>
                <w:rFonts w:ascii="Calibri" w:hAnsi="Calibri"/>
                <w:color w:val="3C3C3C"/>
                <w:sz w:val="20"/>
              </w:rPr>
              <w:t>Integrate Chart.js bar and pie charts to display faculty representation and skill balance metrics.</w:t>
            </w:r>
          </w:p>
        </w:tc>
        <w:tc>
          <w:tcPr>
            <w:tcW w:type="dxa" w:w="1440"/>
            <w:shd w:fill="FFFFFF"/>
            <w:tcMar>
              <w:top w:w="100" w:type="dxa"/>
              <w:bottom w:w="100" w:type="dxa"/>
              <w:left w:w="120" w:type="dxa"/>
              <w:right w:w="120" w:type="dxa"/>
            </w:tcMar>
          </w:tcPr>
          <w:p>
            <w:pPr>
              <w:jc w:val="left"/>
            </w:pPr>
            <w:r>
              <w:rPr>
                <w:rFonts w:ascii="Calibri" w:hAnsi="Calibri"/>
                <w:color w:val="3C3C3C"/>
                <w:sz w:val="20"/>
              </w:rPr>
              <w:t>Week 10</w:t>
            </w:r>
          </w:p>
        </w:tc>
      </w:tr>
      <w:tr>
        <w:tc>
          <w:tcPr>
            <w:tcW w:type="dxa" w:w="3168"/>
            <w:shd w:fill="F9FAFB"/>
            <w:tcMar>
              <w:top w:w="100" w:type="dxa"/>
              <w:bottom w:w="100" w:type="dxa"/>
              <w:left w:w="120" w:type="dxa"/>
              <w:right w:w="120" w:type="dxa"/>
            </w:tcMar>
          </w:tcPr>
          <w:p>
            <w:pPr>
              <w:jc w:val="left"/>
            </w:pPr>
            <w:r>
              <w:rPr>
                <w:rFonts w:ascii="Calibri" w:hAnsi="Calibri"/>
                <w:color w:val="3C3C3C"/>
                <w:sz w:val="20"/>
              </w:rPr>
              <w:t>4. Supabase Lecturer Authentication</w:t>
            </w:r>
          </w:p>
        </w:tc>
        <w:tc>
          <w:tcPr>
            <w:tcW w:type="dxa" w:w="4752"/>
            <w:shd w:fill="F9FAFB"/>
            <w:tcMar>
              <w:top w:w="100" w:type="dxa"/>
              <w:bottom w:w="100" w:type="dxa"/>
              <w:left w:w="120" w:type="dxa"/>
              <w:right w:w="120" w:type="dxa"/>
            </w:tcMar>
          </w:tcPr>
          <w:p>
            <w:pPr>
              <w:jc w:val="left"/>
            </w:pPr>
            <w:r>
              <w:rPr>
                <w:rFonts w:ascii="Calibri" w:hAnsi="Calibri"/>
                <w:color w:val="3C3C3C"/>
                <w:sz w:val="20"/>
              </w:rPr>
              <w:t>Add secure login/password authentication for lecturers.</w:t>
            </w:r>
          </w:p>
        </w:tc>
        <w:tc>
          <w:tcPr>
            <w:tcW w:type="dxa" w:w="1440"/>
            <w:shd w:fill="F9FAFB"/>
            <w:tcMar>
              <w:top w:w="100" w:type="dxa"/>
              <w:bottom w:w="100" w:type="dxa"/>
              <w:left w:w="120" w:type="dxa"/>
              <w:right w:w="120" w:type="dxa"/>
            </w:tcMar>
          </w:tcPr>
          <w:p>
            <w:pPr>
              <w:jc w:val="left"/>
            </w:pPr>
            <w:r>
              <w:rPr>
                <w:rFonts w:ascii="Calibri" w:hAnsi="Calibri"/>
                <w:color w:val="3C3C3C"/>
                <w:sz w:val="20"/>
              </w:rPr>
              <w:t>Week 11</w:t>
            </w:r>
          </w:p>
        </w:tc>
      </w:tr>
      <w:tr>
        <w:tc>
          <w:tcPr>
            <w:tcW w:type="dxa" w:w="3168"/>
            <w:shd w:fill="FFFFFF"/>
            <w:tcMar>
              <w:top w:w="100" w:type="dxa"/>
              <w:bottom w:w="100" w:type="dxa"/>
              <w:left w:w="120" w:type="dxa"/>
              <w:right w:w="120" w:type="dxa"/>
            </w:tcMar>
          </w:tcPr>
          <w:p>
            <w:pPr>
              <w:jc w:val="left"/>
            </w:pPr>
            <w:r>
              <w:rPr>
                <w:rFonts w:ascii="Calibri" w:hAnsi="Calibri"/>
                <w:color w:val="3C3C3C"/>
                <w:sz w:val="20"/>
              </w:rPr>
              <w:t>5. Final Documentation &amp; Testing</w:t>
            </w:r>
          </w:p>
        </w:tc>
        <w:tc>
          <w:tcPr>
            <w:tcW w:type="dxa" w:w="4752"/>
            <w:shd w:fill="FFFFFF"/>
            <w:tcMar>
              <w:top w:w="100" w:type="dxa"/>
              <w:bottom w:w="100" w:type="dxa"/>
              <w:left w:w="120" w:type="dxa"/>
              <w:right w:w="120" w:type="dxa"/>
            </w:tcMar>
          </w:tcPr>
          <w:p>
            <w:pPr>
              <w:jc w:val="left"/>
            </w:pPr>
            <w:r>
              <w:rPr>
                <w:rFonts w:ascii="Calibri" w:hAnsi="Calibri"/>
                <w:color w:val="3C3C3C"/>
                <w:sz w:val="20"/>
              </w:rPr>
              <w:t>Complete unit testing, comparative evaluation against random groupings, and final report.</w:t>
            </w:r>
          </w:p>
        </w:tc>
        <w:tc>
          <w:tcPr>
            <w:tcW w:type="dxa" w:w="1440"/>
            <w:shd w:fill="FFFFFF"/>
            <w:tcMar>
              <w:top w:w="100" w:type="dxa"/>
              <w:bottom w:w="100" w:type="dxa"/>
              <w:left w:w="120" w:type="dxa"/>
              <w:right w:w="120" w:type="dxa"/>
            </w:tcMar>
          </w:tcPr>
          <w:p>
            <w:pPr>
              <w:jc w:val="left"/>
            </w:pPr>
            <w:r>
              <w:rPr>
                <w:rFonts w:ascii="Calibri" w:hAnsi="Calibri"/>
                <w:color w:val="3C3C3C"/>
                <w:sz w:val="20"/>
              </w:rPr>
              <w:t>Week 12</w:t>
            </w:r>
          </w:p>
        </w:tc>
      </w:tr>
    </w:tbl>
    <w:p>
      <w:pPr>
        <w:spacing w:after="120"/>
      </w:pPr>
    </w:p>
    <w:p>
      <w:pPr>
        <w:keepNext/>
        <w:spacing w:before="360" w:after="120"/>
      </w:pPr>
      <w:r>
        <w:rPr>
          <w:rFonts w:ascii="Arial" w:hAnsi="Arial"/>
          <w:b/>
          <w:color w:val="1B365D"/>
          <w:sz w:val="30"/>
        </w:rPr>
        <w:t>10. 🤝 Updated Contribution of Each Member</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120"/>
        <w:gridCol w:w="3120"/>
        <w:gridCol w:w="3120"/>
      </w:tblGrid>
      <w:tr>
        <w:tc>
          <w:tcPr>
            <w:tcW w:type="dxa" w:w="2592"/>
            <w:shd w:fill="1B365D"/>
            <w:tcMar>
              <w:top w:w="120" w:type="dxa"/>
              <w:bottom w:w="120" w:type="dxa"/>
              <w:left w:w="120" w:type="dxa"/>
              <w:right w:w="120" w:type="dxa"/>
            </w:tcMar>
          </w:tcPr>
          <w:p>
            <w:pPr>
              <w:jc w:val="left"/>
            </w:pPr>
            <w:r>
              <w:rPr>
                <w:rFonts w:ascii="Arial" w:hAnsi="Arial"/>
                <w:b/>
                <w:color w:val="FFFFFF"/>
                <w:sz w:val="19"/>
              </w:rPr>
              <w:t>Member Name</w:t>
            </w:r>
          </w:p>
        </w:tc>
        <w:tc>
          <w:tcPr>
            <w:tcW w:type="dxa" w:w="2016"/>
            <w:shd w:fill="1B365D"/>
            <w:tcMar>
              <w:top w:w="120" w:type="dxa"/>
              <w:bottom w:w="120" w:type="dxa"/>
              <w:left w:w="120" w:type="dxa"/>
              <w:right w:w="120" w:type="dxa"/>
            </w:tcMar>
          </w:tcPr>
          <w:p>
            <w:pPr>
              <w:jc w:val="left"/>
            </w:pPr>
            <w:r>
              <w:rPr>
                <w:rFonts w:ascii="Arial" w:hAnsi="Arial"/>
                <w:b/>
                <w:color w:val="FFFFFF"/>
                <w:sz w:val="19"/>
              </w:rPr>
              <w:t>Registration No.</w:t>
            </w:r>
          </w:p>
        </w:tc>
        <w:tc>
          <w:tcPr>
            <w:tcW w:type="dxa" w:w="4752"/>
            <w:shd w:fill="1B365D"/>
            <w:tcMar>
              <w:top w:w="120" w:type="dxa"/>
              <w:bottom w:w="120" w:type="dxa"/>
              <w:left w:w="120" w:type="dxa"/>
              <w:right w:w="120" w:type="dxa"/>
            </w:tcMar>
          </w:tcPr>
          <w:p>
            <w:pPr>
              <w:jc w:val="left"/>
            </w:pPr>
            <w:r>
              <w:rPr>
                <w:rFonts w:ascii="Arial" w:hAnsi="Arial"/>
                <w:b/>
                <w:color w:val="FFFFFF"/>
                <w:sz w:val="19"/>
              </w:rPr>
              <w:t>Updated Technical Contribution</w:t>
            </w:r>
          </w:p>
        </w:tc>
      </w:tr>
      <w:tr>
        <w:tc>
          <w:tcPr>
            <w:tcW w:type="dxa" w:w="2592"/>
            <w:shd w:fill="FFFFFF"/>
            <w:tcMar>
              <w:top w:w="100" w:type="dxa"/>
              <w:bottom w:w="100" w:type="dxa"/>
              <w:left w:w="120" w:type="dxa"/>
              <w:right w:w="120" w:type="dxa"/>
            </w:tcMar>
          </w:tcPr>
          <w:p>
            <w:pPr>
              <w:jc w:val="left"/>
            </w:pPr>
            <w:r>
              <w:rPr>
                <w:rFonts w:ascii="Calibri" w:hAnsi="Calibri"/>
                <w:color w:val="3C3C3C"/>
                <w:sz w:val="20"/>
              </w:rPr>
              <w:t>S. R. Achira Hathsidu</w:t>
            </w:r>
          </w:p>
        </w:tc>
        <w:tc>
          <w:tcPr>
            <w:tcW w:type="dxa" w:w="2016"/>
            <w:shd w:fill="FFFFFF"/>
            <w:tcMar>
              <w:top w:w="100" w:type="dxa"/>
              <w:bottom w:w="100" w:type="dxa"/>
              <w:left w:w="120" w:type="dxa"/>
              <w:right w:w="120" w:type="dxa"/>
            </w:tcMar>
          </w:tcPr>
          <w:p>
            <w:pPr>
              <w:jc w:val="left"/>
            </w:pPr>
            <w:r>
              <w:rPr>
                <w:rFonts w:ascii="Calibri" w:hAnsi="Calibri"/>
                <w:color w:val="3C3C3C"/>
                <w:sz w:val="20"/>
              </w:rPr>
              <w:t>D/COE/25/0019</w:t>
            </w:r>
          </w:p>
        </w:tc>
        <w:tc>
          <w:tcPr>
            <w:tcW w:type="dxa" w:w="4752"/>
            <w:shd w:fill="FFFFFF"/>
            <w:tcMar>
              <w:top w:w="100" w:type="dxa"/>
              <w:bottom w:w="100" w:type="dxa"/>
              <w:left w:w="120" w:type="dxa"/>
              <w:right w:w="120" w:type="dxa"/>
            </w:tcMar>
          </w:tcPr>
          <w:p>
            <w:pPr>
              <w:jc w:val="left"/>
            </w:pPr>
            <w:r>
              <w:rPr>
                <w:rFonts w:ascii="Calibri" w:hAnsi="Calibri"/>
                <w:color w:val="3C3C3C"/>
                <w:sz w:val="20"/>
              </w:rPr>
              <w:t>Lead Architecture, Git Version Control, Supabase DB Schema, Vercel Deployment, Duplicate Validation &amp; PDF Export.</w:t>
            </w:r>
          </w:p>
        </w:tc>
      </w:tr>
      <w:tr>
        <w:tc>
          <w:tcPr>
            <w:tcW w:type="dxa" w:w="2592"/>
            <w:shd w:fill="F9FAFB"/>
            <w:tcMar>
              <w:top w:w="100" w:type="dxa"/>
              <w:bottom w:w="100" w:type="dxa"/>
              <w:left w:w="120" w:type="dxa"/>
              <w:right w:w="120" w:type="dxa"/>
            </w:tcMar>
          </w:tcPr>
          <w:p>
            <w:pPr>
              <w:jc w:val="left"/>
            </w:pPr>
            <w:r>
              <w:rPr>
                <w:rFonts w:ascii="Calibri" w:hAnsi="Calibri"/>
                <w:color w:val="3C3C3C"/>
                <w:sz w:val="20"/>
              </w:rPr>
              <w:t>Piravahiny Muraleetharan</w:t>
            </w:r>
          </w:p>
        </w:tc>
        <w:tc>
          <w:tcPr>
            <w:tcW w:type="dxa" w:w="2016"/>
            <w:shd w:fill="F9FAFB"/>
            <w:tcMar>
              <w:top w:w="100" w:type="dxa"/>
              <w:bottom w:w="100" w:type="dxa"/>
              <w:left w:w="120" w:type="dxa"/>
              <w:right w:w="120" w:type="dxa"/>
            </w:tcMar>
          </w:tcPr>
          <w:p>
            <w:pPr>
              <w:jc w:val="left"/>
            </w:pPr>
            <w:r>
              <w:rPr>
                <w:rFonts w:ascii="Calibri" w:hAnsi="Calibri"/>
                <w:color w:val="3C3C3C"/>
                <w:sz w:val="20"/>
              </w:rPr>
              <w:t>D/COE/25/0020</w:t>
            </w:r>
          </w:p>
        </w:tc>
        <w:tc>
          <w:tcPr>
            <w:tcW w:type="dxa" w:w="4752"/>
            <w:shd w:fill="F9FAFB"/>
            <w:tcMar>
              <w:top w:w="100" w:type="dxa"/>
              <w:bottom w:w="100" w:type="dxa"/>
              <w:left w:w="120" w:type="dxa"/>
              <w:right w:w="120" w:type="dxa"/>
            </w:tcMar>
          </w:tcPr>
          <w:p>
            <w:pPr>
              <w:jc w:val="left"/>
            </w:pPr>
            <w:r>
              <w:rPr>
                <w:rFonts w:ascii="Calibri" w:hAnsi="Calibri"/>
                <w:color w:val="3C3C3C"/>
                <w:sz w:val="20"/>
              </w:rPr>
              <w:t>Frontend UI Dashboard Development, React State Management, Glassmorphic Styling &amp; Component Design.</w:t>
            </w:r>
          </w:p>
        </w:tc>
      </w:tr>
      <w:tr>
        <w:tc>
          <w:tcPr>
            <w:tcW w:type="dxa" w:w="2592"/>
            <w:shd w:fill="FFFFFF"/>
            <w:tcMar>
              <w:top w:w="100" w:type="dxa"/>
              <w:bottom w:w="100" w:type="dxa"/>
              <w:left w:w="120" w:type="dxa"/>
              <w:right w:w="120" w:type="dxa"/>
            </w:tcMar>
          </w:tcPr>
          <w:p>
            <w:pPr>
              <w:jc w:val="left"/>
            </w:pPr>
            <w:r>
              <w:rPr>
                <w:rFonts w:ascii="Calibri" w:hAnsi="Calibri"/>
                <w:color w:val="3C3C3C"/>
                <w:sz w:val="20"/>
              </w:rPr>
              <w:t>B. G. M. Banagala</w:t>
            </w:r>
          </w:p>
        </w:tc>
        <w:tc>
          <w:tcPr>
            <w:tcW w:type="dxa" w:w="2016"/>
            <w:shd w:fill="FFFFFF"/>
            <w:tcMar>
              <w:top w:w="100" w:type="dxa"/>
              <w:bottom w:w="100" w:type="dxa"/>
              <w:left w:w="120" w:type="dxa"/>
              <w:right w:w="120" w:type="dxa"/>
            </w:tcMar>
          </w:tcPr>
          <w:p>
            <w:pPr>
              <w:jc w:val="left"/>
            </w:pPr>
            <w:r>
              <w:rPr>
                <w:rFonts w:ascii="Calibri" w:hAnsi="Calibri"/>
                <w:color w:val="3C3C3C"/>
                <w:sz w:val="20"/>
              </w:rPr>
              <w:t>D/BIT/24/0081</w:t>
            </w:r>
          </w:p>
        </w:tc>
        <w:tc>
          <w:tcPr>
            <w:tcW w:type="dxa" w:w="4752"/>
            <w:shd w:fill="FFFFFF"/>
            <w:tcMar>
              <w:top w:w="100" w:type="dxa"/>
              <w:bottom w:w="100" w:type="dxa"/>
              <w:left w:w="120" w:type="dxa"/>
              <w:right w:w="120" w:type="dxa"/>
            </w:tcMar>
          </w:tcPr>
          <w:p>
            <w:pPr>
              <w:jc w:val="left"/>
            </w:pPr>
            <w:r>
              <w:rPr>
                <w:rFonts w:ascii="Calibri" w:hAnsi="Calibri"/>
                <w:color w:val="3C3C3C"/>
                <w:sz w:val="20"/>
              </w:rPr>
              <w:t>Fuzzy Logic Profiling System Implementation, Z-Score/GPA Membership Rule Mapping &amp; Tech Score formulation.</w:t>
            </w:r>
          </w:p>
        </w:tc>
      </w:tr>
      <w:tr>
        <w:tc>
          <w:tcPr>
            <w:tcW w:type="dxa" w:w="2592"/>
            <w:shd w:fill="F9FAFB"/>
            <w:tcMar>
              <w:top w:w="100" w:type="dxa"/>
              <w:bottom w:w="100" w:type="dxa"/>
              <w:left w:w="120" w:type="dxa"/>
              <w:right w:w="120" w:type="dxa"/>
            </w:tcMar>
          </w:tcPr>
          <w:p>
            <w:pPr>
              <w:jc w:val="left"/>
            </w:pPr>
            <w:r>
              <w:rPr>
                <w:rFonts w:ascii="Calibri" w:hAnsi="Calibri"/>
                <w:color w:val="3C3C3C"/>
                <w:sz w:val="20"/>
              </w:rPr>
              <w:t>D. L. Niluminda</w:t>
            </w:r>
          </w:p>
        </w:tc>
        <w:tc>
          <w:tcPr>
            <w:tcW w:type="dxa" w:w="2016"/>
            <w:shd w:fill="F9FAFB"/>
            <w:tcMar>
              <w:top w:w="100" w:type="dxa"/>
              <w:bottom w:w="100" w:type="dxa"/>
              <w:left w:w="120" w:type="dxa"/>
              <w:right w:w="120" w:type="dxa"/>
            </w:tcMar>
          </w:tcPr>
          <w:p>
            <w:pPr>
              <w:jc w:val="left"/>
            </w:pPr>
            <w:r>
              <w:rPr>
                <w:rFonts w:ascii="Calibri" w:hAnsi="Calibri"/>
                <w:color w:val="3C3C3C"/>
                <w:sz w:val="20"/>
              </w:rPr>
              <w:t>D/DBA/25/0031</w:t>
            </w:r>
          </w:p>
        </w:tc>
        <w:tc>
          <w:tcPr>
            <w:tcW w:type="dxa" w:w="4752"/>
            <w:shd w:fill="F9FAFB"/>
            <w:tcMar>
              <w:top w:w="100" w:type="dxa"/>
              <w:bottom w:w="100" w:type="dxa"/>
              <w:left w:w="120" w:type="dxa"/>
              <w:right w:w="120" w:type="dxa"/>
            </w:tcMar>
          </w:tcPr>
          <w:p>
            <w:pPr>
              <w:jc w:val="left"/>
            </w:pPr>
            <w:r>
              <w:rPr>
                <w:rFonts w:ascii="Calibri" w:hAnsi="Calibri"/>
                <w:color w:val="3C3C3C"/>
                <w:sz w:val="20"/>
              </w:rPr>
              <w:t>Genetic Algorithm Design, Fitness Function Formulation, Local Search Mutation &amp; Inter-Disciplinary Diversity Penalty.</w:t>
            </w:r>
          </w:p>
        </w:tc>
      </w:tr>
      <w:tr>
        <w:tc>
          <w:tcPr>
            <w:tcW w:type="dxa" w:w="2592"/>
            <w:shd w:fill="FFFFFF"/>
            <w:tcMar>
              <w:top w:w="100" w:type="dxa"/>
              <w:bottom w:w="100" w:type="dxa"/>
              <w:left w:w="120" w:type="dxa"/>
              <w:right w:w="120" w:type="dxa"/>
            </w:tcMar>
          </w:tcPr>
          <w:p>
            <w:pPr>
              <w:jc w:val="left"/>
            </w:pPr>
            <w:r>
              <w:rPr>
                <w:rFonts w:ascii="Calibri" w:hAnsi="Calibri"/>
                <w:color w:val="3C3C3C"/>
                <w:sz w:val="20"/>
              </w:rPr>
              <w:t>W. S. Muthugala</w:t>
            </w:r>
          </w:p>
        </w:tc>
        <w:tc>
          <w:tcPr>
            <w:tcW w:type="dxa" w:w="2016"/>
            <w:shd w:fill="FFFFFF"/>
            <w:tcMar>
              <w:top w:w="100" w:type="dxa"/>
              <w:bottom w:w="100" w:type="dxa"/>
              <w:left w:w="120" w:type="dxa"/>
              <w:right w:w="120" w:type="dxa"/>
            </w:tcMar>
          </w:tcPr>
          <w:p>
            <w:pPr>
              <w:jc w:val="left"/>
            </w:pPr>
            <w:r>
              <w:rPr>
                <w:rFonts w:ascii="Calibri" w:hAnsi="Calibri"/>
                <w:color w:val="3C3C3C"/>
                <w:sz w:val="20"/>
              </w:rPr>
              <w:t>D/DBA/25/0035</w:t>
            </w:r>
          </w:p>
        </w:tc>
        <w:tc>
          <w:tcPr>
            <w:tcW w:type="dxa" w:w="4752"/>
            <w:shd w:fill="FFFFFF"/>
            <w:tcMar>
              <w:top w:w="100" w:type="dxa"/>
              <w:bottom w:w="100" w:type="dxa"/>
              <w:left w:w="120" w:type="dxa"/>
              <w:right w:w="120" w:type="dxa"/>
            </w:tcMar>
          </w:tcPr>
          <w:p>
            <w:pPr>
              <w:jc w:val="left"/>
            </w:pPr>
            <w:r>
              <w:rPr>
                <w:rFonts w:ascii="Calibri" w:hAnsi="Calibri"/>
                <w:color w:val="3C3C3C"/>
                <w:sz w:val="20"/>
              </w:rPr>
              <w:t>Bulk File Upload Ingestion Pipeline (xlsx &amp; pdfjs-dist), System Testing &amp; Comparative Performance Analysis.</w:t>
            </w:r>
          </w:p>
        </w:tc>
      </w:tr>
    </w:tbl>
    <w:p>
      <w:pPr>
        <w:spacing w:after="120"/>
      </w:pPr>
    </w:p>
    <w:p>
      <w:pPr>
        <w:keepNext/>
        <w:spacing w:before="360" w:after="120"/>
      </w:pPr>
      <w:r>
        <w:rPr>
          <w:rFonts w:ascii="Arial" w:hAnsi="Arial"/>
          <w:b/>
          <w:color w:val="1B365D"/>
          <w:sz w:val="30"/>
        </w:rPr>
        <w:t>11. 📚 References (IEEE Standard)</w:t>
      </w:r>
    </w:p>
    <w:p>
      <w:pPr>
        <w:spacing w:line="276" w:lineRule="auto" w:after="80"/>
      </w:pPr>
      <w:r>
        <w:rPr>
          <w:rFonts w:ascii="Calibri" w:hAnsi="Calibri"/>
          <w:b/>
          <w:color w:val="1B365D"/>
          <w:sz w:val="20"/>
        </w:rPr>
        <w:t xml:space="preserve">[1] </w:t>
      </w:r>
      <w:r>
        <w:rPr>
          <w:rFonts w:ascii="Calibri" w:hAnsi="Calibri"/>
          <w:color w:val="3C3C3C"/>
          <w:sz w:val="20"/>
        </w:rPr>
        <w:t>L. A. Zadeh, "Fuzzy logic," IEEE Computer, vol. 21, no. 4, pp. 83–93, Apr. 1988.</w:t>
      </w:r>
    </w:p>
    <w:p>
      <w:pPr>
        <w:spacing w:line="276" w:lineRule="auto" w:after="80"/>
      </w:pPr>
      <w:r>
        <w:rPr>
          <w:rFonts w:ascii="Calibri" w:hAnsi="Calibri"/>
          <w:b/>
          <w:color w:val="1B365D"/>
          <w:sz w:val="20"/>
        </w:rPr>
        <w:t xml:space="preserve">[2] </w:t>
      </w:r>
      <w:r>
        <w:rPr>
          <w:rFonts w:ascii="Calibri" w:hAnsi="Calibri"/>
          <w:color w:val="3C3C3C"/>
          <w:sz w:val="20"/>
        </w:rPr>
        <w:t>D. E. Goldberg, Genetic Algorithms in Search, Optimization, and Machine Learning. Reading, MA, USA: Addison-Wesley, 1989.</w:t>
      </w:r>
    </w:p>
    <w:p>
      <w:pPr>
        <w:spacing w:line="276" w:lineRule="auto" w:after="80"/>
      </w:pPr>
      <w:r>
        <w:rPr>
          <w:rFonts w:ascii="Calibri" w:hAnsi="Calibri"/>
          <w:b/>
          <w:color w:val="1B365D"/>
          <w:sz w:val="20"/>
        </w:rPr>
        <w:t xml:space="preserve">[3] </w:t>
      </w:r>
      <w:r>
        <w:rPr>
          <w:rFonts w:ascii="Calibri" w:hAnsi="Calibri"/>
          <w:color w:val="3C3C3C"/>
          <w:sz w:val="20"/>
        </w:rPr>
        <w:t>M. Yannibelli and A. Amandi, "A deterministic genetic algorithm for forming collaborative learning groups," Expert Systems with Applications, vol. 39, no. 9, pp. 8459–8469, Jul. 2012.</w:t>
      </w:r>
    </w:p>
    <w:p>
      <w:pPr>
        <w:spacing w:line="276" w:lineRule="auto" w:after="80"/>
      </w:pPr>
      <w:r>
        <w:rPr>
          <w:rFonts w:ascii="Calibri" w:hAnsi="Calibri"/>
          <w:b/>
          <w:color w:val="1B365D"/>
          <w:sz w:val="20"/>
        </w:rPr>
        <w:t xml:space="preserve">[4] </w:t>
      </w:r>
      <w:r>
        <w:rPr>
          <w:rFonts w:ascii="Calibri" w:hAnsi="Calibri"/>
          <w:color w:val="3C3C3C"/>
          <w:sz w:val="20"/>
        </w:rPr>
        <w:t>A. Srba and M. Bielikova, "Dynamic group formation as an approach to collaborative learning support," IEEE Transactions on Learning Technologies, vol. 8, no. 2, pp. 173–186, Apr.–Jun. 2015.</w:t>
      </w:r>
    </w:p>
    <w:p>
      <w:pPr>
        <w:spacing w:line="276" w:lineRule="auto" w:after="80"/>
      </w:pPr>
      <w:r>
        <w:rPr>
          <w:rFonts w:ascii="Calibri" w:hAnsi="Calibri"/>
          <w:b/>
          <w:color w:val="1B365D"/>
          <w:sz w:val="20"/>
        </w:rPr>
        <w:t xml:space="preserve">[5] </w:t>
      </w:r>
      <w:r>
        <w:rPr>
          <w:rFonts w:ascii="Calibri" w:hAnsi="Calibri"/>
          <w:color w:val="3C3C3C"/>
          <w:sz w:val="20"/>
        </w:rPr>
        <w:t>P. O. De Campos, A. R. Formiga, and E. A. Silva, "An intelligent approach for team formation using fuzzy logic and genetic algorithms," in Proc. IEEE Int. Conf. Systems, Man, and Cybernetics (SMC), Toronto, ON, Canada, 2020, pp. 1420–1426.</w:t>
      </w:r>
    </w:p>
    <w:p>
      <w:pPr>
        <w:spacing w:before="360"/>
        <w:jc w:val="center"/>
      </w:pPr>
      <w:r>
        <w:rPr>
          <w:rFonts w:ascii="Arial" w:hAnsi="Arial"/>
          <w:i/>
          <w:color w:val="787878"/>
          <w:sz w:val="19"/>
        </w:rPr>
        <w:t>*Report Compiled for KDU Essentials of Artificial Intelligence (Group 33)*</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8"/>
      </w:rPr>
      <w:t xml:space="preserve">Essentials of Artificial Intelligence (Group 33)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08080"/>
        <w:sz w:val="17"/>
      </w:rPr>
      <w:t>KDU AI Group Formation System | Stage 2 Progress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