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7"/>
        <w:tblW w:w="11085" w:type="dxa"/>
        <w:tblInd w:w="-4752" w:type="dxa"/>
        <w:tblLayout w:type="fixed"/>
        <w:tblCellMar>
          <w:top w:w="0" w:type="dxa"/>
          <w:left w:w="108" w:type="dxa"/>
          <w:bottom w:w="0" w:type="dxa"/>
          <w:right w:w="108" w:type="dxa"/>
        </w:tblCellMar>
      </w:tblPr>
      <w:tblGrid>
        <w:gridCol w:w="1106"/>
        <w:gridCol w:w="246"/>
        <w:gridCol w:w="9733"/>
      </w:tblGrid>
      <w:tr>
        <w:tblPrEx>
          <w:tblCellMar>
            <w:top w:w="0" w:type="dxa"/>
            <w:left w:w="108" w:type="dxa"/>
            <w:bottom w:w="0" w:type="dxa"/>
            <w:right w:w="108" w:type="dxa"/>
          </w:tblCellMar>
        </w:tblPrEx>
        <w:trPr>
          <w:cantSplit/>
          <w:trHeight w:val="217" w:hRule="atLeast"/>
        </w:trPr>
        <w:tc>
          <w:tcPr>
            <w:tcW w:w="11085" w:type="dxa"/>
            <w:gridSpan w:val="3"/>
          </w:tcPr>
          <w:p>
            <w:pPr>
              <w:spacing w:line="320" w:lineRule="exact"/>
              <w:jc w:val="right"/>
              <w:rPr>
                <w:rFonts w:hint="eastAsia" w:ascii="楷体_GB2312" w:hAnsi="楷体_GB2312" w:eastAsia="楷体_GB2312" w:cs="楷体_GB2312"/>
                <w:b/>
                <w:bCs/>
                <w:position w:val="6"/>
                <w:sz w:val="10"/>
              </w:rPr>
            </w:pPr>
          </w:p>
        </w:tc>
      </w:tr>
      <w:tr>
        <w:tblPrEx>
          <w:tblCellMar>
            <w:top w:w="0" w:type="dxa"/>
            <w:left w:w="108" w:type="dxa"/>
            <w:bottom w:w="0" w:type="dxa"/>
            <w:right w:w="108" w:type="dxa"/>
          </w:tblCellMar>
        </w:tblPrEx>
        <w:trPr>
          <w:cantSplit/>
          <w:trHeight w:val="1785" w:hRule="atLeast"/>
        </w:trPr>
        <w:tc>
          <w:tcPr>
            <w:tcW w:w="1106" w:type="dxa"/>
            <w:vMerge w:val="restart"/>
          </w:tcPr>
          <w:p>
            <w:pPr>
              <w:spacing w:line="0" w:lineRule="atLeast"/>
              <w:ind w:right="-63"/>
              <w:rPr>
                <w:rFonts w:hint="eastAsia" w:ascii="楷体_GB2312" w:hAnsi="楷体_GB2312" w:eastAsia="楷体_GB2312" w:cs="楷体_GB2312"/>
                <w:sz w:val="20"/>
              </w:rPr>
            </w:pPr>
          </w:p>
        </w:tc>
        <w:tc>
          <w:tcPr>
            <w:tcW w:w="246" w:type="dxa"/>
            <w:vMerge w:val="restart"/>
          </w:tcPr>
          <w:p>
            <w:pPr>
              <w:rPr>
                <w:rFonts w:hint="eastAsia" w:ascii="楷体_GB2312" w:hAnsi="楷体_GB2312" w:eastAsia="楷体_GB2312" w:cs="楷体_GB2312"/>
              </w:rPr>
            </w:pPr>
          </w:p>
        </w:tc>
        <w:tc>
          <w:tcPr>
            <w:tcW w:w="9733" w:type="dxa"/>
            <w:tcBorders>
              <w:bottom w:val="single" w:color="000000" w:sz="4" w:space="0"/>
            </w:tcBorders>
          </w:tcPr>
          <w:p>
            <w:pPr>
              <w:spacing w:before="249" w:line="0" w:lineRule="atLeast"/>
              <w:jc w:val="left"/>
              <w:rPr>
                <w:rFonts w:hint="eastAsia" w:ascii="楷体_GB2312" w:hAnsi="楷体_GB2312" w:eastAsia="楷体_GB2312" w:cs="楷体_GB2312"/>
                <w:b/>
                <w:bCs/>
                <w:color w:val="000000"/>
                <w:sz w:val="36"/>
                <w:szCs w:val="36"/>
              </w:rPr>
            </w:pPr>
            <w:sdt>
              <w:sdtPr>
                <w:rPr>
                  <w:rFonts w:hint="eastAsia" w:ascii="楷体_GB2312" w:hAnsi="楷体_GB2312" w:eastAsia="楷体_GB2312" w:cs="楷体_GB2312"/>
                  <w:b/>
                  <w:bCs/>
                  <w:color w:val="000000"/>
                  <w:sz w:val="44"/>
                  <w:szCs w:val="44"/>
                </w:rPr>
                <w:alias w:val="标题"/>
                <w:tag w:val="BDCONTENTCONTROL_AUTO_SAVE_Subject"/>
                <w:id w:val="-387800839"/>
                <w:placeholder>
                  <w:docPart w:val="FE986964AA6F451FA1131719C9876F10"/>
                </w:placeholder>
              </w:sdtPr>
              <w:sdtEndPr>
                <w:rPr>
                  <w:rFonts w:hint="eastAsia" w:ascii="楷体_GB2312" w:hAnsi="楷体_GB2312" w:eastAsia="楷体_GB2312" w:cs="楷体_GB2312"/>
                  <w:b/>
                  <w:bCs/>
                  <w:color w:val="000000"/>
                  <w:sz w:val="44"/>
                  <w:szCs w:val="44"/>
                </w:rPr>
              </w:sdtEndPr>
              <w:sdtContent>
                <w:r>
                  <w:rPr>
                    <w:rFonts w:hint="eastAsia" w:ascii="楷体_GB2312" w:hAnsi="楷体_GB2312" w:eastAsia="楷体_GB2312" w:cs="楷体_GB2312"/>
                    <w:b/>
                    <w:bCs/>
                    <w:color w:val="000000"/>
                    <w:sz w:val="36"/>
                    <w:szCs w:val="36"/>
                  </w:rPr>
                  <w:t>共同基金行业的选择和持续</w:t>
                </w:r>
                <w:r>
                  <w:rPr>
                    <w:rFonts w:hint="eastAsia" w:ascii="楷体_GB2312" w:hAnsi="楷体_GB2312" w:eastAsia="楷体_GB2312" w:cs="楷体_GB2312"/>
                    <w:b/>
                    <w:bCs/>
                    <w:color w:val="000000"/>
                    <w:sz w:val="36"/>
                    <w:szCs w:val="36"/>
                    <w:lang w:val="en-US" w:eastAsia="zh-CN"/>
                  </w:rPr>
                  <w:t>性</w:t>
                </w:r>
              </w:sdtContent>
            </w:sdt>
          </w:p>
          <w:p>
            <w:pPr>
              <w:tabs>
                <w:tab w:val="left" w:pos="7941"/>
              </w:tabs>
              <w:rPr>
                <w:rFonts w:hint="eastAsia" w:ascii="楷体_GB2312" w:hAnsi="楷体_GB2312" w:eastAsia="楷体_GB2312" w:cs="楷体_GB2312"/>
                <w:sz w:val="44"/>
                <w:szCs w:val="44"/>
              </w:rPr>
            </w:pPr>
            <w:r>
              <w:rPr>
                <w:rFonts w:hint="eastAsia" w:ascii="楷体_GB2312" w:hAnsi="楷体_GB2312" w:eastAsia="楷体_GB2312" w:cs="楷体_GB2312"/>
                <w:sz w:val="44"/>
                <w:szCs w:val="44"/>
              </w:rPr>
              <w:tab/>
            </w:r>
          </w:p>
          <w:tbl>
            <w:tblPr>
              <w:tblStyle w:val="87"/>
              <w:tblW w:w="0" w:type="auto"/>
              <w:tblInd w:w="0" w:type="dxa"/>
              <w:tblLayout w:type="fixed"/>
              <w:tblCellMar>
                <w:top w:w="0" w:type="dxa"/>
                <w:left w:w="0" w:type="dxa"/>
                <w:bottom w:w="0" w:type="dxa"/>
                <w:right w:w="0" w:type="dxa"/>
              </w:tblCellMar>
            </w:tblPr>
            <w:tblGrid>
              <w:gridCol w:w="2975"/>
            </w:tblGrid>
            <w:tr>
              <w:tblPrEx>
                <w:tblCellMar>
                  <w:top w:w="0" w:type="dxa"/>
                  <w:left w:w="0" w:type="dxa"/>
                  <w:bottom w:w="0" w:type="dxa"/>
                  <w:right w:w="0" w:type="dxa"/>
                </w:tblCellMar>
              </w:tblPrEx>
              <w:tc>
                <w:tcPr>
                  <w:tcW w:w="2975" w:type="dxa"/>
                </w:tcPr>
                <w:p>
                  <w:pPr>
                    <w:pStyle w:val="314"/>
                    <w:spacing w:before="62"/>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6"/>
                    <w:spacing w:before="187"/>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4"/>
                    <w:spacing w:before="62"/>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6"/>
                    <w:spacing w:before="187"/>
                    <w:rPr>
                      <w:rFonts w:hint="eastAsia" w:ascii="楷体_GB2312" w:hAnsi="楷体_GB2312" w:eastAsia="楷体_GB2312" w:cs="楷体_GB2312"/>
                    </w:rPr>
                  </w:pPr>
                </w:p>
              </w:tc>
            </w:tr>
          </w:tbl>
          <w:p>
            <w:pPr>
              <w:tabs>
                <w:tab w:val="left" w:pos="7941"/>
              </w:tabs>
              <w:rPr>
                <w:rFonts w:hint="eastAsia" w:ascii="楷体_GB2312" w:hAnsi="楷体_GB2312" w:eastAsia="楷体_GB2312" w:cs="楷体_GB2312"/>
                <w:sz w:val="44"/>
                <w:szCs w:val="44"/>
              </w:rPr>
            </w:pPr>
          </w:p>
        </w:tc>
      </w:tr>
      <w:tr>
        <w:tblPrEx>
          <w:tblCellMar>
            <w:top w:w="0" w:type="dxa"/>
            <w:left w:w="108" w:type="dxa"/>
            <w:bottom w:w="0" w:type="dxa"/>
            <w:right w:w="108" w:type="dxa"/>
          </w:tblCellMar>
        </w:tblPrEx>
        <w:trPr>
          <w:cantSplit/>
          <w:trHeight w:val="6033" w:hRule="atLeast"/>
        </w:trPr>
        <w:tc>
          <w:tcPr>
            <w:tcW w:w="1106" w:type="dxa"/>
            <w:vMerge w:val="continue"/>
          </w:tcPr>
          <w:p>
            <w:pPr>
              <w:spacing w:line="0" w:lineRule="atLeast"/>
              <w:ind w:right="-63"/>
              <w:rPr>
                <w:rFonts w:hint="eastAsia" w:ascii="楷体_GB2312" w:hAnsi="楷体_GB2312" w:eastAsia="楷体_GB2312" w:cs="楷体_GB2312"/>
                <w:sz w:val="20"/>
              </w:rPr>
            </w:pPr>
          </w:p>
        </w:tc>
        <w:tc>
          <w:tcPr>
            <w:tcW w:w="246" w:type="dxa"/>
            <w:vMerge w:val="continue"/>
          </w:tcPr>
          <w:p>
            <w:pPr>
              <w:rPr>
                <w:rFonts w:hint="eastAsia" w:ascii="楷体_GB2312" w:hAnsi="楷体_GB2312" w:eastAsia="楷体_GB2312" w:cs="楷体_GB2312"/>
              </w:rPr>
            </w:pPr>
          </w:p>
        </w:tc>
        <w:sdt>
          <w:sdtPr>
            <w:rPr>
              <w:rFonts w:hint="eastAsia" w:ascii="楷体_GB2312" w:hAnsi="楷体_GB2312" w:eastAsia="楷体_GB2312" w:cs="楷体_GB2312"/>
              <w:b w:val="0"/>
              <w:sz w:val="20"/>
              <w:szCs w:val="18"/>
            </w:rPr>
            <w:alias w:val="报告摘要"/>
            <w:tag w:val="BDCONTENTCONTROL_AUTO_SAVE_Summary"/>
            <w:id w:val="342307848"/>
            <w:placeholder>
              <w:docPart w:val="58CB58318EB44585A869F6B5827BC7F1"/>
            </w:placeholder>
          </w:sdtPr>
          <w:sdtEndPr>
            <w:rPr>
              <w:rFonts w:hint="eastAsia" w:ascii="楷体_GB2312" w:hAnsi="楷体_GB2312" w:eastAsia="楷体_GB2312" w:cs="楷体_GB2312"/>
              <w:b w:val="0"/>
              <w:sz w:val="20"/>
              <w:szCs w:val="18"/>
            </w:rPr>
          </w:sdtEndPr>
          <w:sdtContent>
            <w:tc>
              <w:tcPr>
                <w:tcW w:w="9733" w:type="dxa"/>
                <w:tcBorders>
                  <w:top w:val="single" w:color="000000" w:sz="4" w:space="0"/>
                </w:tcBorders>
              </w:tcPr>
              <w:p>
                <w:pPr>
                  <w:pStyle w:val="295"/>
                  <w:spacing w:line="20" w:lineRule="exact"/>
                  <w:outlineLvl w:val="9"/>
                  <w:rPr>
                    <w:rFonts w:hint="eastAsia" w:ascii="楷体_GB2312" w:hAnsi="楷体_GB2312" w:eastAsia="楷体_GB2312" w:cs="楷体_GB2312"/>
                    <w:b w:val="0"/>
                    <w:sz w:val="20"/>
                    <w:szCs w:val="18"/>
                  </w:rPr>
                </w:pPr>
              </w:p>
              <w:p>
                <w:pPr>
                  <w:pStyle w:val="305"/>
                  <w:ind w:left="422" w:hanging="422"/>
                  <w:rPr>
                    <w:rFonts w:hint="eastAsia" w:ascii="楷体_GB2312" w:hAnsi="楷体_GB2312" w:eastAsia="楷体_GB2312" w:cs="楷体_GB2312"/>
                  </w:rPr>
                </w:pPr>
                <w:r>
                  <w:rPr>
                    <w:rFonts w:hint="eastAsia" w:ascii="楷体_GB2312" w:hAnsi="楷体_GB2312" w:eastAsia="楷体_GB2312" w:cs="楷体_GB2312"/>
                  </w:rPr>
                  <w:t>要点1</w:t>
                </w:r>
              </w:p>
              <w:p>
                <w:pPr>
                  <w:pStyle w:val="323"/>
                  <w:spacing w:before="62"/>
                  <w:rPr>
                    <w:rFonts w:hint="eastAsia" w:ascii="楷体_GB2312" w:hAnsi="楷体_GB2312" w:eastAsia="楷体_GB2312" w:cs="楷体_GB2312"/>
                  </w:rPr>
                </w:pPr>
                <w:r>
                  <w:rPr>
                    <w:rFonts w:hint="eastAsia" w:ascii="楷体_GB2312" w:hAnsi="楷体_GB2312" w:eastAsia="楷体_GB2312" w:cs="楷体_GB2312"/>
                    <w:lang w:val="en-US" w:eastAsia="zh-CN"/>
                  </w:rPr>
                  <w:t>基金的超额收益可以拆分为</w:t>
                </w:r>
                <w:r>
                  <w:rPr>
                    <w:rFonts w:hint="eastAsia" w:ascii="楷体_GB2312" w:hAnsi="楷体_GB2312" w:eastAsia="楷体_GB2312" w:cs="楷体_GB2312"/>
                  </w:rPr>
                  <w:t>行业选择能力和股票选择能力。</w:t>
                </w:r>
              </w:p>
              <w:p>
                <w:pPr>
                  <w:pStyle w:val="305"/>
                  <w:ind w:left="422" w:hanging="422"/>
                  <w:rPr>
                    <w:rFonts w:hint="eastAsia" w:ascii="楷体_GB2312" w:hAnsi="楷体_GB2312" w:eastAsia="楷体_GB2312" w:cs="楷体_GB2312"/>
                  </w:rPr>
                </w:pPr>
                <w:r>
                  <w:rPr>
                    <w:rFonts w:hint="eastAsia" w:ascii="楷体_GB2312" w:hAnsi="楷体_GB2312" w:eastAsia="楷体_GB2312" w:cs="楷体_GB2312"/>
                  </w:rPr>
                  <w:t>要点2</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行业选择能力可以解释基金业绩的三分之一</w:t>
                </w:r>
                <w:r>
                  <w:rPr>
                    <w:rFonts w:hint="eastAsia" w:ascii="楷体_GB2312" w:hAnsi="楷体_GB2312" w:eastAsia="楷体_GB2312" w:cs="楷体_GB2312"/>
                    <w:lang w:eastAsia="zh-CN"/>
                  </w:rPr>
                  <w:t>。</w:t>
                </w:r>
              </w:p>
              <w:p>
                <w:pPr>
                  <w:pStyle w:val="305"/>
                  <w:ind w:left="422" w:hanging="422"/>
                  <w:rPr>
                    <w:rFonts w:hint="eastAsia" w:ascii="楷体_GB2312" w:hAnsi="楷体_GB2312" w:eastAsia="楷体_GB2312" w:cs="楷体_GB2312"/>
                  </w:rPr>
                </w:pPr>
                <w:r>
                  <w:rPr>
                    <w:rFonts w:hint="eastAsia" w:ascii="楷体_GB2312" w:hAnsi="楷体_GB2312" w:eastAsia="楷体_GB2312" w:cs="楷体_GB2312"/>
                  </w:rPr>
                  <w:t>要点</w:t>
                </w:r>
                <w:r>
                  <w:rPr>
                    <w:rFonts w:hint="eastAsia" w:ascii="楷体_GB2312" w:hAnsi="楷体_GB2312" w:eastAsia="楷体_GB2312" w:cs="楷体_GB2312"/>
                    <w:lang w:val="en-US" w:eastAsia="zh-CN"/>
                  </w:rPr>
                  <w:t>3</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行业选择能力</w:t>
                </w:r>
                <w:r>
                  <w:rPr>
                    <w:rFonts w:hint="eastAsia" w:ascii="楷体_GB2312" w:hAnsi="楷体_GB2312" w:eastAsia="楷体_GB2312" w:cs="楷体_GB2312"/>
                  </w:rPr>
                  <w:t>推动了</w:t>
                </w:r>
                <w:r>
                  <w:rPr>
                    <w:rFonts w:hint="eastAsia" w:ascii="楷体_GB2312" w:hAnsi="楷体_GB2312" w:eastAsia="楷体_GB2312" w:cs="楷体_GB2312"/>
                    <w:lang w:val="en-US" w:eastAsia="zh-CN"/>
                  </w:rPr>
                  <w:t>基金</w:t>
                </w:r>
                <w:r>
                  <w:rPr>
                    <w:rFonts w:hint="eastAsia" w:ascii="楷体_GB2312" w:hAnsi="楷体_GB2312" w:eastAsia="楷体_GB2312" w:cs="楷体_GB2312"/>
                  </w:rPr>
                  <w:t>业绩的持续性</w:t>
                </w:r>
                <w:r>
                  <w:rPr>
                    <w:rFonts w:hint="eastAsia" w:ascii="楷体_GB2312" w:hAnsi="楷体_GB2312" w:eastAsia="楷体_GB2312" w:cs="楷体_GB2312"/>
                    <w:lang w:eastAsia="zh-CN"/>
                  </w:rPr>
                  <w:t>；</w:t>
                </w:r>
                <w:r>
                  <w:rPr>
                    <w:rFonts w:hint="eastAsia" w:ascii="楷体_GB2312" w:hAnsi="楷体_GB2312" w:eastAsia="楷体_GB2312" w:cs="楷体_GB2312"/>
                  </w:rPr>
                  <w:t>股票选择能力</w:t>
                </w:r>
                <w:r>
                  <w:rPr>
                    <w:rFonts w:hint="eastAsia" w:ascii="楷体_GB2312" w:hAnsi="楷体_GB2312" w:eastAsia="楷体_GB2312" w:cs="楷体_GB2312"/>
                    <w:lang w:val="en-US" w:eastAsia="zh-CN"/>
                  </w:rPr>
                  <w:t>并没有被证明存在持续性。</w:t>
                </w:r>
              </w:p>
              <w:p>
                <w:pPr>
                  <w:pStyle w:val="305"/>
                  <w:ind w:left="422" w:hanging="422"/>
                  <w:rPr>
                    <w:rFonts w:hint="eastAsia" w:ascii="楷体_GB2312" w:hAnsi="楷体_GB2312" w:eastAsia="楷体_GB2312" w:cs="楷体_GB2312"/>
                  </w:rPr>
                </w:pPr>
                <w:r>
                  <w:rPr>
                    <w:rFonts w:hint="eastAsia" w:ascii="楷体_GB2312" w:hAnsi="楷体_GB2312" w:eastAsia="楷体_GB2312" w:cs="楷体_GB2312"/>
                  </w:rPr>
                  <w:t>要点</w:t>
                </w:r>
                <w:r>
                  <w:rPr>
                    <w:rFonts w:hint="eastAsia" w:ascii="楷体_GB2312" w:hAnsi="楷体_GB2312" w:eastAsia="楷体_GB2312" w:cs="楷体_GB2312"/>
                    <w:lang w:val="en-US" w:eastAsia="zh-CN"/>
                  </w:rPr>
                  <w:t>4</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股票选择能力受</w:t>
                </w:r>
                <w:r>
                  <w:rPr>
                    <w:rFonts w:hint="eastAsia" w:ascii="楷体_GB2312" w:hAnsi="楷体_GB2312" w:eastAsia="楷体_GB2312" w:cs="楷体_GB2312"/>
                    <w:bCs w:val="0"/>
                    <w:kern w:val="2"/>
                    <w:szCs w:val="30"/>
                    <w:lang w:val="en-US" w:eastAsia="zh-CN"/>
                  </w:rPr>
                  <w:t>规模不经济效应影响；</w:t>
                </w:r>
                <w:r>
                  <w:rPr>
                    <w:rFonts w:hint="eastAsia" w:ascii="楷体_GB2312" w:hAnsi="楷体_GB2312" w:eastAsia="楷体_GB2312" w:cs="楷体_GB2312"/>
                    <w:lang w:val="en-US" w:eastAsia="zh-CN"/>
                  </w:rPr>
                  <w:t>行业选择能力并没有被证明受</w:t>
                </w:r>
                <w:r>
                  <w:rPr>
                    <w:rFonts w:hint="eastAsia" w:ascii="楷体_GB2312" w:hAnsi="楷体_GB2312" w:eastAsia="楷体_GB2312" w:cs="楷体_GB2312"/>
                    <w:bCs w:val="0"/>
                    <w:kern w:val="2"/>
                    <w:szCs w:val="30"/>
                    <w:lang w:val="en-US" w:eastAsia="zh-CN"/>
                  </w:rPr>
                  <w:t>规模不经济效应影响。</w:t>
                </w:r>
              </w:p>
              <w:p>
                <w:pPr>
                  <w:pStyle w:val="295"/>
                  <w:spacing w:line="20" w:lineRule="exact"/>
                  <w:outlineLvl w:val="9"/>
                  <w:rPr>
                    <w:rFonts w:hint="eastAsia" w:ascii="楷体_GB2312" w:hAnsi="楷体_GB2312" w:eastAsia="楷体_GB2312" w:cs="楷体_GB2312"/>
                    <w:b w:val="0"/>
                    <w:szCs w:val="18"/>
                  </w:rPr>
                </w:pPr>
              </w:p>
            </w:tc>
          </w:sdtContent>
        </w:sdt>
      </w:tr>
    </w:tbl>
    <w:p>
      <w:pPr>
        <w:rPr>
          <w:rFonts w:hint="eastAsia" w:ascii="楷体" w:hAnsi="楷体" w:eastAsia="楷体" w:cs="楷体"/>
        </w:rPr>
        <w:sectPr>
          <w:headerReference r:id="rId4" w:type="first"/>
          <w:footerReference r:id="rId6" w:type="first"/>
          <w:headerReference r:id="rId3" w:type="even"/>
          <w:footerReference r:id="rId5" w:type="even"/>
          <w:pgSz w:w="11906" w:h="16838"/>
          <w:pgMar w:top="851" w:right="833" w:bottom="851" w:left="4678" w:header="851" w:footer="851" w:gutter="0"/>
          <w:pgNumType w:fmt="decimal"/>
          <w:cols w:space="425" w:num="1"/>
          <w:titlePg/>
          <w:docGrid w:type="lines" w:linePitch="312" w:charSpace="0"/>
        </w:sectPr>
      </w:pPr>
    </w:p>
    <w:sdt>
      <w:sdtPr>
        <w:rPr>
          <w:rFonts w:hint="eastAsia" w:ascii="楷体" w:hAnsi="楷体" w:eastAsia="楷体" w:cs="楷体"/>
          <w:b w:val="0"/>
          <w:color w:val="auto"/>
          <w:sz w:val="21"/>
          <w:szCs w:val="22"/>
          <w:lang w:val="en-US"/>
        </w:rPr>
        <w:id w:val="-1358806275"/>
        <w:docPartObj>
          <w:docPartGallery w:val="Table of Contents"/>
          <w:docPartUnique/>
        </w:docPartObj>
      </w:sdtPr>
      <w:sdtEndPr>
        <w:rPr>
          <w:rFonts w:hint="eastAsia" w:ascii="楷体" w:hAnsi="楷体" w:eastAsia="楷体" w:cs="楷体"/>
          <w:b/>
          <w:color w:val="000000"/>
          <w:sz w:val="30"/>
          <w:szCs w:val="24"/>
          <w:lang w:val="zh-CN"/>
        </w:rPr>
      </w:sdtEndPr>
      <w:sdtContent>
        <w:sdt>
          <w:sdtPr>
            <w:rPr>
              <w:rFonts w:hint="eastAsia" w:ascii="楷体" w:hAnsi="楷体" w:eastAsia="楷体" w:cs="楷体"/>
              <w:b w:val="0"/>
              <w:color w:val="auto"/>
              <w:sz w:val="21"/>
              <w:szCs w:val="22"/>
              <w:lang w:val="en-US"/>
            </w:rPr>
            <w:id w:val="68851550"/>
            <w:docPartObj>
              <w:docPartGallery w:val="Table of Contents"/>
              <w:docPartUnique/>
            </w:docPartObj>
          </w:sdtPr>
          <w:sdtEndPr>
            <w:rPr>
              <w:rFonts w:hint="eastAsia" w:ascii="楷体" w:hAnsi="楷体" w:eastAsia="楷体" w:cs="楷体"/>
              <w:b w:val="0"/>
              <w:color w:val="auto"/>
              <w:sz w:val="18"/>
              <w:szCs w:val="22"/>
              <w:lang w:val="en-US"/>
            </w:rPr>
          </w:sdtEndPr>
          <w:sdtContent>
            <w:p>
              <w:pPr>
                <w:pStyle w:val="302"/>
                <w:spacing w:before="249"/>
                <w:outlineLvl w:val="2"/>
                <w:rPr>
                  <w:rFonts w:hint="eastAsia" w:ascii="楷体" w:hAnsi="楷体" w:eastAsia="楷体" w:cs="楷体"/>
                </w:rPr>
              </w:pPr>
              <w:bookmarkStart w:id="0" w:name="_Toc140854823"/>
              <w:bookmarkStart w:id="1" w:name="_Toc89767611"/>
              <w:bookmarkStart w:id="2" w:name="_Toc90210796"/>
              <w:bookmarkStart w:id="3" w:name="_Toc89767425"/>
              <w:r>
                <w:rPr>
                  <w:rFonts w:hint="eastAsia" w:ascii="楷体" w:hAnsi="楷体" w:eastAsia="楷体" w:cs="楷体"/>
                </w:rPr>
                <w:t>内容目录</w:t>
              </w:r>
            </w:p>
            <w:p>
              <w:pPr>
                <w:pStyle w:val="59"/>
                <w:outlineLvl w:val="2"/>
                <w:rPr>
                  <w:rFonts w:hint="eastAsia" w:ascii="楷体" w:hAnsi="楷体" w:eastAsia="楷体" w:cs="楷体"/>
                </w:rPr>
              </w:pPr>
            </w:p>
            <w:p>
              <w:pPr>
                <w:pStyle w:val="59"/>
                <w:tabs>
                  <w:tab w:val="right" w:leader="dot" w:pos="6843"/>
                  <w:tab w:val="clear" w:pos="6833"/>
                </w:tabs>
              </w:pPr>
              <w:r>
                <w:rPr>
                  <w:rFonts w:hint="eastAsia" w:ascii="楷体" w:hAnsi="楷体" w:eastAsia="楷体" w:cs="楷体"/>
                  <w:b w:val="0"/>
                  <w:bCs w:val="0"/>
                  <w:sz w:val="20"/>
                </w:rPr>
                <w:fldChar w:fldCharType="begin"/>
              </w:r>
              <w:r>
                <w:rPr>
                  <w:rFonts w:hint="eastAsia" w:ascii="楷体" w:hAnsi="楷体" w:eastAsia="楷体" w:cs="楷体"/>
                  <w:b w:val="0"/>
                  <w:bCs w:val="0"/>
                  <w:sz w:val="20"/>
                </w:rPr>
                <w:instrText xml:space="preserve"> TOC \h \z \t "国信正文一级标题,1,国信正文二级标题,2" </w:instrText>
              </w:r>
              <w:r>
                <w:rPr>
                  <w:rFonts w:hint="eastAsia" w:ascii="楷体" w:hAnsi="楷体" w:eastAsia="楷体" w:cs="楷体"/>
                  <w:b w:val="0"/>
                  <w:bCs w:val="0"/>
                  <w:sz w:val="20"/>
                </w:rPr>
                <w:fldChar w:fldCharType="separate"/>
              </w:r>
              <w:r>
                <w:rPr>
                  <w:rFonts w:hint="eastAsia" w:ascii="楷体" w:hAnsi="楷体" w:eastAsia="楷体" w:cs="楷体"/>
                  <w:bCs w:val="0"/>
                </w:rPr>
                <w:fldChar w:fldCharType="begin"/>
              </w:r>
              <w:r>
                <w:rPr>
                  <w:rFonts w:hint="eastAsia" w:ascii="楷体" w:hAnsi="楷体" w:eastAsia="楷体" w:cs="楷体"/>
                  <w:bCs w:val="0"/>
                </w:rPr>
                <w:instrText xml:space="preserve"> HYPERLINK \l _Toc19932 </w:instrText>
              </w:r>
              <w:r>
                <w:rPr>
                  <w:rFonts w:hint="eastAsia" w:ascii="楷体" w:hAnsi="楷体" w:eastAsia="楷体" w:cs="楷体"/>
                  <w:bCs w:val="0"/>
                </w:rPr>
                <w:fldChar w:fldCharType="separate"/>
              </w:r>
              <w:r>
                <w:rPr>
                  <w:rFonts w:hint="eastAsia" w:ascii="楷体" w:hAnsi="楷体" w:eastAsia="楷体" w:cs="楷体"/>
                  <w:bCs w:val="0"/>
                  <w:kern w:val="2"/>
                  <w:szCs w:val="30"/>
                </w:rPr>
                <w:t>图表目录</w:t>
              </w:r>
              <w:r>
                <w:tab/>
              </w:r>
              <w:r>
                <w:fldChar w:fldCharType="begin"/>
              </w:r>
              <w:r>
                <w:instrText xml:space="preserve"> PAGEREF _Toc19932 \h </w:instrText>
              </w:r>
              <w:r>
                <w:fldChar w:fldCharType="separate"/>
              </w:r>
              <w:r>
                <w:t>3</w:t>
              </w:r>
              <w:r>
                <w:fldChar w:fldCharType="end"/>
              </w:r>
              <w:r>
                <w:rPr>
                  <w:rFonts w:hint="eastAsia" w:ascii="楷体" w:hAnsi="楷体" w:eastAsia="楷体" w:cs="楷体"/>
                  <w:bCs w:val="0"/>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_Toc16583 </w:instrText>
              </w:r>
              <w:r>
                <w:rPr>
                  <w:rFonts w:hint="eastAsia" w:ascii="楷体" w:hAnsi="楷体" w:eastAsia="楷体" w:cs="楷体"/>
                  <w:bCs/>
                </w:rPr>
                <w:fldChar w:fldCharType="separate"/>
              </w:r>
              <w:r>
                <w:rPr>
                  <w:rFonts w:hint="eastAsia" w:ascii="楷体" w:hAnsi="楷体" w:eastAsia="楷体" w:cs="楷体"/>
                  <w:bCs w:val="0"/>
                  <w:kern w:val="2"/>
                  <w:szCs w:val="30"/>
                </w:rPr>
                <w:t>文献来源</w:t>
              </w:r>
              <w:r>
                <w:tab/>
              </w:r>
              <w:r>
                <w:fldChar w:fldCharType="begin"/>
              </w:r>
              <w:r>
                <w:instrText xml:space="preserve"> PAGEREF _Toc16583 \h </w:instrText>
              </w:r>
              <w:r>
                <w:fldChar w:fldCharType="separate"/>
              </w:r>
              <w:r>
                <w:t>4</w:t>
              </w:r>
              <w:r>
                <w:fldChar w:fldCharType="end"/>
              </w:r>
              <w:r>
                <w:rPr>
                  <w:rFonts w:hint="eastAsia" w:ascii="楷体" w:hAnsi="楷体" w:eastAsia="楷体" w:cs="楷体"/>
                  <w:bCs/>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_Toc14403 </w:instrText>
              </w:r>
              <w:r>
                <w:rPr>
                  <w:rFonts w:hint="eastAsia" w:ascii="楷体" w:hAnsi="楷体" w:eastAsia="楷体" w:cs="楷体"/>
                  <w:bCs/>
                </w:rPr>
                <w:fldChar w:fldCharType="separate"/>
              </w:r>
              <w:r>
                <w:rPr>
                  <w:rFonts w:hint="eastAsia" w:ascii="楷体" w:hAnsi="楷体" w:eastAsia="楷体" w:cs="楷体"/>
                  <w:bCs w:val="0"/>
                  <w:kern w:val="2"/>
                  <w:szCs w:val="30"/>
                  <w:lang w:val="en-US" w:eastAsia="zh-CN"/>
                </w:rPr>
                <w:t>摘要</w:t>
              </w:r>
              <w:r>
                <w:tab/>
              </w:r>
              <w:r>
                <w:fldChar w:fldCharType="begin"/>
              </w:r>
              <w:r>
                <w:instrText xml:space="preserve"> PAGEREF _Toc14403 \h </w:instrText>
              </w:r>
              <w:r>
                <w:fldChar w:fldCharType="separate"/>
              </w:r>
              <w:r>
                <w:t>4</w:t>
              </w:r>
              <w:r>
                <w:fldChar w:fldCharType="end"/>
              </w:r>
              <w:r>
                <w:rPr>
                  <w:rFonts w:hint="eastAsia" w:ascii="楷体" w:hAnsi="楷体" w:eastAsia="楷体" w:cs="楷体"/>
                  <w:bCs/>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_Toc24778 </w:instrText>
              </w:r>
              <w:r>
                <w:rPr>
                  <w:rFonts w:hint="eastAsia" w:ascii="楷体" w:hAnsi="楷体" w:eastAsia="楷体" w:cs="楷体"/>
                  <w:bCs/>
                </w:rPr>
                <w:fldChar w:fldCharType="separate"/>
              </w:r>
              <w:r>
                <w:rPr>
                  <w:rFonts w:hint="eastAsia" w:ascii="楷体" w:hAnsi="楷体" w:eastAsia="楷体" w:cs="楷体"/>
                  <w:bCs w:val="0"/>
                  <w:kern w:val="2"/>
                  <w:szCs w:val="30"/>
                  <w:lang w:val="en-US" w:eastAsia="zh-CN"/>
                </w:rPr>
                <w:t>引言</w:t>
              </w:r>
              <w:r>
                <w:tab/>
              </w:r>
              <w:r>
                <w:fldChar w:fldCharType="begin"/>
              </w:r>
              <w:r>
                <w:instrText xml:space="preserve"> PAGEREF _Toc24778 \h </w:instrText>
              </w:r>
              <w:r>
                <w:fldChar w:fldCharType="separate"/>
              </w:r>
              <w:r>
                <w:t>4</w:t>
              </w:r>
              <w:r>
                <w:fldChar w:fldCharType="end"/>
              </w:r>
              <w:r>
                <w:rPr>
                  <w:rFonts w:hint="eastAsia" w:ascii="楷体" w:hAnsi="楷体" w:eastAsia="楷体" w:cs="楷体"/>
                  <w:bCs/>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_Toc31539 </w:instrText>
              </w:r>
              <w:r>
                <w:rPr>
                  <w:rFonts w:hint="eastAsia" w:ascii="楷体" w:hAnsi="楷体" w:eastAsia="楷体" w:cs="楷体"/>
                  <w:bCs/>
                </w:rPr>
                <w:fldChar w:fldCharType="separate"/>
              </w:r>
              <w:r>
                <w:rPr>
                  <w:rFonts w:hint="eastAsia" w:ascii="楷体" w:hAnsi="楷体" w:eastAsia="楷体" w:cs="楷体"/>
                  <w:bCs w:val="0"/>
                  <w:kern w:val="2"/>
                  <w:szCs w:val="30"/>
                  <w:lang w:val="en-US" w:eastAsia="zh-CN"/>
                </w:rPr>
                <w:t>1. 数据</w:t>
              </w:r>
              <w:r>
                <w:tab/>
              </w:r>
              <w:r>
                <w:fldChar w:fldCharType="begin"/>
              </w:r>
              <w:r>
                <w:instrText xml:space="preserve"> PAGEREF _Toc31539 \h </w:instrText>
              </w:r>
              <w:r>
                <w:fldChar w:fldCharType="separate"/>
              </w:r>
              <w:r>
                <w:t>6</w:t>
              </w:r>
              <w:r>
                <w:fldChar w:fldCharType="end"/>
              </w:r>
              <w:r>
                <w:rPr>
                  <w:rFonts w:hint="eastAsia" w:ascii="楷体" w:hAnsi="楷体" w:eastAsia="楷体" w:cs="楷体"/>
                  <w:bCs/>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_Toc27952 </w:instrText>
              </w:r>
              <w:r>
                <w:rPr>
                  <w:rFonts w:hint="eastAsia" w:ascii="楷体" w:hAnsi="楷体" w:eastAsia="楷体" w:cs="楷体"/>
                  <w:bCs/>
                </w:rPr>
                <w:fldChar w:fldCharType="separate"/>
              </w:r>
              <w:r>
                <w:rPr>
                  <w:rFonts w:hint="eastAsia" w:ascii="楷体" w:hAnsi="楷体" w:eastAsia="楷体" w:cs="楷体"/>
                  <w:bCs w:val="0"/>
                  <w:kern w:val="2"/>
                  <w:szCs w:val="30"/>
                  <w:lang w:val="en-US" w:eastAsia="zh-CN"/>
                </w:rPr>
                <w:t>2. 性能分解</w:t>
              </w:r>
              <w:r>
                <w:tab/>
              </w:r>
              <w:r>
                <w:fldChar w:fldCharType="begin"/>
              </w:r>
              <w:r>
                <w:instrText xml:space="preserve"> PAGEREF _Toc27952 \h </w:instrText>
              </w:r>
              <w:r>
                <w:fldChar w:fldCharType="separate"/>
              </w:r>
              <w:r>
                <w:t>8</w:t>
              </w:r>
              <w:r>
                <w:fldChar w:fldCharType="end"/>
              </w:r>
              <w:r>
                <w:rPr>
                  <w:rFonts w:hint="eastAsia" w:ascii="楷体" w:hAnsi="楷体" w:eastAsia="楷体" w:cs="楷体"/>
                  <w:bCs/>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_Toc7171 </w:instrText>
              </w:r>
              <w:r>
                <w:rPr>
                  <w:rFonts w:hint="eastAsia" w:ascii="楷体" w:hAnsi="楷体" w:eastAsia="楷体" w:cs="楷体"/>
                  <w:bCs/>
                </w:rPr>
                <w:fldChar w:fldCharType="separate"/>
              </w:r>
              <w:r>
                <w:rPr>
                  <w:rFonts w:hint="eastAsia" w:ascii="楷体" w:hAnsi="楷体" w:eastAsia="楷体" w:cs="楷体"/>
                  <w:bCs w:val="0"/>
                  <w:kern w:val="2"/>
                  <w:szCs w:val="30"/>
                  <w:lang w:val="en-US" w:eastAsia="zh-CN"/>
                </w:rPr>
                <w:t>3. 实证分析</w:t>
              </w:r>
              <w:r>
                <w:tab/>
              </w:r>
              <w:r>
                <w:fldChar w:fldCharType="begin"/>
              </w:r>
              <w:r>
                <w:instrText xml:space="preserve"> PAGEREF _Toc7171 \h </w:instrText>
              </w:r>
              <w:r>
                <w:fldChar w:fldCharType="separate"/>
              </w:r>
              <w:r>
                <w:t>11</w:t>
              </w:r>
              <w:r>
                <w:fldChar w:fldCharType="end"/>
              </w:r>
              <w:r>
                <w:rPr>
                  <w:rFonts w:hint="eastAsia" w:ascii="楷体" w:hAnsi="楷体" w:eastAsia="楷体" w:cs="楷体"/>
                  <w:bCs/>
                </w:rPr>
                <w:fldChar w:fldCharType="end"/>
              </w:r>
            </w:p>
            <w:p>
              <w:pPr>
                <w:pStyle w:val="74"/>
                <w:tabs>
                  <w:tab w:val="right" w:leader="dot" w:pos="6843"/>
                </w:tabs>
              </w:pPr>
              <w:r>
                <w:rPr>
                  <w:rFonts w:hint="eastAsia" w:ascii="楷体" w:hAnsi="楷体" w:eastAsia="楷体" w:cs="楷体"/>
                  <w:bCs/>
                </w:rPr>
                <w:fldChar w:fldCharType="begin"/>
              </w:r>
              <w:r>
                <w:rPr>
                  <w:rFonts w:hint="eastAsia" w:ascii="楷体" w:hAnsi="楷体" w:eastAsia="楷体" w:cs="楷体"/>
                  <w:bCs/>
                </w:rPr>
                <w:instrText xml:space="preserve"> HYPERLINK \l _Toc26588 </w:instrText>
              </w:r>
              <w:r>
                <w:rPr>
                  <w:rFonts w:hint="eastAsia" w:ascii="楷体" w:hAnsi="楷体" w:eastAsia="楷体" w:cs="楷体"/>
                  <w:bCs/>
                </w:rPr>
                <w:fldChar w:fldCharType="separate"/>
              </w:r>
              <w:r>
                <w:rPr>
                  <w:rFonts w:hint="eastAsia" w:ascii="楷体" w:hAnsi="楷体" w:eastAsia="楷体" w:cs="楷体"/>
                  <w:lang w:val="en-US" w:eastAsia="zh-CN"/>
                </w:rPr>
                <w:t>3.1 持续性</w:t>
              </w:r>
              <w:r>
                <w:tab/>
              </w:r>
              <w:r>
                <w:fldChar w:fldCharType="begin"/>
              </w:r>
              <w:r>
                <w:instrText xml:space="preserve"> PAGEREF _Toc26588 \h </w:instrText>
              </w:r>
              <w:r>
                <w:fldChar w:fldCharType="separate"/>
              </w:r>
              <w:r>
                <w:t>11</w:t>
              </w:r>
              <w:r>
                <w:fldChar w:fldCharType="end"/>
              </w:r>
              <w:r>
                <w:rPr>
                  <w:rFonts w:hint="eastAsia" w:ascii="楷体" w:hAnsi="楷体" w:eastAsia="楷体" w:cs="楷体"/>
                  <w:bCs/>
                </w:rPr>
                <w:fldChar w:fldCharType="end"/>
              </w:r>
            </w:p>
            <w:p>
              <w:pPr>
                <w:pStyle w:val="74"/>
                <w:tabs>
                  <w:tab w:val="right" w:leader="dot" w:pos="6843"/>
                </w:tabs>
              </w:pPr>
              <w:r>
                <w:rPr>
                  <w:rFonts w:hint="eastAsia" w:ascii="楷体" w:hAnsi="楷体" w:eastAsia="楷体" w:cs="楷体"/>
                  <w:bCs/>
                </w:rPr>
                <w:fldChar w:fldCharType="begin"/>
              </w:r>
              <w:r>
                <w:rPr>
                  <w:rFonts w:hint="eastAsia" w:ascii="楷体" w:hAnsi="楷体" w:eastAsia="楷体" w:cs="楷体"/>
                  <w:bCs/>
                </w:rPr>
                <w:instrText xml:space="preserve"> HYPERLINK \l _Toc1866 </w:instrText>
              </w:r>
              <w:r>
                <w:rPr>
                  <w:rFonts w:hint="eastAsia" w:ascii="楷体" w:hAnsi="楷体" w:eastAsia="楷体" w:cs="楷体"/>
                  <w:bCs/>
                </w:rPr>
                <w:fldChar w:fldCharType="separate"/>
              </w:r>
              <w:r>
                <w:rPr>
                  <w:rFonts w:hint="eastAsia" w:ascii="楷体" w:hAnsi="楷体" w:eastAsia="楷体" w:cs="楷体"/>
                  <w:lang w:val="en-US" w:eastAsia="zh-CN"/>
                </w:rPr>
                <w:t>3.2 股票和行业选择能力与基金规模</w:t>
              </w:r>
              <w:r>
                <w:tab/>
              </w:r>
              <w:r>
                <w:fldChar w:fldCharType="begin"/>
              </w:r>
              <w:r>
                <w:instrText xml:space="preserve"> PAGEREF _Toc1866 \h </w:instrText>
              </w:r>
              <w:r>
                <w:fldChar w:fldCharType="separate"/>
              </w:r>
              <w:r>
                <w:t>16</w:t>
              </w:r>
              <w:r>
                <w:fldChar w:fldCharType="end"/>
              </w:r>
              <w:r>
                <w:rPr>
                  <w:rFonts w:hint="eastAsia" w:ascii="楷体" w:hAnsi="楷体" w:eastAsia="楷体" w:cs="楷体"/>
                  <w:bCs/>
                </w:rPr>
                <w:fldChar w:fldCharType="end"/>
              </w:r>
            </w:p>
            <w:p>
              <w:pPr>
                <w:pStyle w:val="59"/>
                <w:tabs>
                  <w:tab w:val="right" w:leader="dot" w:pos="6843"/>
                  <w:tab w:val="clear" w:pos="6833"/>
                </w:tabs>
              </w:pPr>
              <w:r>
                <w:rPr>
                  <w:rFonts w:hint="eastAsia" w:ascii="楷体" w:hAnsi="楷体" w:eastAsia="楷体" w:cs="楷体"/>
                  <w:bCs/>
                </w:rPr>
                <w:fldChar w:fldCharType="begin"/>
              </w:r>
              <w:r>
                <w:rPr>
                  <w:rFonts w:hint="eastAsia" w:ascii="楷体" w:hAnsi="楷体" w:eastAsia="楷体" w:cs="楷体"/>
                  <w:bCs/>
                </w:rPr>
                <w:instrText xml:space="preserve"> HYPERLINK \l _Toc15427 </w:instrText>
              </w:r>
              <w:r>
                <w:rPr>
                  <w:rFonts w:hint="eastAsia" w:ascii="楷体" w:hAnsi="楷体" w:eastAsia="楷体" w:cs="楷体"/>
                  <w:bCs/>
                </w:rPr>
                <w:fldChar w:fldCharType="separate"/>
              </w:r>
              <w:r>
                <w:rPr>
                  <w:rFonts w:hint="eastAsia" w:ascii="楷体" w:hAnsi="楷体" w:eastAsia="楷体" w:cs="楷体"/>
                  <w:bCs w:val="0"/>
                  <w:kern w:val="2"/>
                  <w:szCs w:val="30"/>
                </w:rPr>
                <w:t xml:space="preserve">4. </w:t>
              </w:r>
              <w:r>
                <w:rPr>
                  <w:rFonts w:hint="eastAsia" w:ascii="楷体" w:hAnsi="楷体" w:eastAsia="楷体" w:cs="楷体"/>
                  <w:bCs w:val="0"/>
                  <w:kern w:val="2"/>
                  <w:szCs w:val="30"/>
                  <w:lang w:val="en-US" w:eastAsia="zh-CN"/>
                </w:rPr>
                <w:t>总结</w:t>
              </w:r>
              <w:r>
                <w:tab/>
              </w:r>
              <w:r>
                <w:fldChar w:fldCharType="begin"/>
              </w:r>
              <w:r>
                <w:instrText xml:space="preserve"> PAGEREF _Toc15427 \h </w:instrText>
              </w:r>
              <w:r>
                <w:fldChar w:fldCharType="separate"/>
              </w:r>
              <w:r>
                <w:t>17</w:t>
              </w:r>
              <w:r>
                <w:fldChar w:fldCharType="end"/>
              </w:r>
              <w:r>
                <w:rPr>
                  <w:rFonts w:hint="eastAsia" w:ascii="楷体" w:hAnsi="楷体" w:eastAsia="楷体" w:cs="楷体"/>
                  <w:bCs/>
                </w:rPr>
                <w:fldChar w:fldCharType="end"/>
              </w:r>
            </w:p>
            <w:p>
              <w:pPr>
                <w:pStyle w:val="302"/>
                <w:spacing w:before="249"/>
                <w:rPr>
                  <w:rFonts w:hint="eastAsia" w:ascii="楷体" w:hAnsi="楷体" w:eastAsia="楷体" w:cs="楷体"/>
                </w:rPr>
              </w:pPr>
              <w:r>
                <w:rPr>
                  <w:rFonts w:hint="eastAsia" w:ascii="楷体" w:hAnsi="楷体" w:eastAsia="楷体" w:cs="楷体"/>
                  <w:bCs/>
                </w:rPr>
                <w:fldChar w:fldCharType="end"/>
              </w:r>
            </w:p>
          </w:sdtContent>
        </w:sdt>
      </w:sdtContent>
    </w:sdt>
    <w:p>
      <w:pPr>
        <w:pStyle w:val="100"/>
        <w:ind w:firstLine="0"/>
        <w:rPr>
          <w:rFonts w:hint="eastAsia" w:ascii="楷体" w:hAnsi="楷体" w:eastAsia="楷体" w:cs="楷体"/>
          <w:b/>
          <w:bCs/>
          <w:sz w:val="30"/>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rPr>
          <w:rFonts w:hint="eastAsia" w:ascii="楷体" w:hAnsi="楷体" w:eastAsia="楷体" w:cs="楷体"/>
          <w:lang w:val="en-GB"/>
        </w:rPr>
      </w:pPr>
    </w:p>
    <w:p>
      <w:pPr>
        <w:jc w:val="right"/>
        <w:rPr>
          <w:rFonts w:hint="eastAsia" w:ascii="楷体" w:hAnsi="楷体" w:eastAsia="楷体" w:cs="楷体"/>
          <w:lang w:val="en-GB"/>
        </w:rPr>
      </w:pPr>
    </w:p>
    <w:p>
      <w:pPr>
        <w:rPr>
          <w:rFonts w:hint="eastAsia" w:ascii="楷体" w:hAnsi="楷体" w:eastAsia="楷体" w:cs="楷体"/>
          <w:b/>
          <w:bCs/>
          <w:color w:val="000000"/>
          <w:spacing w:val="-4"/>
          <w:sz w:val="30"/>
          <w:lang w:val="en-GB"/>
        </w:rPr>
      </w:pPr>
    </w:p>
    <w:p>
      <w:pPr>
        <w:rPr>
          <w:rFonts w:hint="eastAsia" w:ascii="楷体" w:hAnsi="楷体" w:eastAsia="楷体" w:cs="楷体"/>
          <w:lang w:val="en-GB"/>
        </w:rPr>
        <w:sectPr>
          <w:headerReference r:id="rId7" w:type="default"/>
          <w:footerReference r:id="rId8" w:type="default"/>
          <w:pgSz w:w="11906" w:h="16838"/>
          <w:pgMar w:top="1869" w:right="924" w:bottom="1426" w:left="4139" w:header="1163" w:footer="1134" w:gutter="0"/>
          <w:pgNumType w:fmt="decimal"/>
          <w:cols w:space="425" w:num="1"/>
          <w:docGrid w:type="lines" w:linePitch="312" w:charSpace="0"/>
        </w:sectPr>
      </w:pPr>
    </w:p>
    <w:p>
      <w:pPr>
        <w:pStyle w:val="273"/>
        <w:spacing w:before="468" w:beforeLines="150" w:after="156" w:afterLines="50" w:line="0" w:lineRule="atLeast"/>
        <w:rPr>
          <w:rFonts w:hint="eastAsia" w:ascii="楷体" w:hAnsi="楷体" w:eastAsia="楷体" w:cs="楷体"/>
          <w:bCs w:val="0"/>
          <w:kern w:val="2"/>
          <w:szCs w:val="30"/>
        </w:rPr>
      </w:pPr>
      <w:bookmarkStart w:id="4" w:name="_Toc19932"/>
      <w:r>
        <w:rPr>
          <w:rFonts w:hint="eastAsia" w:ascii="楷体" w:hAnsi="楷体" w:eastAsia="楷体" w:cs="楷体"/>
          <w:bCs w:val="0"/>
          <w:kern w:val="2"/>
          <w:szCs w:val="30"/>
        </w:rPr>
        <w:t>图表目录</w:t>
      </w:r>
      <w:bookmarkEnd w:id="0"/>
      <w:bookmarkEnd w:id="4"/>
    </w:p>
    <w:p>
      <w:pPr>
        <w:pStyle w:val="277"/>
        <w:rPr>
          <w:rFonts w:hint="eastAsia" w:ascii="楷体" w:hAnsi="楷体" w:eastAsia="楷体" w:cs="楷体"/>
        </w:rPr>
      </w:pPr>
    </w:p>
    <w:p>
      <w:pPr>
        <w:pStyle w:val="73"/>
        <w:tabs>
          <w:tab w:val="right" w:leader="dot" w:pos="6843"/>
        </w:tabs>
      </w:pPr>
      <w:r>
        <w:fldChar w:fldCharType="begin"/>
      </w:r>
      <w:r>
        <w:instrText xml:space="preserve">TOC \h \c "表"</w:instrText>
      </w:r>
      <w:r>
        <w:fldChar w:fldCharType="separate"/>
      </w:r>
      <w:r>
        <w:fldChar w:fldCharType="begin"/>
      </w:r>
      <w:r>
        <w:instrText xml:space="preserve"> HYPERLINK \l _Toc9017 </w:instrText>
      </w:r>
      <w:r>
        <w:fldChar w:fldCharType="separate"/>
      </w:r>
      <w:r>
        <w:rPr>
          <w:bCs/>
        </w:rPr>
        <w:t xml:space="preserve">表 </w:t>
      </w:r>
      <w:r>
        <w:t xml:space="preserve">1 </w:t>
      </w:r>
      <w:r>
        <w:rPr>
          <w:rFonts w:hint="eastAsia" w:ascii="楷体" w:hAnsi="楷体" w:eastAsia="楷体" w:cs="楷体"/>
          <w:bCs/>
          <w:szCs w:val="22"/>
          <w:lang w:val="en-US" w:eastAsia="zh-CN"/>
        </w:rPr>
        <w:t>： 样本统计摘要</w:t>
      </w:r>
      <w:r>
        <w:tab/>
      </w:r>
      <w:r>
        <w:fldChar w:fldCharType="begin"/>
      </w:r>
      <w:r>
        <w:instrText xml:space="preserve"> PAGEREF _Toc9017 \h </w:instrText>
      </w:r>
      <w:r>
        <w:fldChar w:fldCharType="separate"/>
      </w:r>
      <w:r>
        <w:t>18</w:t>
      </w:r>
      <w:r>
        <w:fldChar w:fldCharType="end"/>
      </w:r>
      <w:r>
        <w:fldChar w:fldCharType="end"/>
      </w:r>
    </w:p>
    <w:p>
      <w:pPr>
        <w:pStyle w:val="73"/>
        <w:tabs>
          <w:tab w:val="right" w:leader="dot" w:pos="6843"/>
        </w:tabs>
      </w:pPr>
      <w:r>
        <w:fldChar w:fldCharType="begin"/>
      </w:r>
      <w:r>
        <w:instrText xml:space="preserve"> HYPERLINK \l _Toc10293 </w:instrText>
      </w:r>
      <w:r>
        <w:fldChar w:fldCharType="separate"/>
      </w:r>
      <w:r>
        <w:rPr>
          <w:bCs/>
        </w:rPr>
        <w:t xml:space="preserve">表 </w:t>
      </w:r>
      <w:r>
        <w:t xml:space="preserve">2 </w:t>
      </w:r>
      <w:r>
        <w:rPr>
          <w:rFonts w:hint="eastAsia" w:ascii="楷体" w:hAnsi="楷体" w:eastAsia="楷体" w:cs="楷体"/>
          <w:bCs/>
          <w:szCs w:val="22"/>
          <w:lang w:val="en-US" w:eastAsia="zh-CN"/>
        </w:rPr>
        <w:t>： 使用每日数据的因子模型估计</w:t>
      </w:r>
      <w:r>
        <w:tab/>
      </w:r>
      <w:r>
        <w:fldChar w:fldCharType="begin"/>
      </w:r>
      <w:r>
        <w:instrText xml:space="preserve"> PAGEREF _Toc10293 \h </w:instrText>
      </w:r>
      <w:r>
        <w:fldChar w:fldCharType="separate"/>
      </w:r>
      <w:r>
        <w:t>19</w:t>
      </w:r>
      <w:r>
        <w:fldChar w:fldCharType="end"/>
      </w:r>
      <w:r>
        <w:fldChar w:fldCharType="end"/>
      </w:r>
    </w:p>
    <w:p>
      <w:pPr>
        <w:pStyle w:val="73"/>
        <w:tabs>
          <w:tab w:val="right" w:leader="dot" w:pos="6843"/>
        </w:tabs>
      </w:pPr>
      <w:r>
        <w:fldChar w:fldCharType="begin"/>
      </w:r>
      <w:r>
        <w:instrText xml:space="preserve"> HYPERLINK \l _Toc32678 </w:instrText>
      </w:r>
      <w:r>
        <w:fldChar w:fldCharType="separate"/>
      </w:r>
      <w:r>
        <w:rPr>
          <w:bCs/>
        </w:rPr>
        <w:t xml:space="preserve">表 </w:t>
      </w:r>
      <w:r>
        <w:t xml:space="preserve">3 </w:t>
      </w:r>
      <w:r>
        <w:rPr>
          <w:rFonts w:hint="eastAsia" w:ascii="楷体" w:hAnsi="楷体" w:eastAsia="楷体" w:cs="楷体"/>
          <w:bCs/>
          <w:szCs w:val="22"/>
          <w:lang w:val="en-US" w:eastAsia="zh-CN"/>
        </w:rPr>
        <w:t>： 行业选择能力统计数据</w:t>
      </w:r>
      <w:r>
        <w:tab/>
      </w:r>
      <w:r>
        <w:fldChar w:fldCharType="begin"/>
      </w:r>
      <w:r>
        <w:instrText xml:space="preserve"> PAGEREF _Toc32678 \h </w:instrText>
      </w:r>
      <w:r>
        <w:fldChar w:fldCharType="separate"/>
      </w:r>
      <w:r>
        <w:t>20</w:t>
      </w:r>
      <w:r>
        <w:fldChar w:fldCharType="end"/>
      </w:r>
      <w:r>
        <w:fldChar w:fldCharType="end"/>
      </w:r>
    </w:p>
    <w:p>
      <w:pPr>
        <w:pStyle w:val="73"/>
        <w:tabs>
          <w:tab w:val="right" w:leader="dot" w:pos="6843"/>
        </w:tabs>
      </w:pPr>
      <w:r>
        <w:fldChar w:fldCharType="begin"/>
      </w:r>
      <w:r>
        <w:instrText xml:space="preserve"> HYPERLINK \l _Toc26758 </w:instrText>
      </w:r>
      <w:r>
        <w:fldChar w:fldCharType="separate"/>
      </w:r>
      <w:r>
        <w:rPr>
          <w:bCs/>
        </w:rPr>
        <w:t xml:space="preserve">表 </w:t>
      </w:r>
      <w:r>
        <w:t xml:space="preserve">4 </w:t>
      </w:r>
      <w:r>
        <w:rPr>
          <w:rFonts w:hint="eastAsia" w:ascii="楷体" w:hAnsi="楷体" w:eastAsia="楷体" w:cs="楷体"/>
          <w:bCs/>
          <w:szCs w:val="22"/>
          <w:lang w:val="en-US" w:eastAsia="zh-CN"/>
        </w:rPr>
        <w:t>： 绩效持续性</w:t>
      </w:r>
      <w:r>
        <w:tab/>
      </w:r>
      <w:r>
        <w:fldChar w:fldCharType="begin"/>
      </w:r>
      <w:r>
        <w:instrText xml:space="preserve"> PAGEREF _Toc26758 \h </w:instrText>
      </w:r>
      <w:r>
        <w:fldChar w:fldCharType="separate"/>
      </w:r>
      <w:r>
        <w:t>21</w:t>
      </w:r>
      <w:r>
        <w:fldChar w:fldCharType="end"/>
      </w:r>
      <w:r>
        <w:fldChar w:fldCharType="end"/>
      </w:r>
    </w:p>
    <w:p>
      <w:pPr>
        <w:pStyle w:val="73"/>
        <w:tabs>
          <w:tab w:val="right" w:leader="dot" w:pos="6843"/>
        </w:tabs>
      </w:pPr>
      <w:r>
        <w:fldChar w:fldCharType="begin"/>
      </w:r>
      <w:r>
        <w:instrText xml:space="preserve"> HYPERLINK \l _Toc10283 </w:instrText>
      </w:r>
      <w:r>
        <w:fldChar w:fldCharType="separate"/>
      </w:r>
      <w:r>
        <w:rPr>
          <w:bCs/>
        </w:rPr>
        <w:t xml:space="preserve">表 </w:t>
      </w:r>
      <w:r>
        <w:t xml:space="preserve">5 </w:t>
      </w:r>
      <w:r>
        <w:rPr>
          <w:rFonts w:hint="eastAsia" w:ascii="楷体" w:hAnsi="楷体" w:eastAsia="楷体" w:cs="楷体"/>
          <w:bCs/>
          <w:szCs w:val="22"/>
          <w:lang w:val="en-US" w:eastAsia="zh-CN"/>
        </w:rPr>
        <w:t>： 使用过去的总alpha、行业选择能力或股票选择能力预测总alpha</w:t>
      </w:r>
      <w:r>
        <w:tab/>
      </w:r>
      <w:r>
        <w:fldChar w:fldCharType="begin"/>
      </w:r>
      <w:r>
        <w:instrText xml:space="preserve"> PAGEREF _Toc10283 \h </w:instrText>
      </w:r>
      <w:r>
        <w:fldChar w:fldCharType="separate"/>
      </w:r>
      <w:r>
        <w:t>23</w:t>
      </w:r>
      <w:r>
        <w:fldChar w:fldCharType="end"/>
      </w:r>
      <w:r>
        <w:fldChar w:fldCharType="end"/>
      </w:r>
    </w:p>
    <w:p>
      <w:pPr>
        <w:pStyle w:val="73"/>
        <w:tabs>
          <w:tab w:val="right" w:leader="dot" w:pos="6843"/>
        </w:tabs>
      </w:pPr>
      <w:r>
        <w:fldChar w:fldCharType="begin"/>
      </w:r>
      <w:r>
        <w:instrText xml:space="preserve"> HYPERLINK \l _Toc20783 </w:instrText>
      </w:r>
      <w:r>
        <w:fldChar w:fldCharType="separate"/>
      </w:r>
      <w:r>
        <w:rPr>
          <w:bCs/>
        </w:rPr>
        <w:t xml:space="preserve">表 </w:t>
      </w:r>
      <w:r>
        <w:t xml:space="preserve">6 </w:t>
      </w:r>
      <w:r>
        <w:rPr>
          <w:rFonts w:hint="eastAsia" w:ascii="楷体" w:hAnsi="楷体" w:eastAsia="楷体" w:cs="楷体"/>
          <w:bCs/>
          <w:szCs w:val="22"/>
          <w:lang w:val="en-US" w:eastAsia="zh-CN"/>
        </w:rPr>
        <w:t>： 根据过去的性能排序的未来十等分总alpha</w:t>
      </w:r>
      <w:r>
        <w:tab/>
      </w:r>
      <w:r>
        <w:fldChar w:fldCharType="begin"/>
      </w:r>
      <w:r>
        <w:instrText xml:space="preserve"> PAGEREF _Toc20783 \h </w:instrText>
      </w:r>
      <w:r>
        <w:fldChar w:fldCharType="separate"/>
      </w:r>
      <w:r>
        <w:t>24</w:t>
      </w:r>
      <w:r>
        <w:fldChar w:fldCharType="end"/>
      </w:r>
      <w:r>
        <w:fldChar w:fldCharType="end"/>
      </w:r>
    </w:p>
    <w:p>
      <w:pPr>
        <w:pStyle w:val="73"/>
        <w:tabs>
          <w:tab w:val="right" w:leader="dot" w:pos="6843"/>
        </w:tabs>
      </w:pPr>
      <w:r>
        <w:fldChar w:fldCharType="begin"/>
      </w:r>
      <w:r>
        <w:instrText xml:space="preserve"> HYPERLINK \l _Toc25283 </w:instrText>
      </w:r>
      <w:r>
        <w:fldChar w:fldCharType="separate"/>
      </w:r>
      <w:r>
        <w:rPr>
          <w:bCs/>
        </w:rPr>
        <w:t xml:space="preserve">表 </w:t>
      </w:r>
      <w:r>
        <w:t xml:space="preserve">7 </w:t>
      </w:r>
      <w:r>
        <w:rPr>
          <w:rFonts w:hint="eastAsia" w:ascii="楷体" w:hAnsi="楷体" w:eastAsia="楷体" w:cs="楷体"/>
          <w:bCs/>
          <w:szCs w:val="22"/>
          <w:lang w:val="en-US" w:eastAsia="zh-CN"/>
        </w:rPr>
        <w:t>： 业绩和基金投资组合规模</w:t>
      </w:r>
      <w:r>
        <w:tab/>
      </w:r>
      <w:r>
        <w:fldChar w:fldCharType="begin"/>
      </w:r>
      <w:r>
        <w:instrText xml:space="preserve"> PAGEREF _Toc25283 \h </w:instrText>
      </w:r>
      <w:r>
        <w:fldChar w:fldCharType="separate"/>
      </w:r>
      <w:r>
        <w:t>25</w:t>
      </w:r>
      <w:r>
        <w:fldChar w:fldCharType="end"/>
      </w:r>
      <w:r>
        <w:fldChar w:fldCharType="end"/>
      </w:r>
    </w:p>
    <w:p>
      <w:r>
        <w:fldChar w:fldCharType="end"/>
      </w:r>
    </w:p>
    <w:p>
      <w:pPr>
        <w:pStyle w:val="273"/>
        <w:spacing w:before="249"/>
        <w:rPr>
          <w:rFonts w:hint="eastAsia" w:ascii="楷体" w:hAnsi="楷体" w:eastAsia="楷体" w:cs="楷体"/>
          <w:sz w:val="18"/>
          <w:szCs w:val="18"/>
        </w:rPr>
      </w:pPr>
      <w:r>
        <w:rPr>
          <w:rFonts w:hint="eastAsia" w:ascii="楷体" w:hAnsi="楷体" w:eastAsia="楷体" w:cs="楷体"/>
          <w:sz w:val="18"/>
          <w:szCs w:val="18"/>
        </w:rPr>
        <w:br w:type="page"/>
      </w:r>
      <w:bookmarkStart w:id="5" w:name="_Toc301280297"/>
      <w:bookmarkStart w:id="6" w:name="_Toc288117305"/>
      <w:bookmarkStart w:id="7" w:name="_Toc301280007"/>
      <w:bookmarkStart w:id="8" w:name="_Toc301280223"/>
      <w:bookmarkStart w:id="9" w:name="_Toc301279830"/>
      <w:bookmarkStart w:id="10" w:name="_Toc301279661"/>
    </w:p>
    <w:bookmarkEnd w:id="5"/>
    <w:bookmarkEnd w:id="6"/>
    <w:bookmarkEnd w:id="7"/>
    <w:bookmarkEnd w:id="8"/>
    <w:bookmarkEnd w:id="9"/>
    <w:bookmarkEnd w:id="10"/>
    <w:p>
      <w:pPr>
        <w:pStyle w:val="273"/>
        <w:spacing w:before="468" w:beforeLines="150" w:after="156" w:afterLines="50" w:line="0" w:lineRule="atLeast"/>
        <w:rPr>
          <w:rFonts w:hint="eastAsia" w:ascii="楷体" w:hAnsi="楷体" w:eastAsia="楷体" w:cs="楷体"/>
          <w:bCs w:val="0"/>
          <w:kern w:val="2"/>
          <w:szCs w:val="30"/>
        </w:rPr>
      </w:pPr>
      <w:bookmarkStart w:id="11" w:name="_Toc90927080"/>
      <w:bookmarkStart w:id="12" w:name="_Toc16583"/>
      <w:bookmarkStart w:id="13" w:name="_Toc81935176"/>
      <w:bookmarkStart w:id="14" w:name="_Hlk91062794"/>
      <w:r>
        <w:rPr>
          <w:rFonts w:hint="eastAsia" w:ascii="楷体" w:hAnsi="楷体" w:eastAsia="楷体" w:cs="楷体"/>
          <w:bCs w:val="0"/>
          <w:kern w:val="2"/>
          <w:szCs w:val="30"/>
        </w:rPr>
        <w:t>文献来源</w:t>
      </w:r>
      <w:bookmarkEnd w:id="11"/>
      <w:bookmarkEnd w:id="12"/>
      <w:bookmarkEnd w:id="13"/>
    </w:p>
    <w:p>
      <w:pPr>
        <w:pStyle w:val="326"/>
        <w:spacing w:before="156" w:after="156"/>
        <w:jc w:val="left"/>
        <w:rPr>
          <w:rFonts w:hint="eastAsia" w:ascii="楷体" w:hAnsi="楷体" w:eastAsia="楷体" w:cs="楷体"/>
          <w:color w:val="222222"/>
          <w:szCs w:val="20"/>
          <w:shd w:val="clear" w:color="auto" w:fill="FFFFFF"/>
        </w:rPr>
      </w:pPr>
      <w:r>
        <w:rPr>
          <w:rFonts w:hint="eastAsia" w:ascii="楷体" w:hAnsi="楷体" w:eastAsia="楷体" w:cs="楷体"/>
          <w:b/>
          <w:bCs/>
          <w:color w:val="222222"/>
          <w:szCs w:val="20"/>
          <w:shd w:val="clear" w:color="auto" w:fill="FFFFFF"/>
        </w:rPr>
        <w:t>文献来源：</w:t>
      </w:r>
      <w:r>
        <w:rPr>
          <w:rFonts w:hint="eastAsia" w:ascii="楷体" w:hAnsi="楷体" w:eastAsia="楷体" w:cs="楷体"/>
          <w:color w:val="222222"/>
          <w:szCs w:val="20"/>
          <w:shd w:val="clear" w:color="auto" w:fill="FFFFFF"/>
        </w:rPr>
        <w:t>Busse,</w:t>
      </w:r>
      <w:r>
        <w:rPr>
          <w:rFonts w:hint="eastAsia" w:ascii="楷体" w:hAnsi="楷体" w:eastAsia="楷体" w:cs="楷体"/>
          <w:color w:val="222222"/>
          <w:szCs w:val="20"/>
          <w:shd w:val="clear" w:color="auto" w:fill="FFFFFF"/>
          <w:lang w:val="en-US" w:eastAsia="zh-CN"/>
        </w:rPr>
        <w:t>J</w:t>
      </w:r>
      <w:r>
        <w:rPr>
          <w:rFonts w:hint="eastAsia" w:ascii="楷体" w:hAnsi="楷体" w:eastAsia="楷体" w:cs="楷体"/>
          <w:color w:val="222222"/>
          <w:szCs w:val="20"/>
          <w:shd w:val="clear" w:color="auto" w:fill="FFFFFF"/>
        </w:rPr>
        <w:t>.</w:t>
      </w:r>
      <w:r>
        <w:rPr>
          <w:rFonts w:hint="eastAsia" w:ascii="楷体" w:hAnsi="楷体" w:eastAsia="楷体" w:cs="楷体"/>
          <w:color w:val="222222"/>
          <w:szCs w:val="20"/>
          <w:shd w:val="clear" w:color="auto" w:fill="FFFFFF"/>
          <w:lang w:val="en-US" w:eastAsia="zh-CN"/>
        </w:rPr>
        <w:t xml:space="preserve"> and </w:t>
      </w:r>
      <w:r>
        <w:rPr>
          <w:rFonts w:hint="eastAsia" w:ascii="楷体" w:hAnsi="楷体" w:eastAsia="楷体" w:cs="楷体"/>
          <w:color w:val="222222"/>
          <w:szCs w:val="20"/>
          <w:shd w:val="clear" w:color="auto" w:fill="FFFFFF"/>
        </w:rPr>
        <w:t>Tong,</w:t>
      </w:r>
      <w:r>
        <w:rPr>
          <w:rFonts w:hint="eastAsia" w:ascii="楷体" w:hAnsi="楷体" w:eastAsia="楷体" w:cs="楷体"/>
          <w:color w:val="222222"/>
          <w:szCs w:val="20"/>
          <w:shd w:val="clear" w:color="auto" w:fill="FFFFFF"/>
          <w:lang w:val="en-US" w:eastAsia="zh-CN"/>
        </w:rPr>
        <w:t>Q.</w:t>
      </w:r>
      <w:r>
        <w:rPr>
          <w:rFonts w:hint="eastAsia" w:ascii="楷体" w:hAnsi="楷体" w:eastAsia="楷体" w:cs="楷体"/>
          <w:color w:val="222222"/>
          <w:szCs w:val="20"/>
          <w:shd w:val="clear" w:color="auto" w:fill="FFFFFF"/>
          <w:lang w:eastAsia="zh-CN"/>
        </w:rPr>
        <w:t>（</w:t>
      </w:r>
      <w:r>
        <w:rPr>
          <w:rFonts w:hint="eastAsia" w:ascii="楷体" w:hAnsi="楷体" w:eastAsia="楷体" w:cs="楷体"/>
          <w:color w:val="222222"/>
          <w:szCs w:val="20"/>
          <w:shd w:val="clear" w:color="auto" w:fill="FFFFFF"/>
        </w:rPr>
        <w:t>2012</w:t>
      </w:r>
      <w:r>
        <w:rPr>
          <w:rFonts w:hint="eastAsia" w:ascii="楷体" w:hAnsi="楷体" w:eastAsia="楷体" w:cs="楷体"/>
          <w:color w:val="222222"/>
          <w:szCs w:val="20"/>
          <w:shd w:val="clear" w:color="auto" w:fill="FFFFFF"/>
          <w:lang w:eastAsia="zh-CN"/>
        </w:rPr>
        <w:t>）</w:t>
      </w:r>
      <w:r>
        <w:rPr>
          <w:rFonts w:hint="eastAsia" w:ascii="楷体" w:hAnsi="楷体" w:eastAsia="楷体" w:cs="楷体"/>
          <w:color w:val="222222"/>
          <w:szCs w:val="20"/>
          <w:shd w:val="clear" w:color="auto" w:fill="FFFFFF"/>
          <w:lang w:val="en-US" w:eastAsia="zh-CN"/>
        </w:rPr>
        <w:t>.</w:t>
      </w:r>
      <w:r>
        <w:rPr>
          <w:rFonts w:hint="eastAsia" w:ascii="楷体" w:hAnsi="楷体" w:eastAsia="楷体" w:cs="楷体"/>
          <w:color w:val="222222"/>
          <w:szCs w:val="20"/>
          <w:shd w:val="clear" w:color="auto" w:fill="FFFFFF"/>
        </w:rPr>
        <w:t xml:space="preserve"> Mutual Fund Industry Selection and Persistence .</w:t>
      </w:r>
      <w:r>
        <w:rPr>
          <w:rFonts w:hint="eastAsia" w:ascii="楷体" w:hAnsi="楷体" w:eastAsia="楷体" w:cs="楷体"/>
          <w:i/>
          <w:iCs/>
          <w:color w:val="222222"/>
          <w:szCs w:val="20"/>
          <w:shd w:val="clear" w:color="auto" w:fill="FFFFFF"/>
          <w:lang w:val="en-US" w:eastAsia="zh-CN"/>
        </w:rPr>
        <w:t xml:space="preserve">The </w:t>
      </w:r>
      <w:r>
        <w:rPr>
          <w:rFonts w:hint="eastAsia" w:ascii="楷体" w:hAnsi="楷体" w:eastAsia="楷体" w:cs="楷体"/>
          <w:i/>
          <w:iCs/>
          <w:color w:val="222222"/>
          <w:szCs w:val="20"/>
          <w:shd w:val="clear" w:color="auto" w:fill="FFFFFF"/>
        </w:rPr>
        <w:t>Review of Asset Pricing Studies</w:t>
      </w:r>
      <w:r>
        <w:rPr>
          <w:rFonts w:hint="eastAsia" w:ascii="楷体" w:hAnsi="楷体" w:eastAsia="楷体" w:cs="楷体"/>
          <w:i/>
          <w:iCs/>
          <w:color w:val="222222"/>
          <w:szCs w:val="20"/>
          <w:shd w:val="clear" w:color="auto" w:fill="FFFFFF"/>
          <w:lang w:val="en-US" w:eastAsia="zh-CN"/>
        </w:rPr>
        <w:t xml:space="preserve"> </w:t>
      </w:r>
      <w:r>
        <w:rPr>
          <w:rFonts w:hint="eastAsia" w:ascii="楷体" w:hAnsi="楷体" w:eastAsia="楷体" w:cs="楷体"/>
          <w:i w:val="0"/>
          <w:iCs w:val="0"/>
          <w:color w:val="222222"/>
          <w:szCs w:val="20"/>
          <w:shd w:val="clear" w:color="auto" w:fill="FFFFFF"/>
          <w:lang w:val="en-US" w:eastAsia="zh-CN"/>
        </w:rPr>
        <w:t>32</w:t>
      </w:r>
      <w:r>
        <w:rPr>
          <w:rFonts w:hint="eastAsia" w:ascii="楷体" w:hAnsi="楷体" w:eastAsia="楷体" w:cs="楷体"/>
          <w:color w:val="222222"/>
          <w:szCs w:val="20"/>
          <w:shd w:val="clear" w:color="auto" w:fill="FFFFFF"/>
        </w:rPr>
        <w:t>,</w:t>
      </w:r>
      <w:r>
        <w:rPr>
          <w:rFonts w:hint="eastAsia" w:ascii="楷体" w:hAnsi="楷体" w:eastAsia="楷体" w:cs="楷体"/>
          <w:color w:val="222222"/>
          <w:szCs w:val="20"/>
          <w:shd w:val="clear" w:color="auto" w:fill="FFFFFF"/>
          <w:lang w:val="en-US" w:eastAsia="zh-CN"/>
        </w:rPr>
        <w:t>PP.374</w:t>
      </w:r>
      <w:r>
        <w:rPr>
          <w:rFonts w:hint="eastAsia" w:ascii="楷体" w:hAnsi="楷体" w:eastAsia="楷体" w:cs="楷体"/>
          <w:color w:val="222222"/>
          <w:szCs w:val="20"/>
          <w:shd w:val="clear" w:color="auto" w:fill="FFFFFF"/>
        </w:rPr>
        <w:t>–</w:t>
      </w:r>
      <w:r>
        <w:rPr>
          <w:rFonts w:hint="eastAsia" w:ascii="楷体" w:hAnsi="楷体" w:eastAsia="楷体" w:cs="楷体"/>
          <w:color w:val="222222"/>
          <w:szCs w:val="20"/>
          <w:shd w:val="clear" w:color="auto" w:fill="FFFFFF"/>
          <w:lang w:val="en-US" w:eastAsia="zh-CN"/>
        </w:rPr>
        <w:t>422</w:t>
      </w:r>
      <w:r>
        <w:rPr>
          <w:rFonts w:hint="eastAsia" w:ascii="楷体" w:hAnsi="楷体" w:eastAsia="楷体" w:cs="楷体"/>
          <w:color w:val="222222"/>
          <w:szCs w:val="20"/>
          <w:shd w:val="clear" w:color="auto" w:fill="FFFFFF"/>
        </w:rPr>
        <w:t>.</w:t>
      </w:r>
    </w:p>
    <w:p>
      <w:pPr>
        <w:pStyle w:val="326"/>
        <w:spacing w:before="156" w:after="156"/>
        <w:rPr>
          <w:rFonts w:hint="eastAsia" w:ascii="楷体" w:hAnsi="楷体" w:eastAsia="楷体" w:cs="楷体"/>
        </w:rPr>
      </w:pPr>
    </w:p>
    <w:p>
      <w:pPr>
        <w:tabs>
          <w:tab w:val="center" w:pos="3421"/>
        </w:tabs>
        <w:rPr>
          <w:rFonts w:hint="eastAsia" w:ascii="楷体" w:hAnsi="楷体" w:eastAsia="楷体" w:cs="楷体"/>
          <w:color w:val="222222"/>
          <w:sz w:val="20"/>
          <w:szCs w:val="20"/>
          <w:shd w:val="clear" w:color="auto" w:fill="FFFFFF"/>
          <w:lang w:eastAsia="zh-CN"/>
        </w:rPr>
      </w:pPr>
      <w:r>
        <w:rPr>
          <w:rFonts w:hint="eastAsia" w:ascii="楷体" w:hAnsi="楷体" w:eastAsia="楷体" w:cs="楷体"/>
          <w:b/>
          <w:bCs/>
          <w:color w:val="222222"/>
          <w:sz w:val="20"/>
          <w:szCs w:val="20"/>
          <w:shd w:val="clear" w:color="auto" w:fill="FFFFFF"/>
        </w:rPr>
        <w:t>文献亮点：</w:t>
      </w:r>
      <w:r>
        <w:rPr>
          <w:rFonts w:hint="eastAsia" w:ascii="楷体" w:hAnsi="楷体" w:eastAsia="楷体" w:cs="楷体"/>
          <w:b w:val="0"/>
          <w:bCs w:val="0"/>
          <w:color w:val="222222"/>
          <w:sz w:val="20"/>
          <w:szCs w:val="20"/>
          <w:shd w:val="clear" w:color="auto" w:fill="FFFFFF"/>
          <w:lang w:val="en-US" w:eastAsia="zh-CN"/>
        </w:rPr>
        <w:t>本文将基金的业绩拆分成行业选择能力和股票选择能力。从对业绩的解释程度，对业绩持续性的推动以及在规模不经济效应下的表现为主要方向证明了行业选择能力对基金业绩的重要性。</w:t>
      </w:r>
      <w:r>
        <w:rPr>
          <w:rFonts w:hint="eastAsia" w:ascii="楷体" w:hAnsi="楷体" w:eastAsia="楷体" w:cs="楷体"/>
          <w:color w:val="222222"/>
          <w:sz w:val="20"/>
          <w:szCs w:val="20"/>
          <w:shd w:val="clear" w:color="auto" w:fill="FFFFFF"/>
          <w:lang w:eastAsia="zh-CN"/>
        </w:rPr>
        <w:tab/>
      </w:r>
    </w:p>
    <w:p>
      <w:pPr>
        <w:tabs>
          <w:tab w:val="center" w:pos="3421"/>
        </w:tabs>
        <w:rPr>
          <w:rFonts w:hint="eastAsia" w:ascii="楷体" w:hAnsi="楷体" w:eastAsia="楷体" w:cs="楷体"/>
          <w:color w:val="222222"/>
          <w:sz w:val="20"/>
          <w:szCs w:val="20"/>
          <w:shd w:val="clear" w:color="auto" w:fill="FFFFFF"/>
          <w:lang w:eastAsia="zh-CN"/>
        </w:rPr>
      </w:pPr>
    </w:p>
    <w:p>
      <w:pPr>
        <w:pStyle w:val="273"/>
        <w:spacing w:before="468" w:beforeLines="150" w:after="156" w:afterLines="50" w:line="0" w:lineRule="atLeast"/>
        <w:rPr>
          <w:rFonts w:hint="eastAsia" w:ascii="楷体" w:hAnsi="楷体" w:eastAsia="楷体" w:cs="楷体"/>
          <w:bCs w:val="0"/>
          <w:kern w:val="2"/>
          <w:szCs w:val="30"/>
        </w:rPr>
      </w:pPr>
      <w:bookmarkStart w:id="15" w:name="_Toc14403"/>
      <w:r>
        <w:rPr>
          <w:rFonts w:hint="eastAsia" w:ascii="楷体" w:hAnsi="楷体" w:eastAsia="楷体" w:cs="楷体"/>
          <w:bCs w:val="0"/>
          <w:kern w:val="2"/>
          <w:szCs w:val="30"/>
          <w:lang w:val="en-US" w:eastAsia="zh-CN"/>
        </w:rPr>
        <w:t>摘要</w:t>
      </w:r>
      <w:bookmarkEnd w:id="15"/>
      <w:r>
        <w:rPr>
          <w:rFonts w:hint="eastAsia" w:ascii="楷体" w:hAnsi="楷体" w:eastAsia="楷体" w:cs="楷体"/>
          <w:bCs w:val="0"/>
          <w:kern w:val="2"/>
          <w:szCs w:val="30"/>
        </w:rPr>
        <w:t xml:space="preserve"> </w:t>
      </w:r>
    </w:p>
    <w:p>
      <w:pPr>
        <w:pStyle w:val="283"/>
        <w:spacing w:before="62" w:after="156"/>
        <w:rPr>
          <w:rFonts w:hint="eastAsia" w:ascii="楷体" w:hAnsi="楷体" w:eastAsia="楷体" w:cs="楷体"/>
          <w:lang w:val="en-US" w:eastAsia="zh-CN"/>
        </w:rPr>
      </w:pPr>
      <w:r>
        <w:rPr>
          <w:rFonts w:hint="eastAsia" w:ascii="楷体" w:hAnsi="楷体" w:eastAsia="楷体" w:cs="楷体"/>
          <w:lang w:val="en-US" w:eastAsia="zh-CN"/>
        </w:rPr>
        <w:t>我们分析了共同基金的行业选择能力—基金的行业配置相对于市场的表现。我们发现，根据两位数的标准产业分类（SIC）代码，行业选择能力可以解释基金业绩的三分之一，其余部分的则是个别股票相对于其自身行业的表现。更重要的是，我们发现行业选择能力推动了业绩的持续性。与股票选择能力不同，行业选择能力不会因基金产品的增加削弱。我们的结果表明，基金经理挑选表现优异行业的能力，可以提供超出标准业绩衡量标准的信息，从而提高基金投资者的未来收益。</w:t>
      </w:r>
    </w:p>
    <w:p>
      <w:pPr>
        <w:pStyle w:val="273"/>
        <w:spacing w:before="468" w:beforeLines="150" w:after="156" w:afterLines="50" w:line="0" w:lineRule="atLeast"/>
        <w:rPr>
          <w:rFonts w:hint="eastAsia" w:ascii="楷体" w:hAnsi="楷体" w:eastAsia="楷体" w:cs="楷体"/>
          <w:bCs w:val="0"/>
          <w:kern w:val="2"/>
          <w:szCs w:val="30"/>
          <w:lang w:val="en-US" w:eastAsia="zh-CN"/>
        </w:rPr>
      </w:pPr>
      <w:bookmarkStart w:id="16" w:name="_Toc24778"/>
      <w:r>
        <w:rPr>
          <w:rFonts w:hint="eastAsia" w:ascii="楷体" w:hAnsi="楷体" w:eastAsia="楷体" w:cs="楷体"/>
          <w:bCs w:val="0"/>
          <w:kern w:val="2"/>
          <w:szCs w:val="30"/>
          <w:lang w:val="en-US" w:eastAsia="zh-CN"/>
        </w:rPr>
        <w:t>引言</w:t>
      </w:r>
      <w:bookmarkEnd w:id="16"/>
    </w:p>
    <w:p>
      <w:pPr>
        <w:pStyle w:val="283"/>
        <w:spacing w:before="62" w:after="156"/>
        <w:rPr>
          <w:rFonts w:hint="eastAsia" w:ascii="楷体" w:hAnsi="楷体" w:eastAsia="楷体" w:cs="楷体"/>
        </w:rPr>
      </w:pPr>
      <w:r>
        <w:rPr>
          <w:rFonts w:hint="eastAsia" w:ascii="楷体" w:hAnsi="楷体" w:eastAsia="楷体" w:cs="楷体"/>
        </w:rPr>
        <w:t>有关共同基金的研究通常在基金层面或单个证券层面上分析基金业绩。在基金层面上，通常会将股东回报与一个或多个基准进行比较，如</w:t>
      </w:r>
      <w:r>
        <w:rPr>
          <w:rFonts w:hint="eastAsia" w:ascii="楷体" w:hAnsi="楷体" w:eastAsia="楷体" w:cs="楷体"/>
          <w:lang w:val="en-US" w:eastAsia="zh-CN"/>
        </w:rPr>
        <w:t xml:space="preserve">S&amp;P </w:t>
      </w:r>
      <w:r>
        <w:rPr>
          <w:rFonts w:hint="eastAsia" w:ascii="楷体" w:hAnsi="楷体" w:eastAsia="楷体" w:cs="楷体"/>
        </w:rPr>
        <w:t>500指数。在证券层面上，通常将单个股票的回报按照特定的股票基准进行评估的，比如DGTW特征基准。前者的例子从最早的共同基金研究，包括詹森（1968），一直到现在。后者的例子包括Grinblatt</w:t>
      </w:r>
      <w:r>
        <w:rPr>
          <w:rFonts w:hint="eastAsia" w:ascii="楷体" w:hAnsi="楷体" w:eastAsia="楷体" w:cs="楷体"/>
          <w:lang w:eastAsia="zh-CN"/>
        </w:rPr>
        <w:t>，</w:t>
      </w:r>
      <w:r>
        <w:rPr>
          <w:rFonts w:hint="eastAsia" w:ascii="楷体" w:hAnsi="楷体" w:eastAsia="楷体" w:cs="楷体"/>
        </w:rPr>
        <w:t>Titman（1989），Daniel，Grinblatt，Titman</w:t>
      </w:r>
      <w:r>
        <w:rPr>
          <w:rFonts w:hint="eastAsia" w:ascii="楷体" w:hAnsi="楷体" w:eastAsia="楷体" w:cs="楷体"/>
          <w:lang w:eastAsia="zh-CN"/>
        </w:rPr>
        <w:t>，</w:t>
      </w:r>
      <w:r>
        <w:rPr>
          <w:rFonts w:hint="eastAsia" w:ascii="楷体" w:hAnsi="楷体" w:eastAsia="楷体" w:cs="楷体"/>
        </w:rPr>
        <w:t>Wermers（1997），以及Wermers（2000），等等。</w:t>
      </w:r>
    </w:p>
    <w:p>
      <w:pPr>
        <w:pStyle w:val="283"/>
        <w:spacing w:before="62" w:after="156"/>
        <w:rPr>
          <w:rFonts w:hint="eastAsia" w:ascii="楷体" w:hAnsi="楷体" w:eastAsia="楷体" w:cs="楷体"/>
        </w:rPr>
      </w:pPr>
      <w:r>
        <w:rPr>
          <w:rFonts w:hint="eastAsia" w:ascii="楷体" w:hAnsi="楷体" w:eastAsia="楷体" w:cs="楷体"/>
        </w:rPr>
        <w:t>对这些业绩研究的解释无一例外地强调了基金经理的选股</w:t>
      </w:r>
      <w:r>
        <w:rPr>
          <w:rFonts w:hint="eastAsia" w:ascii="楷体" w:hAnsi="楷体" w:eastAsia="楷体" w:cs="楷体"/>
          <w:lang w:eastAsia="zh-CN"/>
        </w:rPr>
        <w:t>能力</w:t>
      </w:r>
      <w:r>
        <w:rPr>
          <w:rFonts w:hint="eastAsia" w:ascii="楷体" w:hAnsi="楷体" w:eastAsia="楷体" w:cs="楷体"/>
        </w:rPr>
        <w:t>。例如，一个正的</w:t>
      </w:r>
      <w:r>
        <w:rPr>
          <w:rFonts w:hint="eastAsia" w:ascii="楷体" w:hAnsi="楷体" w:eastAsia="楷体" w:cs="楷体"/>
          <w:lang w:eastAsia="zh-CN"/>
        </w:rPr>
        <w:t>alpha</w:t>
      </w:r>
      <w:r>
        <w:rPr>
          <w:rFonts w:hint="eastAsia" w:ascii="楷体" w:hAnsi="楷体" w:eastAsia="楷体" w:cs="楷体"/>
        </w:rPr>
        <w:t>可以表明基金经理具有好的选股</w:t>
      </w:r>
      <w:r>
        <w:rPr>
          <w:rFonts w:hint="eastAsia" w:ascii="楷体" w:hAnsi="楷体" w:eastAsia="楷体" w:cs="楷体"/>
          <w:lang w:eastAsia="zh-CN"/>
        </w:rPr>
        <w:t>能力</w:t>
      </w:r>
      <w:r>
        <w:rPr>
          <w:rFonts w:hint="eastAsia" w:ascii="楷体" w:hAnsi="楷体" w:eastAsia="楷体" w:cs="楷体"/>
        </w:rPr>
        <w:t>。然而，基金经理持有绩优股票的具体原因可能远远超出他挑选个别股票的</w:t>
      </w:r>
      <w:r>
        <w:rPr>
          <w:rFonts w:hint="eastAsia" w:ascii="楷体" w:hAnsi="楷体" w:eastAsia="楷体" w:cs="楷体"/>
          <w:lang w:eastAsia="zh-CN"/>
        </w:rPr>
        <w:t>能力</w:t>
      </w:r>
      <w:r>
        <w:rPr>
          <w:rFonts w:hint="eastAsia" w:ascii="楷体" w:hAnsi="楷体" w:eastAsia="楷体" w:cs="楷体"/>
        </w:rPr>
        <w:t>。例如，基金经理可能有</w:t>
      </w:r>
      <w:r>
        <w:rPr>
          <w:rFonts w:hint="eastAsia" w:ascii="楷体" w:hAnsi="楷体" w:eastAsia="楷体" w:cs="楷体"/>
          <w:lang w:eastAsia="zh-CN"/>
        </w:rPr>
        <w:t>能力</w:t>
      </w:r>
      <w:r>
        <w:rPr>
          <w:rFonts w:hint="eastAsia" w:ascii="楷体" w:hAnsi="楷体" w:eastAsia="楷体" w:cs="楷体"/>
        </w:rPr>
        <w:t>解释经济的变化，并将其投资组合转向在某些宏观经济环境中表现良好的股票类型。例如，当利率开始下降时，银行往往表现出色，因为它们的利润提高了。</w:t>
      </w:r>
    </w:p>
    <w:p>
      <w:pPr>
        <w:pStyle w:val="283"/>
        <w:spacing w:before="62" w:after="156"/>
        <w:rPr>
          <w:rFonts w:hint="eastAsia" w:ascii="楷体" w:hAnsi="楷体" w:eastAsia="楷体" w:cs="楷体"/>
        </w:rPr>
      </w:pPr>
      <w:r>
        <w:rPr>
          <w:rFonts w:hint="eastAsia" w:ascii="楷体" w:hAnsi="楷体" w:eastAsia="楷体" w:cs="楷体"/>
        </w:rPr>
        <w:t>选股者的标签似乎最适合那些采用自下而上投资技术的人。在这种类型的策略中，经理人专注于单个公司的分析，不强调经济周期和行业趋势。这种自下而上的投资风格的替代策略是自上而下的方法。在这种方法中，经理人首先就广泛的行业配置作出决定，然后再转向更精细的细节，最终选择个别股票。</w:t>
      </w:r>
    </w:p>
    <w:p>
      <w:pPr>
        <w:pStyle w:val="283"/>
        <w:spacing w:before="62" w:after="156"/>
        <w:rPr>
          <w:rFonts w:hint="eastAsia" w:ascii="楷体" w:hAnsi="楷体" w:eastAsia="楷体" w:cs="楷体"/>
        </w:rPr>
      </w:pPr>
      <w:r>
        <w:rPr>
          <w:rFonts w:hint="eastAsia" w:ascii="楷体" w:hAnsi="楷体" w:eastAsia="楷体" w:cs="楷体"/>
        </w:rPr>
        <w:t>在这篇文章中，我们探讨了经理人在做出更广泛的分配决策方面的</w:t>
      </w:r>
      <w:r>
        <w:rPr>
          <w:rFonts w:hint="eastAsia" w:ascii="楷体" w:hAnsi="楷体" w:eastAsia="楷体" w:cs="楷体"/>
          <w:lang w:eastAsia="zh-CN"/>
        </w:rPr>
        <w:t>能力</w:t>
      </w:r>
      <w:r>
        <w:rPr>
          <w:rFonts w:hint="eastAsia" w:ascii="楷体" w:hAnsi="楷体" w:eastAsia="楷体" w:cs="楷体"/>
        </w:rPr>
        <w:t>。具体来说，我们研究了与股票选择相比行业选择在经理人的投资组合业绩中的重要性。也就是说，我们考察了经理人的行业配置对其业绩的推动程度，并与他在其投资组合中所持有的行业的特殊股票选择所带来的推动进行对照。</w:t>
      </w:r>
    </w:p>
    <w:p>
      <w:pPr>
        <w:pStyle w:val="283"/>
        <w:spacing w:before="62" w:after="156"/>
        <w:rPr>
          <w:rFonts w:hint="eastAsia" w:ascii="楷体" w:hAnsi="楷体" w:eastAsia="楷体" w:cs="楷体"/>
        </w:rPr>
      </w:pPr>
      <w:r>
        <w:rPr>
          <w:rFonts w:hint="eastAsia" w:ascii="楷体" w:hAnsi="楷体" w:eastAsia="楷体" w:cs="楷体"/>
        </w:rPr>
        <w:t>根据两位数的标准产业分类（SIC）代码，我们表明行业选择对基金业绩的贡献很大，大约占到基金异常收益的三分之一。我们的分析显示，这种行业选择的重要性在不同时期都是非常稳定的，不同基金的平均贡献率随时间变化不大。作为比较，我们发现一个以研究其持有的个别股票的市值</w:t>
      </w:r>
      <w:r>
        <w:rPr>
          <w:rFonts w:hint="eastAsia" w:ascii="楷体" w:hAnsi="楷体" w:eastAsia="楷体" w:cs="楷体"/>
          <w:lang w:eastAsia="zh-CN"/>
        </w:rPr>
        <w:t>,</w:t>
      </w:r>
      <w:r>
        <w:rPr>
          <w:rFonts w:hint="eastAsia" w:ascii="楷体" w:hAnsi="楷体" w:eastAsia="楷体" w:cs="楷体"/>
        </w:rPr>
        <w:t>账面价值和动量特征为风格的基金，占基金异常收益的四分之一到二分之一，具体数值这取决于回归模型中的</w:t>
      </w:r>
      <w:r>
        <w:rPr>
          <w:rFonts w:hint="eastAsia" w:ascii="楷体" w:hAnsi="楷体" w:eastAsia="楷体" w:cs="楷体"/>
          <w:lang w:eastAsia="zh-CN"/>
        </w:rPr>
        <w:t>因子</w:t>
      </w:r>
      <w:r>
        <w:rPr>
          <w:rFonts w:hint="eastAsia" w:ascii="楷体" w:hAnsi="楷体" w:eastAsia="楷体" w:cs="楷体"/>
        </w:rPr>
        <w:t>。</w:t>
      </w:r>
    </w:p>
    <w:p>
      <w:pPr>
        <w:pStyle w:val="283"/>
        <w:spacing w:before="62" w:after="156"/>
        <w:rPr>
          <w:rFonts w:hint="eastAsia" w:ascii="楷体" w:hAnsi="楷体" w:eastAsia="楷体" w:cs="楷体"/>
        </w:rPr>
      </w:pPr>
      <w:r>
        <w:rPr>
          <w:rFonts w:hint="eastAsia" w:ascii="楷体" w:hAnsi="楷体" w:eastAsia="楷体" w:cs="楷体"/>
        </w:rPr>
        <w:t>与行业选择</w:t>
      </w:r>
      <w:r>
        <w:rPr>
          <w:rFonts w:hint="eastAsia" w:ascii="楷体" w:hAnsi="楷体" w:eastAsia="楷体" w:cs="楷体"/>
          <w:lang w:eastAsia="zh-CN"/>
        </w:rPr>
        <w:t>能力</w:t>
      </w:r>
      <w:r>
        <w:rPr>
          <w:rFonts w:hint="eastAsia" w:ascii="楷体" w:hAnsi="楷体" w:eastAsia="楷体" w:cs="楷体"/>
        </w:rPr>
        <w:t>和股票选择</w:t>
      </w:r>
      <w:r>
        <w:rPr>
          <w:rFonts w:hint="eastAsia" w:ascii="楷体" w:hAnsi="楷体" w:eastAsia="楷体" w:cs="楷体"/>
          <w:lang w:eastAsia="zh-CN"/>
        </w:rPr>
        <w:t>能力</w:t>
      </w:r>
      <w:r>
        <w:rPr>
          <w:rFonts w:hint="eastAsia" w:ascii="楷体" w:hAnsi="楷体" w:eastAsia="楷体" w:cs="楷体"/>
        </w:rPr>
        <w:t>相关的</w:t>
      </w:r>
      <w:r>
        <w:rPr>
          <w:rFonts w:hint="eastAsia" w:ascii="楷体" w:hAnsi="楷体" w:eastAsia="楷体" w:cs="楷体"/>
          <w:lang w:eastAsia="zh-CN"/>
        </w:rPr>
        <w:t>能力</w:t>
      </w:r>
      <w:r>
        <w:rPr>
          <w:rFonts w:hint="eastAsia" w:ascii="楷体" w:hAnsi="楷体" w:eastAsia="楷体" w:cs="楷体"/>
        </w:rPr>
        <w:t>组合可能有很大的不同，行业选择</w:t>
      </w:r>
      <w:r>
        <w:rPr>
          <w:rFonts w:hint="eastAsia" w:ascii="楷体" w:hAnsi="楷体" w:eastAsia="楷体" w:cs="楷体"/>
          <w:lang w:eastAsia="zh-CN"/>
        </w:rPr>
        <w:t>能力</w:t>
      </w:r>
      <w:r>
        <w:rPr>
          <w:rFonts w:hint="eastAsia" w:ascii="楷体" w:hAnsi="楷体" w:eastAsia="楷体" w:cs="楷体"/>
        </w:rPr>
        <w:t>依赖于对宏观经济关系的理解，而股票选择</w:t>
      </w:r>
      <w:r>
        <w:rPr>
          <w:rFonts w:hint="eastAsia" w:ascii="楷体" w:hAnsi="楷体" w:eastAsia="楷体" w:cs="楷体"/>
          <w:lang w:eastAsia="zh-CN"/>
        </w:rPr>
        <w:t>能力</w:t>
      </w:r>
      <w:r>
        <w:rPr>
          <w:rFonts w:hint="eastAsia" w:ascii="楷体" w:hAnsi="楷体" w:eastAsia="楷体" w:cs="楷体"/>
        </w:rPr>
        <w:t>则依赖于对公司特定驱动</w:t>
      </w:r>
      <w:r>
        <w:rPr>
          <w:rFonts w:hint="eastAsia" w:ascii="楷体" w:hAnsi="楷体" w:eastAsia="楷体" w:cs="楷体"/>
          <w:lang w:eastAsia="zh-CN"/>
        </w:rPr>
        <w:t>因子</w:t>
      </w:r>
      <w:r>
        <w:rPr>
          <w:rFonts w:hint="eastAsia" w:ascii="楷体" w:hAnsi="楷体" w:eastAsia="楷体" w:cs="楷体"/>
        </w:rPr>
        <w:t>的评估</w:t>
      </w:r>
      <w:r>
        <w:rPr>
          <w:rFonts w:hint="eastAsia" w:ascii="楷体" w:hAnsi="楷体" w:eastAsia="楷体" w:cs="楷体"/>
          <w:lang w:eastAsia="zh-CN"/>
        </w:rPr>
        <w:t>能力</w:t>
      </w:r>
      <w:r>
        <w:rPr>
          <w:rFonts w:hint="eastAsia" w:ascii="楷体" w:hAnsi="楷体" w:eastAsia="楷体" w:cs="楷体"/>
        </w:rPr>
        <w:t>，如产品的创新或管理</w:t>
      </w:r>
      <w:r>
        <w:rPr>
          <w:rFonts w:hint="eastAsia" w:ascii="楷体" w:hAnsi="楷体" w:eastAsia="楷体" w:cs="楷体"/>
          <w:lang w:eastAsia="zh-CN"/>
        </w:rPr>
        <w:t>能力</w:t>
      </w:r>
      <w:r>
        <w:rPr>
          <w:rFonts w:hint="eastAsia" w:ascii="楷体" w:hAnsi="楷体" w:eastAsia="楷体" w:cs="楷体"/>
        </w:rPr>
        <w:t>。我们分析了</w:t>
      </w:r>
      <w:r>
        <w:rPr>
          <w:rFonts w:hint="eastAsia" w:ascii="楷体" w:hAnsi="楷体" w:eastAsia="楷体" w:cs="楷体"/>
          <w:lang w:eastAsia="zh-CN"/>
        </w:rPr>
        <w:t>能力</w:t>
      </w:r>
      <w:r>
        <w:rPr>
          <w:rFonts w:hint="eastAsia" w:ascii="楷体" w:hAnsi="楷体" w:eastAsia="楷体" w:cs="楷体"/>
        </w:rPr>
        <w:t>每个部分带来的收益的持续程度。许多文章研究了</w:t>
      </w:r>
      <w:r>
        <w:rPr>
          <w:rFonts w:hint="eastAsia" w:ascii="楷体" w:hAnsi="楷体" w:eastAsia="楷体" w:cs="楷体"/>
          <w:lang w:eastAsia="zh-CN"/>
        </w:rPr>
        <w:t>能力</w:t>
      </w:r>
      <w:r>
        <w:rPr>
          <w:rFonts w:hint="eastAsia" w:ascii="楷体" w:hAnsi="楷体" w:eastAsia="楷体" w:cs="楷体"/>
        </w:rPr>
        <w:t>整体的持续程度，包括Grinblatt</w:t>
      </w:r>
      <w:r>
        <w:rPr>
          <w:rFonts w:hint="eastAsia" w:ascii="楷体" w:hAnsi="楷体" w:eastAsia="楷体" w:cs="楷体"/>
          <w:lang w:eastAsia="zh-CN"/>
        </w:rPr>
        <w:t>，</w:t>
      </w:r>
      <w:r>
        <w:rPr>
          <w:rFonts w:hint="eastAsia" w:ascii="楷体" w:hAnsi="楷体" w:eastAsia="楷体" w:cs="楷体"/>
        </w:rPr>
        <w:t>Titman（1992），Hendricks，Patel</w:t>
      </w:r>
      <w:r>
        <w:rPr>
          <w:rFonts w:hint="eastAsia" w:ascii="楷体" w:hAnsi="楷体" w:eastAsia="楷体" w:cs="楷体"/>
          <w:lang w:eastAsia="zh-CN"/>
        </w:rPr>
        <w:t>，</w:t>
      </w:r>
      <w:r>
        <w:rPr>
          <w:rFonts w:hint="eastAsia" w:ascii="楷体" w:hAnsi="楷体" w:eastAsia="楷体" w:cs="楷体"/>
        </w:rPr>
        <w:t>Zeckhauser（1993），Goetzmann</w:t>
      </w:r>
      <w:r>
        <w:rPr>
          <w:rFonts w:hint="eastAsia" w:ascii="楷体" w:hAnsi="楷体" w:eastAsia="楷体" w:cs="楷体"/>
          <w:lang w:eastAsia="zh-CN"/>
        </w:rPr>
        <w:t>，</w:t>
      </w:r>
      <w:r>
        <w:rPr>
          <w:rFonts w:hint="eastAsia" w:ascii="楷体" w:hAnsi="楷体" w:eastAsia="楷体" w:cs="楷体"/>
        </w:rPr>
        <w:t>Ibbotson（1994），Brown</w:t>
      </w:r>
      <w:r>
        <w:rPr>
          <w:rFonts w:hint="eastAsia" w:ascii="楷体" w:hAnsi="楷体" w:eastAsia="楷体" w:cs="楷体"/>
          <w:lang w:eastAsia="zh-CN"/>
        </w:rPr>
        <w:t>，</w:t>
      </w:r>
      <w:r>
        <w:rPr>
          <w:rFonts w:hint="eastAsia" w:ascii="楷体" w:hAnsi="楷体" w:eastAsia="楷体" w:cs="楷体"/>
        </w:rPr>
        <w:t>Goetzmann（1995），Malkiel（1995），Elton，Gruber和Blake（1996）等等。普遍的共识是，良好的业绩即使存在，也只是在控制了动量因子之后的一两个季度内持续存在（Carhart</w:t>
      </w:r>
      <w:r>
        <w:rPr>
          <w:rFonts w:hint="eastAsia" w:ascii="楷体" w:hAnsi="楷体" w:eastAsia="楷体" w:cs="楷体"/>
          <w:lang w:val="en-US" w:eastAsia="zh-CN"/>
        </w:rPr>
        <w:t>,</w:t>
      </w:r>
      <w:r>
        <w:rPr>
          <w:rFonts w:hint="eastAsia" w:ascii="楷体" w:hAnsi="楷体" w:eastAsia="楷体" w:cs="楷体"/>
        </w:rPr>
        <w:t>1997</w:t>
      </w:r>
      <w:r>
        <w:rPr>
          <w:rFonts w:hint="eastAsia" w:ascii="楷体" w:hAnsi="楷体" w:eastAsia="楷体" w:cs="楷体"/>
          <w:lang w:val="en-US" w:eastAsia="zh-CN"/>
        </w:rPr>
        <w:t>;</w:t>
      </w:r>
      <w:r>
        <w:rPr>
          <w:rFonts w:hint="eastAsia" w:ascii="楷体" w:hAnsi="楷体" w:eastAsia="楷体" w:cs="楷体"/>
        </w:rPr>
        <w:t xml:space="preserve">Bollen </w:t>
      </w:r>
      <w:r>
        <w:rPr>
          <w:rFonts w:hint="eastAsia" w:ascii="楷体" w:hAnsi="楷体" w:eastAsia="楷体" w:cs="楷体"/>
          <w:lang w:val="en-US" w:eastAsia="zh-CN"/>
        </w:rPr>
        <w:t>&amp;</w:t>
      </w:r>
      <w:r>
        <w:rPr>
          <w:rFonts w:hint="eastAsia" w:ascii="楷体" w:hAnsi="楷体" w:eastAsia="楷体" w:cs="楷体"/>
        </w:rPr>
        <w:t xml:space="preserve"> Busse</w:t>
      </w:r>
      <w:r>
        <w:rPr>
          <w:rFonts w:hint="eastAsia" w:ascii="楷体" w:hAnsi="楷体" w:eastAsia="楷体" w:cs="楷体"/>
          <w:lang w:val="en-US" w:eastAsia="zh-CN"/>
        </w:rPr>
        <w:t>,</w:t>
      </w:r>
      <w:r>
        <w:rPr>
          <w:rFonts w:hint="eastAsia" w:ascii="楷体" w:hAnsi="楷体" w:eastAsia="楷体" w:cs="楷体"/>
        </w:rPr>
        <w:t>2005），而糟糕的业绩则持续得更厉害，通常是因为高额的费用。我们发现，由行业选择带来的业绩部分持续存在，而股票选择带来的业绩部分则不会持续存在。在两个季度的投资期限内，过去的行业选择</w:t>
      </w:r>
      <w:r>
        <w:rPr>
          <w:rFonts w:hint="eastAsia" w:ascii="楷体" w:hAnsi="楷体" w:eastAsia="楷体" w:cs="楷体"/>
          <w:lang w:eastAsia="zh-CN"/>
        </w:rPr>
        <w:t>能力</w:t>
      </w:r>
      <w:r>
        <w:rPr>
          <w:rFonts w:hint="eastAsia" w:ascii="楷体" w:hAnsi="楷体" w:eastAsia="楷体" w:cs="楷体"/>
        </w:rPr>
        <w:t>能预测未来的行业选择</w:t>
      </w:r>
      <w:r>
        <w:rPr>
          <w:rFonts w:hint="eastAsia" w:ascii="楷体" w:hAnsi="楷体" w:eastAsia="楷体" w:cs="楷体"/>
          <w:lang w:eastAsia="zh-CN"/>
        </w:rPr>
        <w:t>能力</w:t>
      </w:r>
      <w:r>
        <w:rPr>
          <w:rFonts w:hint="eastAsia" w:ascii="楷体" w:hAnsi="楷体" w:eastAsia="楷体" w:cs="楷体"/>
        </w:rPr>
        <w:t>，而股票选择</w:t>
      </w:r>
      <w:r>
        <w:rPr>
          <w:rFonts w:hint="eastAsia" w:ascii="楷体" w:hAnsi="楷体" w:eastAsia="楷体" w:cs="楷体"/>
          <w:lang w:eastAsia="zh-CN"/>
        </w:rPr>
        <w:t>能力</w:t>
      </w:r>
      <w:r>
        <w:rPr>
          <w:rFonts w:hint="eastAsia" w:ascii="楷体" w:hAnsi="楷体" w:eastAsia="楷体" w:cs="楷体"/>
        </w:rPr>
        <w:t>甚至不能预测一个季度后的股票选择</w:t>
      </w:r>
      <w:r>
        <w:rPr>
          <w:rFonts w:hint="eastAsia" w:ascii="楷体" w:hAnsi="楷体" w:eastAsia="楷体" w:cs="楷体"/>
          <w:lang w:eastAsia="zh-CN"/>
        </w:rPr>
        <w:t>能力</w:t>
      </w:r>
      <w:r>
        <w:rPr>
          <w:rFonts w:hint="eastAsia" w:ascii="楷体" w:hAnsi="楷体" w:eastAsia="楷体" w:cs="楷体"/>
        </w:rPr>
        <w:t>。我们的结果表明，行业选择，而不是股票选择，推动了文献中记录的整体业绩持续性的证据。</w:t>
      </w:r>
    </w:p>
    <w:p>
      <w:pPr>
        <w:pStyle w:val="283"/>
        <w:spacing w:before="62" w:after="156"/>
        <w:rPr>
          <w:rFonts w:hint="eastAsia" w:ascii="楷体" w:hAnsi="楷体" w:eastAsia="楷体" w:cs="楷体"/>
        </w:rPr>
      </w:pPr>
      <w:r>
        <w:rPr>
          <w:rFonts w:hint="eastAsia" w:ascii="楷体" w:hAnsi="楷体" w:eastAsia="楷体" w:cs="楷体"/>
        </w:rPr>
        <w:t>我们的结果也可以在市场择时的背景下进行解释。关于标准的市场择时文献（例如，Treynor &amp; Mazuy,1966;Henriksson &amp; Merton,1981）研究了基金是否能随着市场条件的变化在股票和现金之间巧妙地转变其投资组合。然而，要明确区分择时和选择</w:t>
      </w:r>
      <w:r>
        <w:rPr>
          <w:rFonts w:hint="eastAsia" w:ascii="楷体" w:hAnsi="楷体" w:eastAsia="楷体" w:cs="楷体"/>
          <w:lang w:eastAsia="zh-CN"/>
        </w:rPr>
        <w:t>能力</w:t>
      </w:r>
      <w:r>
        <w:rPr>
          <w:rFonts w:hint="eastAsia" w:ascii="楷体" w:hAnsi="楷体" w:eastAsia="楷体" w:cs="楷体"/>
        </w:rPr>
        <w:t>是很困难的。例如，在同期估计的alpha和择时</w:t>
      </w:r>
      <w:r>
        <w:rPr>
          <w:rFonts w:hint="eastAsia" w:ascii="楷体" w:hAnsi="楷体" w:eastAsia="楷体" w:cs="楷体"/>
          <w:lang w:eastAsia="zh-CN"/>
        </w:rPr>
        <w:t>能力</w:t>
      </w:r>
      <w:r>
        <w:rPr>
          <w:rFonts w:hint="eastAsia" w:ascii="楷体" w:hAnsi="楷体" w:eastAsia="楷体" w:cs="楷体"/>
        </w:rPr>
        <w:t>之间存在着强烈的负相关关系（Jagannathan &amp; Korajczyk,1986），因此选择</w:t>
      </w:r>
      <w:r>
        <w:rPr>
          <w:rFonts w:hint="eastAsia" w:ascii="楷体" w:hAnsi="楷体" w:eastAsia="楷体" w:cs="楷体"/>
          <w:lang w:eastAsia="zh-CN"/>
        </w:rPr>
        <w:t>能力</w:t>
      </w:r>
      <w:r>
        <w:rPr>
          <w:rFonts w:hint="eastAsia" w:ascii="楷体" w:hAnsi="楷体" w:eastAsia="楷体" w:cs="楷体"/>
        </w:rPr>
        <w:t>可能被误认为是择时。此外，与市场择时无关的驱动</w:t>
      </w:r>
      <w:r>
        <w:rPr>
          <w:rFonts w:hint="eastAsia" w:ascii="楷体" w:hAnsi="楷体" w:eastAsia="楷体" w:cs="楷体"/>
          <w:lang w:eastAsia="zh-CN"/>
        </w:rPr>
        <w:t>因子</w:t>
      </w:r>
      <w:r>
        <w:rPr>
          <w:rFonts w:hint="eastAsia" w:ascii="楷体" w:hAnsi="楷体" w:eastAsia="楷体" w:cs="楷体"/>
        </w:rPr>
        <w:t>，如外生投资者现金流（Ferson &amp; Schadt,1996；Ferson &amp; Warther,1996；Edelen,1999）期权持有量</w:t>
      </w:r>
      <w:r>
        <w:rPr>
          <w:rFonts w:hint="eastAsia" w:ascii="楷体" w:hAnsi="楷体" w:eastAsia="楷体" w:cs="楷体"/>
          <w:lang w:eastAsia="zh-CN"/>
        </w:rPr>
        <w:t>,</w:t>
      </w:r>
      <w:r>
        <w:rPr>
          <w:rFonts w:hint="eastAsia" w:ascii="楷体" w:hAnsi="楷体" w:eastAsia="楷体" w:cs="楷体"/>
        </w:rPr>
        <w:t>临时交易</w:t>
      </w:r>
      <w:r>
        <w:rPr>
          <w:rFonts w:hint="eastAsia" w:ascii="楷体" w:hAnsi="楷体" w:eastAsia="楷体" w:cs="楷体"/>
          <w:lang w:eastAsia="zh-CN"/>
        </w:rPr>
        <w:t>,</w:t>
      </w:r>
      <w:r>
        <w:rPr>
          <w:rFonts w:hint="eastAsia" w:ascii="楷体" w:hAnsi="楷体" w:eastAsia="楷体" w:cs="楷体"/>
        </w:rPr>
        <w:t>公共信息和系统性陈旧定价（Chen,Ferson &amp; Peters,2010），都会影响基金的</w:t>
      </w:r>
      <w:r>
        <w:rPr>
          <w:rFonts w:hint="eastAsia" w:ascii="楷体" w:hAnsi="楷体" w:eastAsia="楷体" w:cs="楷体"/>
          <w:lang w:val="en-US" w:eastAsia="zh-CN"/>
        </w:rPr>
        <w:t>beta</w:t>
      </w:r>
      <w:r>
        <w:rPr>
          <w:rFonts w:hint="eastAsia" w:ascii="楷体" w:hAnsi="楷体" w:eastAsia="楷体" w:cs="楷体"/>
        </w:rPr>
        <w:t xml:space="preserve">值，也可能导致错误的解释。在更实际的层面上，许多共同基金，平衡型和资产配置型基金除外（见Becker,Ferson,Myers, </w:t>
      </w:r>
      <w:r>
        <w:rPr>
          <w:rFonts w:hint="eastAsia" w:ascii="楷体" w:hAnsi="楷体" w:eastAsia="楷体" w:cs="楷体"/>
          <w:lang w:val="en-US" w:eastAsia="zh-CN"/>
        </w:rPr>
        <w:t>&amp;</w:t>
      </w:r>
      <w:r>
        <w:rPr>
          <w:rFonts w:hint="eastAsia" w:ascii="楷体" w:hAnsi="楷体" w:eastAsia="楷体" w:cs="楷体"/>
        </w:rPr>
        <w:t xml:space="preserve"> Schill</w:t>
      </w:r>
      <w:r>
        <w:rPr>
          <w:rFonts w:hint="eastAsia" w:ascii="楷体" w:hAnsi="楷体" w:eastAsia="楷体" w:cs="楷体"/>
          <w:lang w:eastAsia="zh-CN"/>
        </w:rPr>
        <w:t>，</w:t>
      </w:r>
      <w:r>
        <w:rPr>
          <w:rFonts w:hint="eastAsia" w:ascii="楷体" w:hAnsi="楷体" w:eastAsia="楷体" w:cs="楷体"/>
        </w:rPr>
        <w:t>1999），其运作是完全投资于股票市场。因此，由于他们强调市场中的beta值和股票与现金之间的变动，标准的择时测试可能不适合识别更巧妙的择时形式，这可能是股票型共同基金行业的特征。</w:t>
      </w:r>
    </w:p>
    <w:p>
      <w:pPr>
        <w:pStyle w:val="283"/>
        <w:spacing w:before="62" w:after="156"/>
        <w:rPr>
          <w:rFonts w:hint="eastAsia" w:ascii="楷体" w:hAnsi="楷体" w:eastAsia="楷体" w:cs="楷体"/>
        </w:rPr>
      </w:pPr>
      <w:r>
        <w:rPr>
          <w:rFonts w:hint="eastAsia" w:ascii="楷体" w:hAnsi="楷体" w:eastAsia="楷体" w:cs="楷体"/>
        </w:rPr>
        <w:t>当共同基金投资于表现优异的行业时，就会提升行业选择</w:t>
      </w:r>
      <w:r>
        <w:rPr>
          <w:rFonts w:hint="eastAsia" w:ascii="楷体" w:hAnsi="楷体" w:eastAsia="楷体" w:cs="楷体"/>
          <w:lang w:eastAsia="zh-CN"/>
        </w:rPr>
        <w:t>能力</w:t>
      </w:r>
      <w:r>
        <w:rPr>
          <w:rFonts w:hint="eastAsia" w:ascii="楷体" w:hAnsi="楷体" w:eastAsia="楷体" w:cs="楷体"/>
        </w:rPr>
        <w:t>。作为一个极端的例子，一个在牛市中投资于顺周期行业和/或在熊市中投资于公用事业的基金可能会显示出正的行业选择</w:t>
      </w:r>
      <w:r>
        <w:rPr>
          <w:rFonts w:hint="eastAsia" w:ascii="楷体" w:hAnsi="楷体" w:eastAsia="楷体" w:cs="楷体"/>
          <w:lang w:eastAsia="zh-CN"/>
        </w:rPr>
        <w:t>能力</w:t>
      </w:r>
      <w:r>
        <w:rPr>
          <w:rFonts w:hint="eastAsia" w:ascii="楷体" w:hAnsi="楷体" w:eastAsia="楷体" w:cs="楷体"/>
        </w:rPr>
        <w:t>，这取决于对风险的控制。由于随着市场条件的变化而在各行业间轮换是许多基金利用的择时策略的特点，我们对行业选择</w:t>
      </w:r>
      <w:r>
        <w:rPr>
          <w:rFonts w:hint="eastAsia" w:ascii="楷体" w:hAnsi="楷体" w:eastAsia="楷体" w:cs="楷体"/>
          <w:lang w:eastAsia="zh-CN"/>
        </w:rPr>
        <w:t>能力</w:t>
      </w:r>
      <w:r>
        <w:rPr>
          <w:rFonts w:hint="eastAsia" w:ascii="楷体" w:hAnsi="楷体" w:eastAsia="楷体" w:cs="楷体"/>
        </w:rPr>
        <w:t>的估计可能为推断择时</w:t>
      </w:r>
      <w:r>
        <w:rPr>
          <w:rFonts w:hint="eastAsia" w:ascii="楷体" w:hAnsi="楷体" w:eastAsia="楷体" w:cs="楷体"/>
          <w:lang w:eastAsia="zh-CN"/>
        </w:rPr>
        <w:t>能力</w:t>
      </w:r>
      <w:r>
        <w:rPr>
          <w:rFonts w:hint="eastAsia" w:ascii="楷体" w:hAnsi="楷体" w:eastAsia="楷体" w:cs="楷体"/>
        </w:rPr>
        <w:t>提供了一种更现实的方式。我们对行业选择</w:t>
      </w:r>
      <w:r>
        <w:rPr>
          <w:rFonts w:hint="eastAsia" w:ascii="楷体" w:hAnsi="楷体" w:eastAsia="楷体" w:cs="楷体"/>
          <w:lang w:eastAsia="zh-CN"/>
        </w:rPr>
        <w:t>能力</w:t>
      </w:r>
      <w:r>
        <w:rPr>
          <w:rFonts w:hint="eastAsia" w:ascii="楷体" w:hAnsi="楷体" w:eastAsia="楷体" w:cs="楷体"/>
        </w:rPr>
        <w:t>的估计也克服了许多进行市场择时标准测试的阻碍和时遇到问题。例如，行业选择</w:t>
      </w:r>
      <w:r>
        <w:rPr>
          <w:rFonts w:hint="eastAsia" w:ascii="楷体" w:hAnsi="楷体" w:eastAsia="楷体" w:cs="楷体"/>
          <w:lang w:eastAsia="zh-CN"/>
        </w:rPr>
        <w:t>能力</w:t>
      </w:r>
      <w:r>
        <w:rPr>
          <w:rFonts w:hint="eastAsia" w:ascii="楷体" w:hAnsi="楷体" w:eastAsia="楷体" w:cs="楷体"/>
        </w:rPr>
        <w:t>对现金持有量，基金的费用和交易成本不敏感，因为我们以基金股票持有量而不是股东净收益为基础。</w:t>
      </w:r>
    </w:p>
    <w:p>
      <w:pPr>
        <w:pStyle w:val="283"/>
        <w:spacing w:before="62" w:after="156"/>
        <w:rPr>
          <w:rFonts w:hint="eastAsia" w:ascii="楷体" w:hAnsi="楷体" w:eastAsia="楷体" w:cs="楷体"/>
          <w:lang w:eastAsia="zh-CN"/>
        </w:rPr>
      </w:pPr>
      <w:r>
        <w:rPr>
          <w:rFonts w:hint="eastAsia" w:ascii="楷体" w:hAnsi="楷体" w:eastAsia="楷体" w:cs="楷体"/>
          <w:lang w:eastAsia="zh-CN"/>
        </w:rPr>
        <w:t>Berk和Green（2004）假设，大量资金流入成功的基金，最终导致成功的基金失去业绩优势。成功的基金面临着不断增加的交易成本（由于更大规模的交易）和/或在其投资组合中增加吸引力较小的股票。Chen，Hong，Huang和Kubik（2004）利用股东净收益，发现基金投资组合规模与整体业绩之间存在负相关。Elton,Gruber,</w:t>
      </w:r>
      <w:r>
        <w:rPr>
          <w:rFonts w:hint="eastAsia" w:ascii="楷体" w:hAnsi="楷体" w:eastAsia="楷体" w:cs="楷体"/>
          <w:lang w:val="en-US" w:eastAsia="zh-CN"/>
        </w:rPr>
        <w:t>和</w:t>
      </w:r>
      <w:r>
        <w:rPr>
          <w:rFonts w:hint="eastAsia" w:ascii="楷体" w:hAnsi="楷体" w:eastAsia="楷体" w:cs="楷体"/>
          <w:lang w:eastAsia="zh-CN"/>
        </w:rPr>
        <w:t>Blake（</w:t>
      </w:r>
      <w:r>
        <w:rPr>
          <w:rFonts w:hint="eastAsia" w:ascii="楷体" w:hAnsi="楷体" w:eastAsia="楷体" w:cs="楷体"/>
          <w:bCs w:val="0"/>
          <w:kern w:val="2"/>
          <w:szCs w:val="30"/>
          <w:lang w:val="en-US" w:eastAsia="zh-CN"/>
        </w:rPr>
        <w:t>即将出版</w:t>
      </w:r>
      <w:r>
        <w:rPr>
          <w:rFonts w:hint="eastAsia" w:ascii="楷体" w:hAnsi="楷体" w:eastAsia="楷体" w:cs="楷体"/>
          <w:lang w:eastAsia="zh-CN"/>
        </w:rPr>
        <w:t>）使用的不同规模分界点对每个投资目标进行划分，没有发现基金规模和股东净收益之间存在负相关的证据。采用Elton，Gruber和Blake的方法，对每个投资目标采用不同的规模分界点，我们发现基金规模与成本前总基金业绩之间存在微弱的证据，其中负面关系的强度取决于回归模型中的因子数量。然而，我们还发现基金规模与股票选择能力之间存在着强烈的负相关关系。相比之下，我们没有发现基金规模与行业选择能力之间存在负相关的证据。我们的结果表明，尽管基金在资产增加时无法保持其股票的选择能力，但它们确实保持了其行业选择能力。因此，流入成功基金的资金似乎并没有削弱行业能力。显然，与单个股票不同，行业选择为进一步投资提供了充足的机会。</w:t>
      </w:r>
    </w:p>
    <w:p>
      <w:pPr>
        <w:pStyle w:val="283"/>
        <w:spacing w:before="62" w:after="156"/>
        <w:rPr>
          <w:rFonts w:hint="eastAsia" w:ascii="楷体" w:hAnsi="楷体" w:eastAsia="楷体" w:cs="楷体"/>
          <w:lang w:eastAsia="zh-CN"/>
        </w:rPr>
      </w:pPr>
      <w:r>
        <w:rPr>
          <w:rFonts w:hint="eastAsia" w:ascii="楷体" w:hAnsi="楷体" w:eastAsia="楷体" w:cs="楷体"/>
          <w:lang w:eastAsia="zh-CN"/>
        </w:rPr>
        <w:t>在共同基金的研究中，对基金投资组合行业特征的研究很少受到关注。大多数共同基金研究没有控制行业风险，而是在其业绩衡量中控制规模,价值的风险和动量因子，这与经验性资产定价文献的趋势一致。最近研究行业配置的文章包括Kacperczyk，Sialm，Zheng（2005），Avramov，Wermers（2006）。Kacperczyk,Sialm,</w:t>
      </w:r>
      <w:r>
        <w:rPr>
          <w:rFonts w:hint="eastAsia" w:ascii="楷体" w:hAnsi="楷体" w:eastAsia="楷体" w:cs="楷体"/>
          <w:lang w:val="en-US" w:eastAsia="zh-CN"/>
        </w:rPr>
        <w:t>和</w:t>
      </w:r>
      <w:r>
        <w:rPr>
          <w:rFonts w:hint="eastAsia" w:ascii="楷体" w:hAnsi="楷体" w:eastAsia="楷体" w:cs="楷体"/>
          <w:lang w:eastAsia="zh-CN"/>
        </w:rPr>
        <w:t>Zheng（2005）发现，集中持有较少行业的基金的表现往往优于跨行业分散的基金。Avramov和Wermers（2006）研究了根据经理能力,风险负荷和基准回报预测表现出色的基金的行业分配。他们发现，经过优化选择的基金显示出在整个商业周期中对行业分配有随着时间变化的能力，并且在能源,公用事业和金属行业有较大的风险。Cremers和Petajisto（2009）研究了基金投资组合在每个股票上与基准的差异程度，Amihud和Goyenko（2011）研究了基金的因子回归模型的</w:t>
      </w:r>
      <w:r>
        <w:rPr>
          <w:rFonts w:hint="eastAsia" w:ascii="楷体" w:hAnsi="楷体" w:eastAsia="楷体" w:cs="楷体"/>
          <w:lang w:val="en-US" w:eastAsia="zh-CN"/>
        </w:rPr>
        <w:t xml:space="preserve"> </w:t>
      </w:r>
      <m:oMath>
        <m:sSup>
          <m:sSupPr>
            <m:ctrlPr>
              <w:rPr>
                <w:rFonts w:hint="eastAsia" w:ascii="Cambria Math" w:hAnsi="Cambria Math" w:eastAsia="楷体" w:cs="楷体"/>
                <w:i/>
                <w:lang w:val="en-US"/>
              </w:rPr>
            </m:ctrlPr>
          </m:sSupPr>
          <m:e>
            <m:r>
              <m:rPr/>
              <w:rPr>
                <w:rFonts w:hint="eastAsia" w:ascii="Cambria Math" w:hAnsi="Cambria Math" w:eastAsia="楷体" w:cs="楷体"/>
                <w:lang w:val="en-US" w:eastAsia="zh-CN"/>
              </w:rPr>
              <m:t>R</m:t>
            </m:r>
            <m:ctrlPr>
              <w:rPr>
                <w:rFonts w:hint="eastAsia" w:ascii="Cambria Math" w:hAnsi="Cambria Math" w:eastAsia="楷体" w:cs="楷体"/>
                <w:i/>
                <w:lang w:val="en-US"/>
              </w:rPr>
            </m:ctrlPr>
          </m:e>
          <m:sup>
            <m:r>
              <m:rPr/>
              <w:rPr>
                <w:rFonts w:hint="eastAsia" w:ascii="Cambria Math" w:hAnsi="Cambria Math" w:eastAsia="楷体" w:cs="楷体"/>
                <w:lang w:val="en-US" w:eastAsia="zh-CN"/>
              </w:rPr>
              <m:t>2</m:t>
            </m:r>
            <m:ctrlPr>
              <w:rPr>
                <w:rFonts w:hint="eastAsia" w:ascii="Cambria Math" w:hAnsi="Cambria Math" w:eastAsia="楷体" w:cs="楷体"/>
                <w:i/>
                <w:lang w:val="en-US"/>
              </w:rPr>
            </m:ctrlPr>
          </m:sup>
        </m:sSup>
      </m:oMath>
      <w:r>
        <w:rPr>
          <w:rFonts w:hint="eastAsia" w:ascii="楷体" w:hAnsi="楷体" w:eastAsia="楷体" w:cs="楷体"/>
          <w:i w:val="0"/>
          <w:lang w:val="en-US" w:eastAsia="zh-CN"/>
        </w:rPr>
        <w:t xml:space="preserve"> </w:t>
      </w:r>
      <w:r>
        <w:rPr>
          <w:rFonts w:hint="eastAsia" w:ascii="楷体" w:hAnsi="楷体" w:eastAsia="楷体" w:cs="楷体"/>
          <w:lang w:eastAsia="zh-CN"/>
        </w:rPr>
        <w:t>与未来基金业绩之间的关系。对各行业的过度分配或分配不足将是一个投资组合与基准不同或</w:t>
      </w:r>
      <w:r>
        <w:rPr>
          <w:rFonts w:hint="eastAsia" w:ascii="楷体" w:hAnsi="楷体" w:eastAsia="楷体" w:cs="楷体"/>
          <w:lang w:val="en-US" w:eastAsia="zh-CN"/>
        </w:rPr>
        <w:t xml:space="preserve"> </w:t>
      </w:r>
      <m:oMath>
        <m:sSup>
          <m:sSupPr>
            <m:ctrlPr>
              <w:rPr>
                <w:rFonts w:hint="eastAsia" w:ascii="Cambria Math" w:hAnsi="Cambria Math" w:eastAsia="楷体" w:cs="楷体"/>
                <w:i/>
                <w:lang w:val="en-US"/>
              </w:rPr>
            </m:ctrlPr>
          </m:sSupPr>
          <m:e>
            <m:r>
              <m:rPr/>
              <w:rPr>
                <w:rFonts w:hint="eastAsia" w:ascii="Cambria Math" w:hAnsi="Cambria Math" w:eastAsia="楷体" w:cs="楷体"/>
                <w:lang w:val="en-US" w:eastAsia="zh-CN"/>
              </w:rPr>
              <m:t>R</m:t>
            </m:r>
            <m:ctrlPr>
              <w:rPr>
                <w:rFonts w:hint="eastAsia" w:ascii="Cambria Math" w:hAnsi="Cambria Math" w:eastAsia="楷体" w:cs="楷体"/>
                <w:i/>
                <w:lang w:val="en-US"/>
              </w:rPr>
            </m:ctrlPr>
          </m:e>
          <m:sup>
            <m:r>
              <m:rPr/>
              <w:rPr>
                <w:rFonts w:hint="eastAsia" w:ascii="Cambria Math" w:hAnsi="Cambria Math" w:eastAsia="楷体" w:cs="楷体"/>
                <w:lang w:val="en-US" w:eastAsia="zh-CN"/>
              </w:rPr>
              <m:t>2</m:t>
            </m:r>
            <m:ctrlPr>
              <w:rPr>
                <w:rFonts w:hint="eastAsia" w:ascii="Cambria Math" w:hAnsi="Cambria Math" w:eastAsia="楷体" w:cs="楷体"/>
                <w:i/>
                <w:lang w:val="en-US"/>
              </w:rPr>
            </m:ctrlPr>
          </m:sup>
        </m:sSup>
      </m:oMath>
      <w:r>
        <w:rPr>
          <w:rFonts w:hint="eastAsia" w:ascii="楷体" w:hAnsi="楷体" w:eastAsia="楷体" w:cs="楷体"/>
          <w:i w:val="0"/>
          <w:lang w:val="en-US" w:eastAsia="zh-CN"/>
        </w:rPr>
        <w:t xml:space="preserve"> </w:t>
      </w:r>
      <w:r>
        <w:rPr>
          <w:rFonts w:hint="eastAsia" w:ascii="楷体" w:hAnsi="楷体" w:eastAsia="楷体" w:cs="楷体"/>
          <w:lang w:eastAsia="zh-CN"/>
        </w:rPr>
        <w:t>相对较低的原因之一。</w:t>
      </w:r>
    </w:p>
    <w:p>
      <w:pPr>
        <w:pStyle w:val="283"/>
        <w:spacing w:before="62" w:after="156"/>
        <w:rPr>
          <w:rFonts w:hint="eastAsia" w:ascii="楷体" w:hAnsi="楷体" w:eastAsia="楷体" w:cs="楷体"/>
          <w:lang w:eastAsia="zh-CN"/>
        </w:rPr>
      </w:pPr>
      <w:r>
        <w:rPr>
          <w:rFonts w:hint="eastAsia" w:ascii="楷体" w:hAnsi="楷体" w:eastAsia="楷体" w:cs="楷体"/>
          <w:lang w:eastAsia="zh-CN"/>
        </w:rPr>
        <w:t>Kacperczyk,Sialm,Zheng（2005）,Cremers，Petajisto（2009），Amihud，Goyenko（2011）发现，基金经理的能力体现在与被动指数不同的投资组合中，并且他们发现这些差异与基金业绩之间存在正相关。我们的研究与这些文章的一个关键区别是，我们强调的不是投资组合与被动指数的差异程度，而是投资组合中股票的行业表现。也就是说，在我们看来，一个投资组合与被动指数差别很大的基金，要么表现出色，要么表现不佳，其结果主要取决于其组成行业的表现。</w:t>
      </w:r>
    </w:p>
    <w:p>
      <w:pPr>
        <w:pStyle w:val="283"/>
        <w:spacing w:before="62" w:after="156"/>
        <w:rPr>
          <w:rFonts w:hint="eastAsia" w:ascii="楷体" w:hAnsi="楷体" w:eastAsia="楷体" w:cs="楷体"/>
          <w:lang w:eastAsia="zh-CN"/>
        </w:rPr>
      </w:pPr>
      <w:r>
        <w:rPr>
          <w:rFonts w:hint="eastAsia" w:ascii="楷体" w:hAnsi="楷体" w:eastAsia="楷体" w:cs="楷体"/>
          <w:lang w:eastAsia="zh-CN"/>
        </w:rPr>
        <w:t>在一篇被从业者广泛引用的文章中，Brinson,Hood,和Beebower（1986）探讨了在投资过程中，由机构资金经理管理的投资组合中，配置更进一步的重要性。他们分析了股票,债券和现金之间的分配，发现这些分配的决定解释了投资组合总回报中超过90%的变化。根据结构，我们的共同基金样本主要持有股票。因此，我们从行业，而不是资产类别的层面入手。此外，我们的重点是确定行业分配在多大程度上解释了风险调整后的业绩，而不是总回报的变化。</w:t>
      </w:r>
    </w:p>
    <w:p>
      <w:pPr>
        <w:pStyle w:val="283"/>
        <w:spacing w:before="62" w:after="156"/>
        <w:rPr>
          <w:rFonts w:hint="eastAsia" w:ascii="楷体" w:hAnsi="楷体" w:eastAsia="楷体" w:cs="楷体"/>
          <w:lang w:eastAsia="zh-CN"/>
        </w:rPr>
      </w:pPr>
      <w:r>
        <w:rPr>
          <w:rFonts w:hint="eastAsia" w:ascii="楷体" w:hAnsi="楷体" w:eastAsia="楷体" w:cs="楷体"/>
          <w:lang w:eastAsia="zh-CN"/>
        </w:rPr>
        <w:t>文章的结构如下。第1节描述了数据，第2节定义了我们对行业和股票选择的测量，第3节介绍了我们的实证分析，包括业绩的持续性和与规模有关的问题，第4节得出结论。</w:t>
      </w:r>
    </w:p>
    <w:p>
      <w:pPr>
        <w:pStyle w:val="273"/>
        <w:numPr>
          <w:ilvl w:val="0"/>
          <w:numId w:val="14"/>
        </w:numPr>
        <w:spacing w:before="468" w:beforeLines="150" w:after="156" w:afterLines="50" w:line="0" w:lineRule="atLeast"/>
        <w:rPr>
          <w:rFonts w:hint="eastAsia" w:ascii="楷体" w:hAnsi="楷体" w:eastAsia="楷体" w:cs="楷体"/>
          <w:bCs w:val="0"/>
          <w:kern w:val="2"/>
          <w:szCs w:val="30"/>
          <w:lang w:val="en-US" w:eastAsia="zh-CN"/>
        </w:rPr>
      </w:pPr>
      <w:bookmarkStart w:id="17" w:name="_Toc31539"/>
      <w:r>
        <w:rPr>
          <w:rFonts w:hint="eastAsia" w:ascii="楷体" w:hAnsi="楷体" w:eastAsia="楷体" w:cs="楷体"/>
          <w:bCs w:val="0"/>
          <w:kern w:val="2"/>
          <w:szCs w:val="30"/>
          <w:lang w:val="en-US" w:eastAsia="zh-CN"/>
        </w:rPr>
        <w:t>数据</w:t>
      </w:r>
      <w:bookmarkEnd w:id="17"/>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从汤姆森金融公司（CDA/Spectrum）的共同基金持股数据库中获得共同基金的持股情况。该数据库由1980年1月至2009年9月（含）期间几乎所有美国共同基金的投资组合持股数据组成，对被纳入的基金没有最低生存要求。对于每个基金持有的每只股票，数据包括CUSIP,股票代码,公司名称和持股数量。汤森金融公司从共同基金向美国证券交易监督委员会（SEC）提交的报告中收集这些数据，这是1940年《投资公司法》第30条修正案的要求，也是自愿提交的基金报告。自1985年以来，共同基金被要求每半年向美国证券交易监督委员会提交一次投资组合持有量报告，自2004年以来每季度一次。在我们的样本中，86%的基金都有季度持股报告。汤姆森金融公司的持股数据库没有已知的生存偏差（Cici,Gibson, &amp; Moussawi,2010）。</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专注于国内股票基金，包括那些由汤姆森金融公司指出的具有以下投资目标代码的基金：积极增长型,增长型以及增长与收入型。因为我们对分析与主动管理基金相关的能力感兴趣，所以我们删除了可能是被动管理的基金。我们还剔除了行业基金，因为它们的行业分配决策受到很大的限制。</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我们从证券价格研究中心（CRSP）的每日和每月股票档案中获得了单个股票的回报,价格,净发股票以及SIC代码。我们从CRSP收集了1980年至2009年这30年的样本数据。</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将汤姆森金融公司的股票持有量与CRSP的股票日回报进行匹配。尽管我们无法将所有的股票持有量与CRSP中的公司进行匹配，但缺失的数据占股票持有量的1%以下，这与Kacperczyk,Sialm和Zheng（2005）的匹配率一致。因为CRSP关注的是美国上市的股票，这些股票需要满足最低市值的要求，所以未匹配的持股可能主要包括未在纽约证券交易所,美国证券交易所或纳斯达克上市的微型股和外国股票。在未列出的结果中，我们发现我们的主要发现对匹配程度不敏感。</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使用从最近日期的投资组合持有量中得出的投资组合权重来计算每日假设的基金总回报。例如，我们使用1990年6月底的投资组合持有量来计算1990年第三季度的回报。我们用股票价格和所持股份的乘积然后除以投资组合中所有股票的美元投资之和来确定每个投资组合的初始权重。权重在本季度会发生变化，就像买入并持有的资产组合中的权重一样，权重每天都会随着所有投资组合持有的总回报（股息在除息日前反映）而变化。当一个季度内有额外的持股数据时，我们会在新的持股数据的第二日开始使用新的持股和股票价格来重新设定个人持股的初始权重。在持股不按季度报告（如半年期持股）或与自然季度不一致的情况下，我们使用最近报告的持股量。每日回报估计值与基金持有量之间的自然日最多六个月（通常少于三个月）。</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用来计算回报率的过程类似于其他人使用的过程，如Grinblatt，Titman（1989），和Wermers（2000）。回报序列与实际股东回报不同，因为它们忽略了费用,交易成本,非美国股票持有量和季度内投资组合调整。因此，我们在扣除成本前估计能力。我们随后将我们的业绩衡量指标与交易成本,费用和其他影响股东净回报的非股权影响因素的估计值进行比较。</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1提供了我们基金样本在选定的样本年份期间的投资组合的统计数据。从1980年到2009年，基金的数量急剧增加，与共同基金行业在过去30年的飞速发展一致。在样本期间，每个投资组合的股票数量也大幅增加，与每个基金管理机构的平均资产的增加相吻合。增加投资组合中的股票数量有助于缓解交易成本的增加，而交易成本通常会伴随着资产的增加。</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该表还报告了每个投资组合的行业数量，我们使用历史上准确的两位数SIC代码来定义行业，取自CRSP。SIC代码通常在两位数或四位数水平上使用。我们在分析中使用较粗的两位数水平，主要有两个原因。首先，精细的行业分组（如与四位数SIC代码相关的分组）往往会导致行业数据稀少，使得我们很难将行业效应与个股效应区分开来。例如，微软公司（股票代码MSFT）在1986-2009年期间占与7370 SIC代码相关的总市值的38%。在MSFT股票表现优于市场的时期，整个四位数的软件行业通常也表现良好（由于MSFT在行业回报中的直接权重），而MSFT在此行业之外的表现不明显。更粗的行业分组导致了更多的行业和更小的单个股票影响。第二个原因是，大多数多元化的基金经理不太可能将其持有的股票归类远远超过相当于两位数的SIC代码。例如，基金经理经常将来自第三方数据供应商的信息作为他们分析的一个输入，其中许多数据被组织成与两位数SIC代码类似的行业分组。</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SIC分类系统的替代品包括北美产业分类标准（NAICS）代码和全球行业分类系统（GICS）代码。我们选择SIC系统是因为它在学术文献中被广泛使用。然而，作为一个稳健性测试，我们用三位数的NAICS代码重复了我们的主要分析，我们从Compustat数据库中获取了这些代码，发现结果非常相似。GICS代码直到1990年代中期才可用，因此在我们的样本区间大约有一半无法使用。</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共有95个独特的两位数SIC代码，从01（农业生产-作物）到99（不可分类的机构）。在任何时间点，我们的样本基金总共持有这些两位数SIC代码中约95%的股票。在我们的样本期间的任何时间点，大约有8,000只股票在运行并可在CRSP上找到，平均每个特定的两位数SIC代码有大约80个CRSP股票。如表1所示，我们样本中的每只基金在23个独特的两位数SIC行业中持有中位数的54只股票。因此，平均而言，基金在其投资组合中持有大约3%的行业股票。</w:t>
      </w:r>
    </w:p>
    <w:p>
      <w:pPr>
        <w:pStyle w:val="273"/>
        <w:numPr>
          <w:ilvl w:val="0"/>
          <w:numId w:val="14"/>
        </w:numPr>
        <w:spacing w:before="468" w:beforeLines="150" w:after="156" w:afterLines="50" w:line="0" w:lineRule="atLeast"/>
        <w:ind w:left="0" w:leftChars="0" w:firstLine="0" w:firstLineChars="0"/>
        <w:rPr>
          <w:rFonts w:hint="eastAsia" w:ascii="楷体" w:hAnsi="楷体" w:eastAsia="楷体" w:cs="楷体"/>
          <w:bCs w:val="0"/>
          <w:kern w:val="2"/>
          <w:szCs w:val="30"/>
          <w:lang w:val="en-US" w:eastAsia="zh-CN"/>
        </w:rPr>
      </w:pPr>
      <w:bookmarkStart w:id="18" w:name="_Toc27952"/>
      <w:r>
        <w:rPr>
          <w:rFonts w:hint="eastAsia" w:ascii="楷体" w:hAnsi="楷体" w:eastAsia="楷体" w:cs="楷体"/>
          <w:bCs w:val="0"/>
          <w:kern w:val="2"/>
          <w:szCs w:val="30"/>
          <w:lang w:val="en-US" w:eastAsia="zh-CN"/>
        </w:rPr>
        <w:t>性能分解</w:t>
      </w:r>
      <w:bookmarkEnd w:id="18"/>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在这和文章的其他部分，我们使用三种不同的标准基础模型来评估每日假设的基金回报的表现：基于资本资产定价模型的单因子模型，该模型使用基于整体股票市场的超额收益为代理；四因子模型，该模型使用规模（SMB）,价值（HML）和动量（UMD）因子以及市场因子（Fama &amp; French,1993；Carhart,1997）；以及五因子模型，该模型在四因子模型中加入行业动量因子（Moskowitz &amp; Grinblatt,1999）：</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其中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是基金组合在时间 </w:t>
      </w:r>
      <m:oMath>
        <m:r>
          <m:rPr>
            <m:sty m:val="p"/>
          </m:rPr>
          <w:rPr>
            <w:rFonts w:hint="eastAsia" w:ascii="Cambria Math" w:hAnsi="Cambria Math" w:eastAsia="楷体" w:cs="楷体"/>
            <w:kern w:val="2"/>
            <w:szCs w:val="30"/>
            <w:lang w:val="en-US" w:eastAsia="zh-CN"/>
          </w:rPr>
          <m:t>t</m:t>
        </m:r>
      </m:oMath>
      <w:r>
        <w:rPr>
          <w:rFonts w:hint="eastAsia" w:ascii="楷体" w:hAnsi="楷体" w:eastAsia="楷体" w:cs="楷体"/>
          <w:bCs w:val="0"/>
          <w:kern w:val="2"/>
          <w:szCs w:val="30"/>
          <w:lang w:val="en-US" w:eastAsia="zh-CN"/>
        </w:rPr>
        <w:t xml:space="preserve"> 的超额收益，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是基于 </w:t>
      </w:r>
      <m:oMath>
        <m:r>
          <m:rPr>
            <m:sty m:val="p"/>
          </m:rPr>
          <w:rPr>
            <w:rFonts w:hint="eastAsia" w:ascii="Cambria Math" w:hAnsi="Cambria Math" w:eastAsia="楷体" w:cs="楷体"/>
            <w:kern w:val="2"/>
            <w:szCs w:val="30"/>
            <w:lang w:val="en-US" w:eastAsia="zh-CN"/>
          </w:rPr>
          <m:t>k ( k∈[1,4,5]</m:t>
        </m:r>
        <m:r>
          <m:rPr>
            <m:sty m:val="p"/>
          </m:rPr>
          <w:rPr>
            <w:rFonts w:hint="default" w:ascii="Cambria Math" w:hAnsi="Cambria Math" w:eastAsia="楷体" w:cs="楷体"/>
            <w:kern w:val="2"/>
            <w:szCs w:val="30"/>
            <w:lang w:val="en-US" w:eastAsia="zh-CN"/>
          </w:rPr>
          <m:t>)</m:t>
        </m:r>
      </m:oMath>
      <w:r>
        <w:rPr>
          <w:rFonts w:hint="eastAsia" w:hAnsi="Cambria Math"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个因子的回报。</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我们使用价值加权的CRSP收益序列作为我们的市场代理，并从Ken French的网站上获取SMB,HML和UMD因子以及无风险收益（用于计算投资组合的超额收益）。我们构建的行业动量因子与Moskowitz和Grinblatt（1999）类似。我们取过去12个月收益率高的行业和过去12个月收益率低的行业的收益率之差。我们对构成高动能和低动能行业的行业收益以及每个单个行业的收益进行价值加权。我们使用70%和30%作为分界线来定义高和低行业的回报，并使用两位数的SIC代码来定义行业。回归方程（1）中的滞后因子控制了单个投资组合持有的非同步交易（Scholes &amp; Williams，1977;Dimson,1979）。截距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，是基金在风险调整的基础上超越市场的能力的标准估计，它被四因子和五因子模型中的规模,价值,股票动量因子和行业动量异常因子调节。</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利用每日的基金回报，我们在较短的季度间隔内估计回归方程（1）。虽然我们的方法与Ferson和Schadt（1996）的方法不同，后者使用宏观经济条件变量与月度频率数据和较长的估计间隔，但我们将我们的回归系数解释为条件估计，因为我们捕捉到了跨季度的系数变化（Braun，Nelson &amp; Sunier，1995）。作为进一步控制时变因子风险的替代方法，我们将季度测量间隔分为两个相等的一半，每季度估计回归方程（1）两次，将两组估计的平均值作为整个季度的估计值。这样做，我们可以捕捉到一些因子暴露伴随的季度内的变化，从而对选择能力有一个更清晰的估计。</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将共同基金能力的标准估计值，即alpha解释为能力的两个不同组成部分的总和：行业选择能力和股票选择能力。行业选择能力是指将资产分配到随后表现优于其他行业的行业的能力。对许多基金经理来说，行业选择能力体现了投资过程中早期步骤之一的专业知识—选择将要表现出色的广泛市场领域的能力。选股技巧是指在基金投资的行业中挑选最佳股票的能力。</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我们将标准alpha分解为行业选择能力和股票选择能力，具体如下。首先，对于每个基金，我们构建一个相应的行业收益时间序列</w:t>
      </w:r>
      <m:oMath>
        <m:sSub>
          <m:sSubPr>
            <m:ctrlPr>
              <w:rPr>
                <w:rFonts w:hint="eastAsia" w:ascii="Cambria Math" w:hAnsi="Cambria Math" w:eastAsia="楷体" w:cs="楷体"/>
                <w:bCs w:val="0"/>
                <w:i/>
                <w:kern w:val="2"/>
                <w:szCs w:val="30"/>
                <w:lang w:val="en-US"/>
              </w:rPr>
            </m:ctrlPr>
          </m:sSubPr>
          <m:e>
            <m:r>
              <m:rPr/>
              <w:rPr>
                <w:rFonts w:hint="eastAsia" w:ascii="Cambria Math" w:hAnsi="Cambria Math" w:eastAsia="楷体" w:cs="楷体"/>
                <w:kern w:val="2"/>
                <w:szCs w:val="30"/>
                <w:lang w:val="en-US" w:eastAsia="zh-CN"/>
              </w:rPr>
              <m:t>R</m:t>
            </m:r>
            <m:ctrlPr>
              <w:rPr>
                <w:rFonts w:hint="eastAsia" w:ascii="Cambria Math" w:hAnsi="Cambria Math" w:eastAsia="楷体" w:cs="楷体"/>
                <w:bCs w:val="0"/>
                <w:i/>
                <w:kern w:val="2"/>
                <w:szCs w:val="30"/>
                <w:lang w:val="en-US"/>
              </w:rPr>
            </m:ctrlPr>
          </m:e>
          <m:sub>
            <m:r>
              <m:rPr/>
              <w:rPr>
                <w:rFonts w:hint="eastAsia" w:ascii="Cambria Math" w:hAnsi="Cambria Math" w:eastAsia="楷体" w:cs="楷体"/>
                <w:kern w:val="2"/>
                <w:szCs w:val="30"/>
                <w:lang w:val="en-US" w:eastAsia="zh-CN"/>
              </w:rPr>
              <m:t>pi,t</m:t>
            </m:r>
            <m:ctrlPr>
              <w:rPr>
                <w:rFonts w:hint="eastAsia" w:ascii="Cambria Math" w:hAnsi="Cambria Math" w:eastAsia="楷体" w:cs="楷体"/>
                <w:bCs w:val="0"/>
                <w:i/>
                <w:kern w:val="2"/>
                <w:szCs w:val="30"/>
                <w:lang w:val="en-US"/>
              </w:rPr>
            </m:ctrlPr>
          </m:sub>
        </m:sSub>
      </m:oMath>
      <w:r>
        <w:rPr>
          <w:rFonts w:hint="eastAsia" w:ascii="楷体" w:hAnsi="楷体" w:eastAsia="楷体" w:cs="楷体"/>
          <w:bCs w:val="0"/>
          <w:kern w:val="2"/>
          <w:szCs w:val="30"/>
          <w:lang w:val="en-US" w:eastAsia="zh-CN"/>
        </w:rPr>
        <w:t>，与基金的行业风险敞口一致。为此，我们将基金投资组合中的每只股票替换为其价值加权的行业回报。比如，我们用与两位数SIC行业73相关的价值加权回报来替换微软，这就是微软的两位数SIC行业分配。每个行业的回报率得到的初始权重与它在基金组合中代表的股票相同。随后随着时间的推移，该权重根据投资组合中所有行业的回报而变换。因此，这个新的时间序列的收益剥去了个别股票的动态，只留下可归因于基金的行业风险的回报。我们用来构建行业回报的过程与DGTW（Daniel等，1997）构建特征基准回报的过程。我们没有像DGTW那样使用125个规模/账面-市值比/动量，而是使用95个两位数的SIC行业仓。</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我们使用特定产业超额收益的时间序列作为回归系数，建立与公式（1）相似的模型，</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i w:val="0"/>
          <w:kern w:val="2"/>
          <w:szCs w:val="30"/>
          <w:lang w:val="en-US" w:eastAsia="zh-CN"/>
        </w:rPr>
      </w:pPr>
      <w:r>
        <w:rPr>
          <w:rFonts w:hint="eastAsia" w:ascii="楷体" w:hAnsi="楷体" w:eastAsia="楷体" w:cs="楷体"/>
          <w:bCs w:val="0"/>
          <w:kern w:val="2"/>
          <w:szCs w:val="30"/>
          <w:lang w:val="en-US" w:eastAsia="zh-CN"/>
        </w:rPr>
        <w:t>其中，</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i/>
                <w:kern w:val="2"/>
                <w:szCs w:val="30"/>
                <w:lang w:val="en-US"/>
              </w:rPr>
            </m:ctrlPr>
          </m:sSubPr>
          <m:e>
            <m:r>
              <m:rPr/>
              <w:rPr>
                <w:rFonts w:hint="eastAsia" w:ascii="Cambria Math" w:hAnsi="Cambria Math" w:eastAsia="楷体" w:cs="楷体"/>
                <w:kern w:val="2"/>
                <w:szCs w:val="30"/>
                <w:lang w:val="en-US" w:eastAsia="zh-CN"/>
              </w:rPr>
              <m:t>R</m:t>
            </m:r>
            <m:ctrlPr>
              <w:rPr>
                <w:rFonts w:hint="eastAsia" w:ascii="Cambria Math" w:hAnsi="Cambria Math" w:eastAsia="楷体" w:cs="楷体"/>
                <w:bCs w:val="0"/>
                <w:i/>
                <w:kern w:val="2"/>
                <w:szCs w:val="30"/>
                <w:lang w:val="en-US"/>
              </w:rPr>
            </m:ctrlPr>
          </m:e>
          <m:sub>
            <m:r>
              <m:rPr/>
              <w:rPr>
                <w:rFonts w:hint="eastAsia" w:ascii="Cambria Math" w:hAnsi="Cambria Math" w:eastAsia="楷体" w:cs="楷体"/>
                <w:kern w:val="2"/>
                <w:szCs w:val="30"/>
                <w:lang w:val="en-US" w:eastAsia="zh-CN"/>
              </w:rPr>
              <m:t>pi,t</m:t>
            </m:r>
            <m:ctrlPr>
              <w:rPr>
                <w:rFonts w:hint="eastAsia" w:ascii="Cambria Math" w:hAnsi="Cambria Math" w:eastAsia="楷体" w:cs="楷体"/>
                <w:bCs w:val="0"/>
                <w:i/>
                <w:kern w:val="2"/>
                <w:szCs w:val="30"/>
                <w:lang w:val="en-US"/>
              </w:rPr>
            </m:ctrlPr>
          </m:sub>
        </m:sSub>
        <m:r>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f,t</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。我们将模型中的截距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解释为基金行业选择能力，将资产分配给表现优于其他行业的行业的能力。我们的过程与DGTW不同，因为我们的行业分类没有控制规模,账面市值和动量。回归方程（2）将这些与风格相关的影响从行业回报中去除，从而得出我们对行业选择能力的估计。</w:t>
      </w:r>
    </w:p>
    <w:p>
      <w:pPr>
        <w:pStyle w:val="283"/>
        <w:spacing w:before="62" w:after="156"/>
        <w:rPr>
          <w:rFonts w:hint="eastAsia" w:ascii="楷体" w:hAnsi="楷体" w:eastAsia="楷体" w:cs="楷体"/>
          <w:bCs w:val="0"/>
          <w:i w:val="0"/>
          <w:kern w:val="2"/>
          <w:szCs w:val="30"/>
          <w:lang w:val="en-US" w:eastAsia="zh-CN"/>
        </w:rPr>
      </w:pPr>
      <w:r>
        <w:rPr>
          <w:rFonts w:hint="eastAsia" w:ascii="楷体" w:hAnsi="楷体" w:eastAsia="楷体" w:cs="楷体"/>
          <w:bCs w:val="0"/>
          <w:i w:val="0"/>
          <w:kern w:val="2"/>
          <w:szCs w:val="30"/>
          <w:lang w:val="en-US" w:eastAsia="zh-CN"/>
        </w:rPr>
        <w:t xml:space="preserve">我们将选股技巧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定义为基金总alpha（公式（1）中的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）和行业选择能力（公式（2）中的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）之间的差异。我们把选股能力解释为基金挑选股票的能力，这些股票的表现优于基金所持有的同一行业的其他股票。</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我们每季度对每只基金的回归方程（1）和（2）进行估计（或在另一种代替的规则下每季度估计两次），并取每季度能力估计值的平均值，然后取跨季度的平均值。表2显示了基于单因子,四因子和五因子回归模型和五因子半季度模型的平均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oMath>
      <w:r>
        <w:rPr>
          <w:rFonts w:hint="eastAsia" w:hAnsi="Cambria Math"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 xml:space="preserve">和 </w:t>
      </w:r>
      <m:oMath>
        <m:r>
          <m:rPr>
            <m:sty m:val="p"/>
          </m:rPr>
          <w:rPr>
            <w:rFonts w:hint="eastAsia" w:ascii="Cambria Math" w:hAnsi="Cambria Math" w:eastAsia="楷体" w:cs="楷体"/>
            <w:kern w:val="2"/>
            <w:szCs w:val="30"/>
            <w:lang w:val="en-US" w:eastAsia="zh-CN"/>
          </w:rPr>
          <m:t>t</m:t>
        </m:r>
      </m:oMath>
      <w:r>
        <w:rPr>
          <w:rFonts w:hint="eastAsia" w:hAnsi="Cambria Math"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统计量（基于季度平均alphas的时间序列的Newey-West矫正标准误差）。</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首先请注意，整体能力的平均估计值是正的。在单个基金的基础上，这些能力指标在统计上与零并不存在显著的不同，这并不奇怪，因为与它们的估计有关的回报的季度时间序列很短。然而，在整个基金中，平均alpha在统计上与零有显著的不同。回顾一下，我们的回报是费用和交易成本的总和，因此，这些结果与研究股东回报（扣除费用和交易成本）的结果不一致也许并不奇怪。对股东回报的研究通常会导致风险调整后的收益为负的证据（比如Gruber（1996），他发现年平均净四因子异常股东回报为-0.65%）。在Gruber（1996）的样本中，平均费用率约为1.1%，Wermers（2000）在他的共同基金样本中估计出每年的交易成本约为0.75%。将类似的费用和交易成本从表2的业绩估计中扣除，将产生与先前文献一致的平均业绩估计。我们的平均总能力估计值为正的证据也与Wermers（2000）相似，他发现扣除DGTW基准后的平均总业绩为正，并估计总回报和净回报之间有2.3%的差异。</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该表还显示了所有四个回归模型中代表行业选择部分和股票选择部分的alpha平均估计数为正。然而，这些值在统计上与零并不存在显著的不同。我们研究这些能力估计值的主要目的是提供一个初步的指标，说明行业选择部分的alpha相对重要性。根据样本的平均值，行业选择能力似乎驱动了基金整体业绩的三分之一左右。例如，对于五因子模型，行业选择能力占总能力的33%（在1.16%中每年占0.38%）。然而，行业和股票选择能力的估计值缺乏统计学意义，这表明这一初步估计应谨慎解释，也许这可以暗示行业选择能力的重要性，但不代表精确估计。</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接下来研究行业选择能力与股票选择能力在不同时期的相对重要性。对于每个季度的每个基金，我们再次计算行业选择能力和总alpha。表3的面板A，报告了各个子样本时期的平均行业选择alpha与平均总alpha的比率。在所有季度中，单因子,四因子和五因子基础模型的比率分别为0.32,0.31和0.32，五因子半季度模型为0.32。也请注意估计的行业贡献随着时间的推移的稳定性。在所有四个模型和所有五年为单位的子样本期间，归因于行业选择的业绩部分在30.1%到33.5%之间。这些结果提供了更多的证据，证明经理人带来的能力中，有相当一部分是与他们的行业选择相关的能力。这些比率表明，如果基金投资于被动的行业指数，而不是单个股票，其权重与实际投资组合中的权重相同，他们将获得他们通过实际股票选择实现的异常业绩的三分之一左右。不同时期结果的一致性表明，无论市场环境如何，大约三分之一的共同基金业绩归因于行业选择。</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作为与行业选择对总alpha贡献的比较，我们还计算了总业绩中归因于基金风格选择的部分，其中我们依照市值,账面价值和动量的维度定义基金风格。我们的方法与我们对行业使用的过程相似，只是我们使用特征基准回报而不是两位数的SIC行业回报来计算基金风格回报。具体来说，我们用基金投资组合中的每只股票的DGTW特征基准回报率来代替。每只股票的特征基准回报都获得了与股票本身相同的初始权重，随后权重会随着时间的推移而变化，依照组合中所有其他特征基准回报。因此，这个时间序列的回报，即 </w:t>
      </w:r>
      <m:oMath>
        <m:sSub>
          <m:sSubPr>
            <m:ctrlPr>
              <w:rPr>
                <w:rFonts w:hint="eastAsia" w:ascii="Cambria Math" w:hAnsi="Cambria Math" w:eastAsia="楷体" w:cs="楷体"/>
                <w:bCs w:val="0"/>
                <w:i/>
                <w:kern w:val="2"/>
                <w:szCs w:val="30"/>
                <w:lang w:val="en-US"/>
              </w:rPr>
            </m:ctrlPr>
          </m:sSubPr>
          <m:e>
            <m:r>
              <m:rPr/>
              <w:rPr>
                <w:rFonts w:hint="eastAsia" w:ascii="Cambria Math" w:hAnsi="Cambria Math" w:eastAsia="楷体" w:cs="楷体"/>
                <w:kern w:val="2"/>
                <w:szCs w:val="30"/>
                <w:lang w:val="en-US" w:eastAsia="zh-CN"/>
              </w:rPr>
              <m:t>R</m:t>
            </m:r>
            <m:ctrlPr>
              <w:rPr>
                <w:rFonts w:hint="eastAsia" w:ascii="Cambria Math" w:hAnsi="Cambria Math" w:eastAsia="楷体" w:cs="楷体"/>
                <w:bCs w:val="0"/>
                <w:i/>
                <w:kern w:val="2"/>
                <w:szCs w:val="30"/>
                <w:lang w:val="en-US"/>
              </w:rPr>
            </m:ctrlPr>
          </m:e>
          <m:sub>
            <m:r>
              <m:rPr/>
              <w:rPr>
                <w:rFonts w:hint="eastAsia" w:ascii="Cambria Math" w:hAnsi="Cambria Math" w:eastAsia="楷体" w:cs="楷体"/>
                <w:kern w:val="2"/>
                <w:szCs w:val="30"/>
                <w:lang w:val="en-US" w:eastAsia="zh-CN"/>
              </w:rPr>
              <m:t>p,style,t</m:t>
            </m:r>
            <m:ctrlPr>
              <w:rPr>
                <w:rFonts w:hint="eastAsia" w:ascii="Cambria Math" w:hAnsi="Cambria Math" w:eastAsia="楷体" w:cs="楷体"/>
                <w:bCs w:val="0"/>
                <w:i/>
                <w:kern w:val="2"/>
                <w:szCs w:val="30"/>
                <w:lang w:val="en-US"/>
              </w:rPr>
            </m:ctrlPr>
          </m:sub>
        </m:sSub>
      </m:oMath>
      <w:r>
        <w:rPr>
          <w:rFonts w:hint="eastAsia" w:ascii="楷体" w:hAnsi="楷体" w:eastAsia="楷体" w:cs="楷体"/>
          <w:bCs w:val="0"/>
          <w:kern w:val="2"/>
          <w:szCs w:val="30"/>
          <w:lang w:val="en-US" w:eastAsia="zh-CN"/>
        </w:rPr>
        <w:t>，可以捕捉到基金风格的回报，同时去除与基金风格的DGTW特征无关的特异性股票效应。</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与回归方程（2）相似，我们使用基金风格超额收益的时间序列构建单因子,四因子和五因子回归模型和五因子半季度模型，</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3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⑶</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其中，</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i/>
                <w:kern w:val="2"/>
                <w:szCs w:val="30"/>
                <w:lang w:val="en-US"/>
              </w:rPr>
            </m:ctrlPr>
          </m:sSubPr>
          <m:e>
            <m:r>
              <m:rPr/>
              <w:rPr>
                <w:rFonts w:hint="eastAsia" w:ascii="Cambria Math" w:hAnsi="Cambria Math" w:eastAsia="楷体" w:cs="楷体"/>
                <w:kern w:val="2"/>
                <w:szCs w:val="30"/>
                <w:lang w:val="en-US" w:eastAsia="zh-CN"/>
              </w:rPr>
              <m:t>R</m:t>
            </m:r>
            <m:ctrlPr>
              <w:rPr>
                <w:rFonts w:hint="eastAsia" w:ascii="Cambria Math" w:hAnsi="Cambria Math" w:eastAsia="楷体" w:cs="楷体"/>
                <w:bCs w:val="0"/>
                <w:i/>
                <w:kern w:val="2"/>
                <w:szCs w:val="30"/>
                <w:lang w:val="en-US"/>
              </w:rPr>
            </m:ctrlPr>
          </m:e>
          <m:sub>
            <m:r>
              <m:rPr/>
              <w:rPr>
                <w:rFonts w:hint="eastAsia" w:ascii="Cambria Math" w:hAnsi="Cambria Math" w:eastAsia="楷体" w:cs="楷体"/>
                <w:kern w:val="2"/>
                <w:szCs w:val="30"/>
                <w:lang w:val="en-US" w:eastAsia="zh-CN"/>
              </w:rPr>
              <m:t>p,style,t</m:t>
            </m:r>
            <m:ctrlPr>
              <w:rPr>
                <w:rFonts w:hint="eastAsia" w:ascii="Cambria Math" w:hAnsi="Cambria Math" w:eastAsia="楷体" w:cs="楷体"/>
                <w:bCs w:val="0"/>
                <w:i/>
                <w:kern w:val="2"/>
                <w:szCs w:val="30"/>
                <w:lang w:val="en-US"/>
              </w:rPr>
            </m:ctrlPr>
          </m:sub>
        </m:sSub>
        <m:r>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f,t</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。最后，我们用回归方程（3）中的截距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与回归方程（1）中的截距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之比来估计可归因于基金风格的总业绩的部分。表3的面板B显示了结果。</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总的来说，面板B的结果显示，风格驱动了业绩的很大一部分，这与Chan,Chen,和Lakonishok（2002）一致。基金风格驱动着基金业绩的四分之一到二分之一，这取决于回归模型中的因子数量。正如预期的那样，风格与因子模型竞争：当模型中的因子包含了更多的异常业绩时，如四或五因子模型，风格解释的业绩部分较小。因此，在单因子模型中，风格解释了业绩的最大部分，因为该模型没有控制定义风格的规模,账面市值和动量特征。然而，在控制了因子模型中的规模,账面价值和动量之后，风格对异常业绩剩余部分的解释要比行业少。</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在一个没有在表中显示的结果中，五个因子估计的行业选择部分和股票选择部分的alpha之间的横断面相关性是0.05。由于alpha的估计有一定的误差，真正的相关性可能与0.05也有一定的差异。然而，这种相关性表明，在基金经理中，熟练的行业选择往往与熟练的股票选择不相同。事实上，50%的基金样本的行业选择能力和股票选择能力的估计值符号是相反的。这种小的相关性表明，能力独立的两个不同组成部分推动了总alpha。行业选择和股票选择部分的alpha并不密切相关，也许是因为驱动两者的能力组合有很大的不同。</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表3的面板C，报告了单个基金的五因子行业选择能力的估计值与几个基金特征之间的截面相关性，这些特征包括费用率,周转,规模（即基金总资产）,主动份额（Cremers &amp; Petajisto，2009）,行业集中度（Kacperczyk,Sialm,&amp; Zheng，2005）和回报差距（Kacperczyk，Sialm，&amp; Zheng，2008）。我们对每个季度计算相关性，然后对各季度的相关性进行平均。面板C中总体上非常低的相关性提供了初步证据，表明行业选择能力和我们所研究的任何其他基金特征之间几乎不存在关系。特别是，相关性表明，行业选择能力与内在的基金特征（如费用率,周转或规模）之间没有什么关系。因此，对于熟练选择行业的基金来说，没有证据表明存在额外的成本。此外，专注于行业并不会导致投资组合的更大的周转，即行业选择不需要频繁地轮换到新的行业。规模结果表明，行业选择性和基金规模之间没有对应关系，因此在行业选择能力方面不存在规模不经济效应，我们将在后面详细讨论这个问题。相关性也表明，行业选择能力与主动份额,行业集中度或回报差距之间不存在任何关系。与行业集中度的低相关性表明，行业选择能力并不会因为过度投资于某些行业而降级。因此，具有行业选择能力的基金在跨行业分散投资的能力并不比集中于某些行业的能力大。此外，与主动份额和行业集中度的低相关性证明，我们的行业选择能力的估计可以捕捉到与这些特征不同的指标。</w:t>
      </w:r>
    </w:p>
    <w:p>
      <w:pPr>
        <w:pStyle w:val="273"/>
        <w:numPr>
          <w:ilvl w:val="0"/>
          <w:numId w:val="14"/>
        </w:numPr>
        <w:spacing w:before="468" w:beforeLines="150" w:after="156" w:afterLines="50" w:line="0" w:lineRule="atLeast"/>
        <w:ind w:left="0" w:leftChars="0" w:firstLine="0" w:firstLineChars="0"/>
        <w:rPr>
          <w:rFonts w:hint="eastAsia" w:ascii="楷体" w:hAnsi="楷体" w:eastAsia="楷体" w:cs="楷体"/>
          <w:bCs w:val="0"/>
          <w:kern w:val="2"/>
          <w:szCs w:val="30"/>
          <w:lang w:val="en-US" w:eastAsia="zh-CN"/>
        </w:rPr>
      </w:pPr>
      <w:bookmarkStart w:id="19" w:name="_Toc7171"/>
      <w:r>
        <w:rPr>
          <w:rFonts w:hint="eastAsia" w:ascii="楷体" w:hAnsi="楷体" w:eastAsia="楷体" w:cs="楷体"/>
          <w:bCs w:val="0"/>
          <w:kern w:val="2"/>
          <w:szCs w:val="30"/>
          <w:lang w:val="en-US" w:eastAsia="zh-CN"/>
        </w:rPr>
        <w:t>实证分析</w:t>
      </w:r>
      <w:bookmarkEnd w:id="19"/>
    </w:p>
    <w:p>
      <w:pPr>
        <w:pStyle w:val="297"/>
        <w:spacing w:before="187"/>
        <w:rPr>
          <w:rFonts w:hint="eastAsia" w:ascii="楷体" w:hAnsi="楷体" w:eastAsia="楷体" w:cs="楷体"/>
          <w:lang w:val="en-US" w:eastAsia="zh-CN"/>
        </w:rPr>
      </w:pPr>
      <w:bookmarkStart w:id="20" w:name="_Toc26588"/>
      <w:r>
        <w:rPr>
          <w:rFonts w:hint="eastAsia" w:ascii="楷体" w:hAnsi="楷体" w:eastAsia="楷体" w:cs="楷体"/>
          <w:lang w:val="en-US" w:eastAsia="zh-CN"/>
        </w:rPr>
        <w:t>3.1 持续性</w:t>
      </w:r>
      <w:bookmarkEnd w:id="20"/>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我们接下来研究业绩的持续性，即基金在一段时间内保持其相对业绩的能力。许多论文已经研究了整体能力的持续性，发现了风险调整后的回报的持续性，包括单因子和三因子alpha在一年内的表现（Grinblatt &amp; Titman，1992；Hendricks，Patel &amp; Zeckhauser，1993；Brown &amp; Goetzmann，1995；Malkiel，1995；Elton，Gruber &amp; Blake，1996；Carhart，1997）和较短的季度期限内的四因子alpha（Bollen &amp; Busse，2005）。我们探讨前人的研究结果是否与行业选择能力,股票选择能力或两者都有关系。大多数研究还发现，不管使用什么业绩指标或测量间隔，都有证据表明业绩不佳具有持续性，这通常是由于高费用造成的。由于我们分析的是不计费用的回报，所以我们无法阐明这种形式的业绩不佳的持续性。</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尽管以前的研究大多分析一年时期的排序后（post-ranking）期限（Carhart，1997），但持续性超过动量的证据与较短时期的排序后期限相关（Bollen &amp; Busse，2005）。其他研究则考察了较长的,为期三年的排序后期限（Gruber,1996）。我们研究了不同期限，即从一个季度到三年的几个排序后期限的持续性。</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每个季度，我们根据过去业绩对总基金当季度业绩进行回归：</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p,t−l</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4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⑷</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其中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来自回归方程（1），</w:t>
      </w:r>
      <m:oMath>
        <m:r>
          <m:rPr>
            <m:sty m:val="p"/>
          </m:rPr>
          <w:rPr>
            <w:rFonts w:hint="eastAsia" w:ascii="Cambria Math" w:hAnsi="Cambria Math" w:eastAsia="楷体" w:cs="楷体"/>
            <w:kern w:val="2"/>
            <w:szCs w:val="30"/>
            <w:lang w:val="en-US" w:eastAsia="zh-CN"/>
          </w:rPr>
          <m:t>l</m:t>
        </m:r>
      </m:oMath>
      <w:r>
        <w:rPr>
          <w:rFonts w:hint="eastAsia" w:ascii="楷体" w:hAnsi="楷体"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的期限是1到12个季度。无论排序后的期限如何，我们都使用一个季度的业绩指标作为回归的因变量和自变量。例如，对于我们对三年的持续性的估计，我们将时间t的季度alpha回归到时间</w:t>
      </w:r>
      <m:oMath>
        <m:r>
          <m:rPr>
            <m:sty m:val="p"/>
          </m:rPr>
          <w:rPr>
            <w:rFonts w:hint="eastAsia" w:ascii="Cambria Math" w:hAnsi="Cambria Math" w:eastAsia="楷体" w:cs="楷体"/>
            <w:kern w:val="2"/>
            <w:szCs w:val="30"/>
            <w:lang w:val="en-US" w:eastAsia="zh-CN"/>
          </w:rPr>
          <m:t>t−12</m:t>
        </m:r>
      </m:oMath>
      <w:r>
        <w:rPr>
          <w:rFonts w:hint="eastAsia" w:ascii="楷体" w:hAnsi="楷体" w:eastAsia="楷体" w:cs="楷体"/>
          <w:bCs w:val="0"/>
          <w:kern w:val="2"/>
          <w:szCs w:val="30"/>
          <w:lang w:val="en-US" w:eastAsia="zh-CN"/>
        </w:rPr>
        <w:t>的季度alpha上（而不是使用从时间</w:t>
      </w:r>
      <m:oMath>
        <m:r>
          <m:rPr>
            <m:sty m:val="p"/>
          </m:rPr>
          <w:rPr>
            <w:rFonts w:hint="eastAsia" w:ascii="Cambria Math" w:hAnsi="Cambria Math" w:eastAsia="楷体" w:cs="楷体"/>
            <w:kern w:val="2"/>
            <w:szCs w:val="30"/>
            <w:lang w:val="en-US" w:eastAsia="zh-CN"/>
          </w:rPr>
          <m:t>t−11</m:t>
        </m:r>
      </m:oMath>
      <w:r>
        <w:rPr>
          <w:rFonts w:hint="eastAsia" w:ascii="楷体" w:hAnsi="楷体" w:eastAsia="楷体" w:cs="楷体"/>
          <w:bCs w:val="0"/>
          <w:kern w:val="2"/>
          <w:szCs w:val="30"/>
          <w:lang w:val="en-US" w:eastAsia="zh-CN"/>
        </w:rPr>
        <w:t>到时间</w:t>
      </w:r>
      <m:oMath>
        <m:r>
          <m:rPr>
            <m:sty m:val="p"/>
          </m:rPr>
          <w:rPr>
            <w:rFonts w:hint="eastAsia" w:ascii="Cambria Math" w:hAnsi="Cambria Math" w:eastAsia="楷体" w:cs="楷体"/>
            <w:kern w:val="2"/>
            <w:szCs w:val="30"/>
            <w:lang w:val="en-US" w:eastAsia="zh-CN"/>
          </w:rPr>
          <m:t>t</m:t>
        </m:r>
      </m:oMath>
      <w:r>
        <w:rPr>
          <w:rFonts w:hint="eastAsia" w:ascii="楷体" w:hAnsi="楷体" w:eastAsia="楷体" w:cs="楷体"/>
          <w:bCs w:val="0"/>
          <w:kern w:val="2"/>
          <w:szCs w:val="30"/>
          <w:lang w:val="en-US" w:eastAsia="zh-CN"/>
        </w:rPr>
        <w:t xml:space="preserve">的累积业绩作为自变量）。通过这种方法，我们可以估计对未来业绩的持续程度。在基于累积业绩的方法中，早期的持续性可能会掩盖长期持续性存在的证据。我们将回归作为一个面板来估计，包含时间固定效应，并使用面板校正的标准误差（Beck &amp; Katz，1995）来确定显著性。面板修正的标准误差调整了基金alpha之间的同期相关性和异方差性，以及每个基金alpha内部的自相关性。结论中正系数 </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与可预测是一致的。</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我们重复公式（4）中的面板回归，只是将基金总业绩（</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）替换成行业选择能力（</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pi,t−l</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5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⑸</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和股票选择能力（</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ps,t−l</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6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⑹</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i w:val="0"/>
          <w:kern w:val="2"/>
          <w:szCs w:val="30"/>
          <w:lang w:val="en-US" w:eastAsia="zh-CN"/>
        </w:rPr>
      </w:pPr>
      <w:r>
        <w:rPr>
          <w:rFonts w:hint="eastAsia" w:ascii="楷体" w:hAnsi="楷体" w:eastAsia="楷体" w:cs="楷体"/>
          <w:bCs w:val="0"/>
          <w:i w:val="0"/>
          <w:kern w:val="2"/>
          <w:szCs w:val="30"/>
          <w:lang w:val="en-US" w:eastAsia="zh-CN"/>
        </w:rPr>
        <w:t>我们使用前文中的基本模型，即基于三组因子（一,四,五）的模型和五因子半季度模型对基金alpha进行重复分析。如前所述，我们的业绩估计基于投资组合持有的总回报。我们的总alpha分析（公式（4））仅使用我们的特定样本重复了早期论文的持续性测试。</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表4显示了持续性的结果。面板A报告了基金总alpha的结果，面板B和面板C报告了总alpha的两个组成部分，行业选择能力（面板B）和股票选择能力（面板C）的结果。每个小组都报告了在基本回归模型中使用一个,四个和五个因子的结果，以及在半季度模型中使用五个因子的结果。该表报告了从随后的第一个季度到第十二个季度的持续性结果。并展示回归方程（4）,（5）和（6）的系数 </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 xml:space="preserve">和 </w:t>
      </w:r>
      <m:oMath>
        <m:r>
          <m:rPr>
            <m:sty m:val="p"/>
          </m:rPr>
          <w:rPr>
            <w:rFonts w:hint="eastAsia" w:ascii="Cambria Math" w:hAnsi="Cambria Math" w:eastAsia="楷体" w:cs="楷体"/>
            <w:kern w:val="2"/>
            <w:szCs w:val="30"/>
            <w:lang w:val="en-US" w:eastAsia="zh-CN"/>
          </w:rPr>
          <m:t>t</m:t>
        </m:r>
      </m:oMath>
      <w:r>
        <w:rPr>
          <w:rFonts w:hint="eastAsia" w:ascii="楷体" w:hAnsi="楷体"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统计量。</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面板A的总alpha结果与此文献中其他地方记载的结果一致。对于较短的排序后期限，结果表明业绩持续存在。对于单因子和五因子模型来说，在两个季度的时间段以内，系数 </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在统计学5%的置信水平上是显著的，而对于四因子模型来说，在三个季度以内是显著的。这些与Bollen和Busse（2005）的持续性测试的结果一致，他们也发现在控制了动量之后有短期持续性的证据。</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表4的面板B，报告了行业选择能力的持续性结果。面板B的结果表明，行业选择能力的持续性与面板A的总alpha程度差不多。对于单因子模型来说，系数 </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Cs w:val="0"/>
          <w:kern w:val="2"/>
          <w:szCs w:val="30"/>
          <w:lang w:val="en-US" w:eastAsia="zh-CN"/>
        </w:rPr>
        <w:t xml:space="preserve"> 在一个季度内具有统计学意义，对于四因子和五因子模型来说，系数 </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Cs w:val="0"/>
          <w:kern w:val="2"/>
          <w:szCs w:val="30"/>
          <w:lang w:val="en-US" w:eastAsia="zh-CN"/>
        </w:rPr>
        <w:t xml:space="preserve"> 在两个季度内具有统计学意义。这些结果表明，在一个季度内将其资产分配到较好行业的经理人在接下来的几个月内会继续这样做。</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表4的面板C报告了股票选择能力持续性的结果。与面板A和面板B的持续性结果相比，该组的结果显示没有证据表明过去的选股能力和未来的选股能力之间存在关系。在任何时间期限的研究中，系数</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Cs w:val="0"/>
          <w:kern w:val="2"/>
          <w:szCs w:val="30"/>
          <w:lang w:val="en-US" w:eastAsia="zh-CN"/>
        </w:rPr>
        <w:t>在5%的置信水平上都不显著。与面板B的行业选择能力的结果结合一起表明，面板A中记录的业绩的持续性证据是由行业选择驱动的。更广泛地说，我们的结果表明，多年来文献中反复记载的业绩持续的证据来自于行业选择能力，而不是股票选择能力。因此，将资产巧妙地分配到随后表现出色的行业的能力，似乎比挑选在同一行业中表现出色的股票的能力更持续。</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如前所述，行业选择可以被解释为一种时机选择，其重点是在股票领域的不同部分之间移动，而不是在股票和现金之间转换。表4中的持续性结果提供了进一步的证据来支持这种解释。特别低，如果行业选择能力随着时间的推移而持续存在，这表明具有行业选择能力的基金随着市场条件的变化而转入表现更好的行业（即为市场择时）。</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请注意，在方程（4）,（5）和（6）这样的回归的持续性估计中可以发现alpha值的偏差（Christopherson,Ferson, &amp; Glassman，1998）。目前还不清楚这些偏差在行业层面是更强还是更弱。虽然这个问题没有完美的解决方案，但我们可以通过将不同因子模型得出的α混合在式子（4）,（5）,和（6）左右两边来部分地解决这个问题，类似于Elton，Gruber和Blake（2012）。具体来说，我们将在公式右侧使用基于五因子模型结合左侧使用基于单,四或者半季度五因子模型。在未列出的结果中，我们发现基于这种替代方法的结果与表5中报告的使用原始方法的结果之间没有实质性差异。</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因为我们从个人持有的股票中构建基金行业的回报，所以我们的业绩估计是基于共同基金的总回报。这种方法本身就存在一种可能性，即在我们的分析中，费用,交易成本或其他拖累业绩的因素不成比例地影响了表现优秀的基金，从而使基金的净相对业绩无法持续。然而，在表3的面板B中，行业选择能力与几个指标没有关联，而这些指标共同构成了基金总回报和股东净回报之间的大部分差异。回报差距（Kacperczyk,Sialm, &amp; Zheng，2008）本身就反映了投资组合总回报（扣除费用）和股东净回报之间的差异。因此，回报差距说明了在投资组合持有期间发生的交易成本和交易活动（例如，往返交易）。费用率直接影响到总回报和净回报之间的差异，而营业额和规模则通过与基金交易相关的佣金和价格压力影响交易成本。由于表3的面板B显示行业选择能力与这些成本相关的任何特征之间没有相关性，基于股东净收益的持续性结果可能与表4中报告的投资组合总收益的持久性结果相似。</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尽管如此，为了进一步探讨使用基金总回报而非净回报对我们的推论产生重大影响的可能性，我们使用估计的基金净回报重复我们的持续性分析。对于每只基金，我们计算每月基金总回报和净回报之间的差异（类似于回报差距，但没有从总回报中扣除费用率），其中我们从CRSP美国无生存偏差共同基金数据库（Survivor-Bias-Free US Mutual Fund Database）中获取基金净回报。我们使用WRDS数据库中的MFLINKS表将数据与汤姆森金融公司获取的投资组合持有量以及基金总回报联系起来。毛净差异代表了费用率,交易成本,现金和其他非国内股票持有的回报效应以及与期中交易相关的表现。为了研究基金净值表现的持续性，我们每月取每只基金的毛净差值估计值，除以该月的每日回报数，得出每日毛净差值估计值，然后从每只基金的总回报和行业每日回报序列中减去每日毛净差值估计值。然后，我们用基于净回报时间序列的业绩估计值重新运行回归方程（4）,（5）和（6）。</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在并没有展示在列表的结果中，我们发现，基于基金净收益的持续性结果与表4中显示的基金总收益的持续性结果非常相似。因此，行业选择能力（以及总alpha）在扣除费用,交易成本等的估计后，在长达三个季度的时间内持续存在，具体取决于模型。然而，股票选择能力，再次没有持续存在。</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在这里和随后的分析中，我们探讨了结果是否对与基金内在特征有关的控制变量敏感，包括费用率,周转, </w:t>
      </w:r>
      <m:oMath>
        <m:r>
          <m:rPr>
            <m:sty m:val="p"/>
          </m:rPr>
          <w:rPr>
            <w:rFonts w:hint="default" w:ascii="Cambria Math" w:hAnsi="Cambria Math" w:eastAsia="楷体" w:cs="楷体"/>
            <w:color w:val="000000"/>
            <w:kern w:val="2"/>
            <w:sz w:val="20"/>
            <w:szCs w:val="30"/>
            <w:lang w:val="en-US" w:eastAsia="zh-CN" w:bidi="ar-SA"/>
          </w:rPr>
          <m:t>ln</m:t>
        </m:r>
      </m:oMath>
      <w:r>
        <w:rPr>
          <w:rFonts w:hint="eastAsia" w:ascii="楷体" w:hAnsi="楷体" w:eastAsia="楷体" w:cs="楷体"/>
          <w:bCs w:val="0"/>
          <w:kern w:val="2"/>
          <w:szCs w:val="30"/>
          <w:lang w:val="en-US" w:eastAsia="zh-CN"/>
        </w:rPr>
        <w:t>（规模）和年龄。包括这些控制并不影响我们的推论。由于我们没有强烈的理由相信这些变量与行业选择能力有关，我们选择报告不包括这些控制的精简回归结果。</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鉴于投资者的主要优先事项是最大化总业绩，而不是alpha的两个组成部分中的任何一个，我们接下来研究行业选择能力和股票选择能力对未来alpha的预测程度。我们的做法与之前的分析类似。每个季度，我们将未来的业绩与过去的行业选择能力，</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7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⑺</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过去的股票选择能力，</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8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⑻</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以及同时包含行业选择能力和股票选择能力进行回归，</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+c</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9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⑼</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其中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 xml:space="preserve">和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分别来自方程（1）和（2），</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 xml:space="preserve">是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 xml:space="preserve">和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i w:val="0"/>
          <w:kern w:val="2"/>
          <w:szCs w:val="30"/>
          <w:lang w:val="en-US" w:eastAsia="zh-CN"/>
        </w:rPr>
        <w:t xml:space="preserve"> </w:t>
      </w:r>
      <w:r>
        <w:rPr>
          <w:rFonts w:hint="eastAsia" w:ascii="楷体" w:hAnsi="楷体" w:eastAsia="楷体" w:cs="楷体"/>
          <w:bCs w:val="0"/>
          <w:kern w:val="2"/>
          <w:szCs w:val="30"/>
          <w:lang w:val="en-US" w:eastAsia="zh-CN"/>
        </w:rPr>
        <w:t>之间的差值。和以前一样，我们把回归作为一个面板来估计，包含时间固定效应，并使用面板校正的标准误差来确定显著性。显著正的系数</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Cs w:val="0"/>
          <w:kern w:val="2"/>
          <w:szCs w:val="30"/>
          <w:lang w:val="en-US" w:eastAsia="zh-CN"/>
        </w:rPr>
        <w:t>和系数c与可预测性一致。在这些回归中，总的alpha估计值滞后于行业和选股能力估计值一个季度。我们重复分析基于基础模型中的所有三组因子和基于五个因子的半季度模型的alpha值。</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表5报告了小组回归的结果。该表报告了系数</w:t>
      </w:r>
      <m:oMath>
        <m:r>
          <m:rPr>
            <m:sty m:val="p"/>
          </m:rPr>
          <w:rPr>
            <w:rFonts w:hint="eastAsia" w:ascii="Cambria Math" w:hAnsi="Cambria Math" w:eastAsia="楷体" w:cs="楷体"/>
            <w:kern w:val="2"/>
            <w:szCs w:val="30"/>
            <w:lang w:val="en-US" w:eastAsia="zh-CN"/>
          </w:rPr>
          <m:t>b</m:t>
        </m:r>
      </m:oMath>
      <w:r>
        <w:rPr>
          <w:rFonts w:hint="eastAsia" w:ascii="楷体" w:hAnsi="楷体" w:eastAsia="楷体" w:cs="楷体"/>
          <w:bCs w:val="0"/>
          <w:kern w:val="2"/>
          <w:szCs w:val="30"/>
          <w:lang w:val="en-US" w:eastAsia="zh-CN"/>
        </w:rPr>
        <w:t>和系数c,</w:t>
      </w:r>
      <m:oMath>
        <m:r>
          <m:rPr>
            <m:sty m:val="p"/>
          </m:rPr>
          <w:rPr>
            <w:rFonts w:hint="eastAsia" w:ascii="Cambria Math" w:hAnsi="Cambria Math" w:eastAsia="楷体" w:cs="楷体"/>
            <w:kern w:val="2"/>
            <w:szCs w:val="30"/>
            <w:lang w:val="en-US" w:eastAsia="zh-CN"/>
          </w:rPr>
          <m:t>t</m:t>
        </m:r>
      </m:oMath>
      <w:r>
        <w:rPr>
          <w:rFonts w:hint="eastAsia" w:ascii="楷体" w:hAnsi="楷体" w:eastAsia="楷体" w:cs="楷体"/>
          <w:b w:val="0"/>
          <w:i w:val="0"/>
          <w:kern w:val="2"/>
          <w:szCs w:val="30"/>
          <w:lang w:val="en-US" w:eastAsia="zh-CN"/>
        </w:rPr>
        <w:t xml:space="preserve"> </w:t>
      </w:r>
      <w:r>
        <w:rPr>
          <w:rFonts w:hint="eastAsia" w:ascii="楷体" w:hAnsi="楷体" w:eastAsia="楷体" w:cs="楷体"/>
          <w:bCs w:val="0"/>
          <w:kern w:val="2"/>
          <w:szCs w:val="30"/>
          <w:lang w:val="en-US" w:eastAsia="zh-CN"/>
        </w:rPr>
        <w:t>统计量和调整后的R-square。表中的前三组列分别报告了与单因子,四因子和五因子基础模型相关的结果，最后一组列报告了五因子半季度模型的结果。</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对于所有的模型，过去的行业选择能力和未来的总alpha之间存在着统计上的显著关系（回归方程（7））。相比之下，在任何因子模型中，过去的股票选择能力和未来的总alpha之间不存在显著的关系（回归方程（8））。这一结果与表4中股票选择能力缺乏持续性的证据是一致的。也就是说，如果过去的选股能力不能预测未来的选股能力，那么我们就不会期望它与未来的总alpha有很大关系。</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5中每个模型标题下的第三列结果共同考察了未来总alpha与过去行业和股票选择能力之间的关系，如回归方程（9）。结果证实，总alpha的持续性是由alpha的行业选择部分，而不是股票选择部分所驱动。在所有的模型中，未来的总alpha与过去的行业选择能力有显著的正相关，但与过去的股票选择能力没有显著关系</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在确定了过去的行业选择能力和未来的总alpha之间的重要关系后，我们接下来研究了这种关系在将以前被证明与未来基金业绩的横截面有关的其他特征纳入回归中是否稳健。我们关注主动份额（Cremers &amp; Petajisto，2009），行业集中度（Kacperczyk，Sialm &amp; Zheng，2005），以及归因于基金风格的业绩（Chan，Chen &amp; Lakonishok，2002），其中我们使用第二节风格估计的数据。</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我们将未来的基金业绩用过去的行业选择能力,股票选择能力,主动份额,行业集中度和风格alpha的估计值回归，形成一个面板，</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+c</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+d</m:t>
                </m:r>
                <m:sSub>
                  <m:sSubPr>
                    <m:ctrlPr>
                      <w:rPr>
                        <w:rFonts w:hint="eastAsia" w:ascii="Cambria Math" w:hAnsi="Cambria Math" w:eastAsia="楷体" w:cs="楷体"/>
                        <w:bCs w:val="0"/>
                        <w:i w:val="0"/>
                        <w:kern w:val="2"/>
                        <w:szCs w:val="30"/>
                        <w:lang w:val="en-US" w:eastAsia="zh-CN"/>
                      </w:rPr>
                    </m:ctrlPr>
                  </m:sSubPr>
                  <m:e>
                    <m:r>
                      <m:rPr>
                        <m:sty m:val="p"/>
                      </m:rPr>
                      <w:rPr>
                        <w:rFonts w:hint="eastAsia" w:ascii="Cambria Math" w:hAnsi="Cambria Math" w:eastAsia="楷体" w:cs="楷体"/>
                        <w:kern w:val="2"/>
                        <w:szCs w:val="30"/>
                        <w:lang w:val="en-US" w:eastAsia="zh-CN"/>
                      </w:rPr>
                      <m:t>AS</m:t>
                    </m:r>
                    <m:ctrlPr>
                      <w:rPr>
                        <w:rFonts w:hint="eastAsia" w:ascii="Cambria Math" w:hAnsi="Cambria Math" w:eastAsia="楷体" w:cs="楷体"/>
                        <w:bCs w:val="0"/>
                        <w:i w:val="0"/>
                        <w:kern w:val="2"/>
                        <w:szCs w:val="30"/>
                        <w:lang w:val="en-US" w:eastAsia="zh-CN"/>
                      </w:rPr>
                    </m:ctrlPr>
                  </m:e>
                  <m:sub>
                    <m:r>
                      <m:rPr>
                        <m:sty m:val="p"/>
                      </m:rPr>
                      <w:rPr>
                        <w:rFonts w:hint="eastAsia" w:ascii="Cambria Math" w:hAnsi="Cambria Math" w:eastAsia="楷体" w:cs="楷体"/>
                        <w:kern w:val="2"/>
                        <w:szCs w:val="30"/>
                        <w:lang w:val="en-US" w:eastAsia="zh-CN"/>
                      </w:rPr>
                      <m:t>t−1</m:t>
                    </m:r>
                    <m:ctrlPr>
                      <w:rPr>
                        <w:rFonts w:hint="eastAsia" w:ascii="Cambria Math" w:hAnsi="Cambria Math" w:eastAsia="楷体" w:cs="楷体"/>
                        <w:bCs w:val="0"/>
                        <w:i w:val="0"/>
                        <w:kern w:val="2"/>
                        <w:szCs w:val="30"/>
                        <w:lang w:val="en-US" w:eastAsia="zh-CN"/>
                      </w:rPr>
                    </m:ctrlPr>
                  </m:sub>
                </m:sSub>
                <m:r>
                  <m:rPr>
                    <m:sty m:val="p"/>
                  </m:rPr>
                  <w:rPr>
                    <w:rFonts w:hint="eastAsia" w:ascii="Cambria Math" w:hAnsi="Cambria Math" w:eastAsia="楷体" w:cs="楷体"/>
                    <w:kern w:val="2"/>
                    <w:szCs w:val="30"/>
                    <w:lang w:val="en-US" w:eastAsia="zh-CN"/>
                  </w:rPr>
                  <m:t>+e</m:t>
                </m:r>
                <m:sSub>
                  <m:sSubPr>
                    <m:ctrlPr>
                      <w:rPr>
                        <w:rFonts w:hint="eastAsia" w:ascii="Cambria Math" w:hAnsi="Cambria Math" w:eastAsia="楷体" w:cs="楷体"/>
                        <w:bCs w:val="0"/>
                        <w:i w:val="0"/>
                        <w:kern w:val="2"/>
                        <w:szCs w:val="30"/>
                        <w:lang w:val="en-US" w:eastAsia="zh-CN"/>
                      </w:rPr>
                    </m:ctrlPr>
                  </m:sSubPr>
                  <m:e>
                    <m:r>
                      <m:rPr>
                        <m:sty m:val="p"/>
                      </m:rPr>
                      <w:rPr>
                        <w:rFonts w:hint="eastAsia" w:ascii="Cambria Math" w:hAnsi="Cambria Math" w:eastAsia="楷体" w:cs="楷体"/>
                        <w:kern w:val="2"/>
                        <w:szCs w:val="30"/>
                        <w:lang w:val="en-US" w:eastAsia="zh-CN"/>
                      </w:rPr>
                      <m:t>IC</m:t>
                    </m:r>
                    <m:ctrlPr>
                      <w:rPr>
                        <w:rFonts w:hint="eastAsia" w:ascii="Cambria Math" w:hAnsi="Cambria Math" w:eastAsia="楷体" w:cs="楷体"/>
                        <w:bCs w:val="0"/>
                        <w:i w:val="0"/>
                        <w:kern w:val="2"/>
                        <w:szCs w:val="30"/>
                        <w:lang w:val="en-US" w:eastAsia="zh-CN"/>
                      </w:rPr>
                    </m:ctrlPr>
                  </m:e>
                  <m:sub>
                    <m:r>
                      <m:rPr>
                        <m:sty m:val="p"/>
                      </m:rPr>
                      <w:rPr>
                        <w:rFonts w:hint="eastAsia" w:ascii="Cambria Math" w:hAnsi="Cambria Math" w:eastAsia="楷体" w:cs="楷体"/>
                        <w:kern w:val="2"/>
                        <w:szCs w:val="30"/>
                        <w:lang w:val="en-US" w:eastAsia="zh-CN"/>
                      </w:rPr>
                      <m:t>t−1</m:t>
                    </m:r>
                    <m:ctrlPr>
                      <w:rPr>
                        <w:rFonts w:hint="eastAsia" w:ascii="Cambria Math" w:hAnsi="Cambria Math" w:eastAsia="楷体" w:cs="楷体"/>
                        <w:bCs w:val="0"/>
                        <w:i w:val="0"/>
                        <w:kern w:val="2"/>
                        <w:szCs w:val="30"/>
                        <w:lang w:val="en-US" w:eastAsia="zh-CN"/>
                      </w:rPr>
                    </m:ctrlPr>
                  </m:sub>
                </m:sSub>
                <m:r>
                  <m:rPr>
                    <m:sty m:val="p"/>
                  </m:rPr>
                  <w:rPr>
                    <w:rFonts w:hint="eastAsia" w:ascii="Cambria Math" w:hAnsi="Cambria Math" w:eastAsia="楷体" w:cs="楷体"/>
                    <w:kern w:val="2"/>
                    <w:szCs w:val="30"/>
                    <w:lang w:val="en-US" w:eastAsia="zh-CN"/>
                  </w:rPr>
                  <m:t>+f</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p,style,t−1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10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⑽</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我们将时间固定效应包括在回归方程（10）中，并再次使用面板校正标准误差来确定显著性。</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5中每个回归模型标题下的最后一列显示了结果。结果证实在我们的样本中，过去的活跃份额和行业集中度与未来的基金业绩有统计上的显著关系。尽管与未来业绩正相关，但在控制了所有其他特征后，风格alpha与未来业绩没有统计上的显著关系。相比之下，在控制了所有其他变量之后，行业选择能力保持了其统计意义。鉴于表3中记录的行业选择能力与其他衡量标准之间的相关性几乎为零，这个结果并不令人惊讶。</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为了确定与行业选择能力相关的优势在经济上是否重要，我们重复了与表5类似的分析，但我们根据行业选择能力或股票选择能力分成十类，然后考察每个分层平均排序后的总alpha。表6的面板A，显示了五因子的结果。该表显示，在排序后的所有季度中，拥有排序最高的行业选择能力的一组的总alpha值大于排序最高的股票选择能力的一组的总alpha。同样地，行业选择能力分类的排序后总alpha值差异总是大于股票选择能力分类的排序后总alpha值差异，而且大约是两倍。例如，在排序后的第四个季度，处于行业选择能力分类最高和最低的基金之间的总alpha差异（每年3.38%）几乎是处于股票选择能力分类的最高和最低的基金之间的总alpha差异（每年1.71%）的两倍。虽然行业选择能力排序的最高组总alpha值与股票选择能力排序的最高组总alpha值没有显著差异，但在1-3季度中，行业选择能力排序10-1的alpha差值在10%的置信水平上比股票选择能力排序10-1的alpha差值大。这一结果进一步证明了行业配置在相对业绩的持续中起着重要作用。</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为了确定行业选择能力是否提供了超越总alpha的有利于投资者的投资决策的增量信息，我们研究了双重分类基金的总alpha，首先基于总alpha分类，然后基于行业选择能力分类。也就是说，在给定的过去总alpha水平的条件下，我们研究未来的基金业绩是否随过去的行业选择能力而变化。如果高行业选择能力的基金表现优于低行业选择能力的基金（控制总alpha），那么投资者可以从行业选择能力的伴随的信息中获益。</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6的面板B，报告了在最初根据总alpha排序后，高行业选择能力的基金和低行业选择能力的基金之间的总alpha差异。该平板报告了与最初的总alpha排序第10,5和1组相关的结果。结果清楚地表明，行业选择能力排序提供了与未来基金业绩相关的额外信息。在同一总alpha等级的一组基金中，具有高行业选择能力的基金的总alpha在统计上明显大于具有低行业选择能力的基金的总alpha，直至三个季度。例如，在alpha总值最高的一组基金中，对这组基金进一步分类。其中行业选择能力最高的一组基金，在第一个季度，比行业选择能力最低的一组的基金总alpha多出1.76%。无论总alpha水平如何，行业选择能力所提供的增量信息是显而易见的，因为该表显示总alpha排序后第5和1组的业绩差异相似。</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总的来说，表4,表5和表6的结果表明，原始基金经理选择能力的持续部分更多在于他们对行业的选择，而不是他们对个别股票的选择。</w:t>
      </w:r>
    </w:p>
    <w:p>
      <w:pPr>
        <w:pStyle w:val="283"/>
        <w:spacing w:before="62" w:after="156"/>
        <w:rPr>
          <w:rFonts w:hint="eastAsia" w:ascii="楷体" w:hAnsi="楷体" w:eastAsia="楷体" w:cs="楷体"/>
          <w:bCs w:val="0"/>
          <w:kern w:val="2"/>
          <w:szCs w:val="30"/>
          <w:lang w:val="en-US" w:eastAsia="zh-CN"/>
        </w:rPr>
      </w:pPr>
      <w:bookmarkStart w:id="30" w:name="_GoBack"/>
      <w:bookmarkEnd w:id="30"/>
    </w:p>
    <w:p>
      <w:pPr>
        <w:pStyle w:val="297"/>
        <w:spacing w:before="187"/>
        <w:rPr>
          <w:rFonts w:hint="eastAsia" w:ascii="楷体" w:hAnsi="楷体" w:eastAsia="楷体" w:cs="楷体"/>
          <w:lang w:val="en-US" w:eastAsia="zh-CN"/>
        </w:rPr>
      </w:pPr>
      <w:bookmarkStart w:id="21" w:name="_Toc1866"/>
      <w:r>
        <w:rPr>
          <w:rFonts w:hint="eastAsia" w:ascii="楷体" w:hAnsi="楷体" w:eastAsia="楷体" w:cs="楷体"/>
          <w:lang w:val="en-US" w:eastAsia="zh-CN"/>
        </w:rPr>
        <w:t>3.2 股票和行业选择能力与基金规模</w:t>
      </w:r>
      <w:bookmarkEnd w:id="21"/>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Ippolito（1992），Gruber（1996），Sirri，Tufano（1998）表明投资者会追逐赢家，因为现金流与过去的业绩呈正相关。随着资产基础的扩大，表现优异的基金发现越来越难以保持出色的业绩。正如Berk，Green（2004），Chen，Hong，Huang，Kubik（2004），Edelen，Evans，Kadlec（2007）所指出的，受欢迎的基金会遇到规模不经济效应。Berk和Green（2004）的理论模型的一个关键含义是，顶级业绩不应该无限期地持续下去，因为与大型交易相关的交易成本的增加（如价格压力），一个人的首选股票清单的耗尽，或经理人收取的更多费用，都会消除超额业绩。同样地，糟糕的业绩也可能逆转。例如，如果他们的资产基础缩减，落后的基金可能会发现更容易管理他们的剩余资产，也许是因为他们可以专注于他们的好主意。</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在本节中，我们将研究基金规模对共同基金业绩的行业选择和股票选择部分的影响。事先，我们有理由相信，基金资产规模会对业绩的两个组成部分产生不同的影响。如上所述，造成规模不经济的主要原因之一是与大额股票交易有关的交易成本增加。也就是说，如果一个100只股票的基金的资产基础增长了10倍，但继续持有同样的100只股票，那么该基金需要交易的股票数量将是每只股票的10倍。以前可以通过1,000股的交易完成的事情，现在需要进行10,000股的交易。除了流动性强的股票，交易数量越是大幅增加，交易难度也会更加困难，因为市场影响往往会使价格向错误的方向发展。为了避免更大的每股交易成本，基金可以从中剔除缺乏足够流动性的股票。或者，基金可以选择增加投资组合中持有的股票数量，这种效果与表1中的投资组合数据一致。然而，由于他们最喜欢的股票通常已经在其投资组合中，新增加的股票可能会损害基金的业绩。也就是说，他们几乎肯定对新加入的股票不太乐观，否则他们的投资组合中早就会有这些股票。例如，Alexander，Cici，和Gibson（2007）发现，基金为了吸收多余的现金而购买的股票表现不如他们出于估值动机的购买。因此，除非一个基金能够继续产生额外的股票选择，同时他们也像自己的核心持股一样喜欢这些股票，否则规模变大将会损害他们的股票选择能力。</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然而，考虑到一个专注于保持特定行业配置的基金。一个特定的行业由许多单独发行股票，通常由各种各样的市值,股价和交易量组成。如果基金经理发现在一只股票的交易成本太高，可以在同一行业中增加另一只股票。因此，基金经理将有许多机会保持对特定行业的接触，而不必对任何一只特定的股票施加不当的压力。或者，基金经理可以开始投资于另一个密切相关的行业。因此，我们可以预计，与股票选择能力相比，行业选择能力受资产规模过大影响较小。</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为了研究基金规模与业绩之间的关系，我们根据基金在季度初的股票投资组合的规模将其分为十等分，然后研究投资组合在季度内的表现。按照Elton, Gruber和Blake（即将出版）的做法，我们首先按投资目标的特性（进取型增长,增长和增长与收入）将基金分为十等分，然后按照各类投资目标的规模进行十等分再汇总。与Chen, Hong, Huang, 和 Kubik（2004）相似，我们考察了总alpha，但我们也考察了总alpha的两个不同组成部分，行业选择能力和股票选择能力。我们用斯皮尔曼等级相关系数（Spearman rank correlation coefficient）来评估基金规模和业绩之间的关系，该系数在季度初的规模划分和随后的业绩划分之间衡量，并且用最大和最小的规模两组基金的平均业绩差异来评估。</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表7显示了这些结果。面板A报告了总alpha的结果，面板B报告了行业选择能力的结果，面板C报告了股票选择能力的结果。面板A的总alpha结果显示，基金规模和未来的总alpha之间有弱的负向对应关系，关系的强度取决于因子模型。四因子的结果提供了负面关系的最大证据，其中规模大小和随后的四因子总alpha之间的斯皮尔曼等级相关性在5%的置信水平上有统计学意义，而规模最大和最小的总alpha之间的差异在10%的置信水平上有意义。与单因子,五因子和半季度五因子模型相关的结果表明，基金规模与未来业绩之间的关系是不明显的负面。总的来说，这些结果表明，与Chen, Hong, Huang和Kubik（2004）相比，基金规模与未来业绩之间的关系较弱，也许与Elton, Gruber和Blake（即将出版）更一致，他们没有发现负面关系的证据。然而，有一点需要注意的是，我们在分析中使用的基金总回报并没有考虑到基金在交易时产生的大部分交易成本，而交易价格应该不成比例地影响规模较大的基金。</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面板B的结果没有提供共同基金行业选择能力有规模不经济效应的证据。并且结果表明的情况恰恰相反，在四,五和半季度五因子模型中，规模和未来行业选择能力之间存在统计学上显著的正相关关系。在所有四个模型中，最大的和最小规模之间的行业选择能力的差异是正的，但在统计上与零没有明显的差异。对这些结果的保守解释是，没有证据表明行业选择能力存在规模不经济，因为资产基础的增加并不与行业选择能力的恶化相吻合。这显示了基金经理在他们目前的行业或可能在其他行业找到了充分的投资机会，即使他们的资产规模增加，也能保持他们的行业表现。规模和行业选择能力之间缺乏关系，这有助于解释为什么alpha的行业成分持续存在，如表4的面板B所示。</w:t>
      </w:r>
    </w:p>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面板C的选股能力的结果提供了规模不经济的有力证据。单因子,五因子和半季度五因子模型的斯皮尔曼等级相关系数在1%的置信水平上有统计意义，四因子模型在10%的置信水平上有统计意义。单因子和五因子模型中最大和最小规模的股票选择能力的差异在5%的置信水平上是显著的，对于四因子模型则是在10%的置信水平上是显著的。因此，总alpha中规模不经济的微弱证据似乎完全由alpha的选股部分所驱动，而行业选择能力的规模经济则部分抵消了这一点。尽管随着基金规模的扩大，它们似乎保持了同样有吸引力的行业配置，但它们显然很难增加与它们原来选择的股票一样好的股票。</w:t>
      </w:r>
    </w:p>
    <w:p>
      <w:pPr>
        <w:pStyle w:val="273"/>
        <w:numPr>
          <w:ilvl w:val="0"/>
          <w:numId w:val="14"/>
        </w:numPr>
        <w:spacing w:before="468" w:beforeLines="150" w:after="156" w:afterLines="50" w:line="0" w:lineRule="atLeast"/>
        <w:ind w:left="0" w:leftChars="0" w:firstLine="0" w:firstLineChars="0"/>
        <w:rPr>
          <w:rFonts w:hint="eastAsia" w:ascii="楷体" w:hAnsi="楷体" w:eastAsia="楷体" w:cs="楷体"/>
          <w:bCs w:val="0"/>
          <w:kern w:val="2"/>
          <w:szCs w:val="30"/>
        </w:rPr>
      </w:pPr>
      <w:bookmarkStart w:id="22" w:name="_Toc15427"/>
      <w:r>
        <w:rPr>
          <w:rFonts w:hint="eastAsia" w:ascii="楷体" w:hAnsi="楷体" w:eastAsia="楷体" w:cs="楷体"/>
          <w:bCs w:val="0"/>
          <w:kern w:val="2"/>
          <w:szCs w:val="30"/>
          <w:lang w:val="en-US" w:eastAsia="zh-CN"/>
        </w:rPr>
        <w:t>总结</w:t>
      </w:r>
      <w:bookmarkEnd w:id="22"/>
    </w:p>
    <w:p>
      <w:pPr>
        <w:pStyle w:val="323"/>
        <w:spacing w:before="62"/>
        <w:rPr>
          <w:rFonts w:hint="eastAsia" w:ascii="楷体" w:hAnsi="楷体" w:eastAsia="楷体" w:cs="楷体"/>
        </w:rPr>
      </w:pPr>
      <w:r>
        <w:rPr>
          <w:rFonts w:hint="eastAsia" w:ascii="楷体" w:hAnsi="楷体" w:eastAsia="楷体" w:cs="楷体"/>
        </w:rPr>
        <w:t>一些基金擅长挑选个股；另一些则因其行业配置而脱颖而出。我们发现，这两类</w:t>
      </w:r>
      <w:r>
        <w:rPr>
          <w:rFonts w:hint="eastAsia" w:ascii="楷体" w:hAnsi="楷体" w:eastAsia="楷体" w:cs="楷体"/>
          <w:lang w:val="en-US" w:eastAsia="zh-CN"/>
        </w:rPr>
        <w:t>能力</w:t>
      </w:r>
      <w:r>
        <w:rPr>
          <w:rFonts w:hint="eastAsia" w:ascii="楷体" w:hAnsi="楷体" w:eastAsia="楷体" w:cs="楷体"/>
        </w:rPr>
        <w:t>在最终决定基金同期风险调整后的业绩方面发挥着重要作用，从而揭示了共同基金提供alpha的机制。</w:t>
      </w:r>
      <w:bookmarkEnd w:id="1"/>
      <w:bookmarkEnd w:id="2"/>
      <w:bookmarkEnd w:id="3"/>
      <w:bookmarkEnd w:id="14"/>
    </w:p>
    <w:p>
      <w:pPr>
        <w:pStyle w:val="323"/>
        <w:spacing w:before="62"/>
        <w:rPr>
          <w:rFonts w:hint="eastAsia" w:ascii="楷体" w:hAnsi="楷体" w:eastAsia="楷体" w:cs="楷体"/>
        </w:rPr>
      </w:pPr>
      <w:r>
        <w:rPr>
          <w:rFonts w:hint="eastAsia" w:ascii="楷体" w:hAnsi="楷体" w:eastAsia="楷体" w:cs="楷体"/>
        </w:rPr>
        <w:t>我们还发现，总alpha的行业选择部分持续存在，而股票选择部分则不能持续存在。这些结果表明，行业选择能力推动了文献中经常记载的业绩持续性证据。我们的分析表明，随着市场条件的变化，具有行业选择能力的基金成功地轮流进入不同的行业，这也提供了一种推断择时能力的新方法。我们的结果进一步表明，投资者可以通过关注行业选择能力而不是股票选择能力来获得更大的未来业绩，而且行业选择能力提供了超越总alpha的增量信息，这对投资者有利。</w:t>
      </w:r>
    </w:p>
    <w:p>
      <w:pPr>
        <w:pStyle w:val="323"/>
        <w:spacing w:before="62"/>
        <w:rPr>
          <w:rFonts w:hint="eastAsia" w:ascii="楷体" w:hAnsi="楷体" w:eastAsia="楷体" w:cs="楷体"/>
        </w:rPr>
      </w:pPr>
      <w:r>
        <w:rPr>
          <w:rFonts w:hint="eastAsia" w:ascii="楷体" w:hAnsi="楷体" w:eastAsia="楷体" w:cs="楷体"/>
        </w:rPr>
        <w:t>投资者追逐业绩，导致绩优基金的资金流入。我们发现，较大的基金规模并没有削弱业绩中的行业选择成分，这可能是因为基金经理有足够的投资空间来进一步增加他们当前的行业，或者因为他们能够找到其他同样有吸引力的行业。相反，我们发现，随着基金规模的增加，股票的选择能力受到影响，这与Chen, Hong, Huang和Kubik（2004）得出的结果一致。这一结果表明，共同基金的规模不经济是专门归因于业绩中的选股部分。</w:t>
      </w:r>
    </w:p>
    <w:p>
      <w:pPr>
        <w:rPr>
          <w:rFonts w:hint="eastAsia" w:ascii="楷体" w:hAnsi="楷体" w:eastAsia="楷体" w:cs="楷体"/>
        </w:rPr>
      </w:pPr>
      <w:r>
        <w:rPr>
          <w:rFonts w:hint="eastAsia" w:ascii="楷体" w:hAnsi="楷体" w:eastAsia="楷体" w:cs="楷体"/>
        </w:rPr>
        <w:br w:type="page"/>
      </w:r>
    </w:p>
    <w:p>
      <w:pPr>
        <w:pStyle w:val="22"/>
        <w:spacing w:before="187"/>
        <w:jc w:val="center"/>
        <w:rPr>
          <w:rFonts w:hint="eastAsia"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1</w:t>
      </w:r>
      <w:r>
        <w:rPr>
          <w:b/>
          <w:bCs/>
        </w:rPr>
        <w:fldChar w:fldCharType="end"/>
      </w:r>
      <w:bookmarkStart w:id="23" w:name="_Toc9017"/>
      <w:r>
        <w:rPr>
          <w:rFonts w:hint="eastAsia" w:ascii="楷体" w:hAnsi="楷体" w:eastAsia="楷体" w:cs="楷体"/>
          <w:b/>
          <w:bCs/>
          <w:sz w:val="22"/>
          <w:szCs w:val="22"/>
          <w:lang w:val="en-US" w:eastAsia="zh-CN"/>
        </w:rPr>
        <w:t>： 样本统计摘要</w:t>
      </w:r>
      <w:bookmarkEnd w:id="23"/>
    </w:p>
    <w:p>
      <w:pPr>
        <w:pStyle w:val="283"/>
        <w:spacing w:before="62" w:after="156"/>
        <w:rPr>
          <w:rFonts w:hint="default" w:ascii="楷体" w:hAnsi="楷体" w:eastAsia="楷体" w:cs="楷体"/>
          <w:bCs w:val="0"/>
          <w:kern w:val="2"/>
          <w:szCs w:val="30"/>
          <w:lang w:val="en-US" w:eastAsia="zh-CN"/>
        </w:rPr>
      </w:pPr>
      <w:r>
        <w:rPr>
          <w:rFonts w:hint="default" w:ascii="楷体" w:hAnsi="楷体" w:eastAsia="楷体" w:cs="楷体"/>
          <w:bCs w:val="0"/>
          <w:kern w:val="2"/>
          <w:szCs w:val="30"/>
          <w:lang w:val="en-US" w:eastAsia="zh-CN"/>
        </w:rPr>
        <w:t>该表显示了1980-2009年样本期内</w:t>
      </w:r>
      <w:r>
        <w:rPr>
          <w:rFonts w:hint="eastAsia" w:ascii="楷体" w:hAnsi="楷体" w:eastAsia="楷体" w:cs="楷体"/>
          <w:bCs w:val="0"/>
          <w:kern w:val="2"/>
          <w:szCs w:val="30"/>
          <w:lang w:val="en-US" w:eastAsia="zh-CN"/>
        </w:rPr>
        <w:t>特定</w:t>
      </w:r>
      <w:r>
        <w:rPr>
          <w:rFonts w:hint="default" w:ascii="楷体" w:hAnsi="楷体" w:eastAsia="楷体" w:cs="楷体"/>
          <w:bCs w:val="0"/>
          <w:kern w:val="2"/>
          <w:szCs w:val="30"/>
          <w:lang w:val="en-US" w:eastAsia="zh-CN"/>
        </w:rPr>
        <w:t>年份的基金投资组合</w:t>
      </w:r>
      <w:r>
        <w:rPr>
          <w:rFonts w:hint="eastAsia" w:ascii="楷体" w:hAnsi="楷体" w:eastAsia="楷体" w:cs="楷体"/>
          <w:bCs w:val="0"/>
          <w:kern w:val="2"/>
          <w:szCs w:val="30"/>
          <w:lang w:val="en-US" w:eastAsia="zh-CN"/>
        </w:rPr>
        <w:t>的</w:t>
      </w:r>
      <w:r>
        <w:rPr>
          <w:rFonts w:hint="default" w:ascii="楷体" w:hAnsi="楷体" w:eastAsia="楷体" w:cs="楷体"/>
          <w:bCs w:val="0"/>
          <w:kern w:val="2"/>
          <w:szCs w:val="30"/>
          <w:lang w:val="en-US" w:eastAsia="zh-CN"/>
        </w:rPr>
        <w:t>统计数据。我们使用两位SIC代码行业定义。</w:t>
      </w:r>
    </w:p>
    <w:tbl>
      <w:tblPr>
        <w:tblStyle w:val="87"/>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59"/>
        <w:gridCol w:w="1324"/>
        <w:gridCol w:w="1324"/>
        <w:gridCol w:w="1324"/>
        <w:gridCol w:w="1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47" w:type="pct"/>
            <w:tcBorders>
              <w:top w:val="single" w:color="auto" w:sz="8" w:space="0"/>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年</w:t>
            </w:r>
          </w:p>
        </w:tc>
        <w:tc>
          <w:tcPr>
            <w:tcW w:w="938" w:type="pct"/>
            <w:tcBorders>
              <w:top w:val="single" w:color="auto" w:sz="8" w:space="0"/>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基金数量</w:t>
            </w:r>
          </w:p>
        </w:tc>
        <w:tc>
          <w:tcPr>
            <w:tcW w:w="938" w:type="pct"/>
            <w:tcBorders>
              <w:top w:val="single" w:color="auto" w:sz="8" w:space="0"/>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lang w:val="en-US" w:eastAsia="zh-CN"/>
              </w:rPr>
            </w:pPr>
            <w:r>
              <w:rPr>
                <w:rFonts w:hint="eastAsia" w:ascii="楷体" w:hAnsi="楷体" w:eastAsia="楷体" w:cs="楷体"/>
                <w:lang w:val="en-US" w:eastAsia="zh-CN"/>
              </w:rPr>
              <w:t>资产中位数</w:t>
            </w:r>
          </w:p>
          <w:p>
            <w:pPr>
              <w:pStyle w:val="323"/>
              <w:spacing w:before="62"/>
              <w:jc w:val="center"/>
              <w:rPr>
                <w:rFonts w:hint="eastAsia" w:ascii="楷体" w:hAnsi="楷体" w:eastAsia="楷体" w:cs="楷体"/>
              </w:rPr>
            </w:pPr>
            <w:r>
              <w:rPr>
                <w:rFonts w:hint="eastAsia" w:ascii="楷体" w:hAnsi="楷体" w:eastAsia="楷体" w:cs="楷体"/>
                <w:lang w:val="en-US" w:eastAsia="zh-CN"/>
              </w:rPr>
              <w:t>($百万)</w:t>
            </w:r>
          </w:p>
        </w:tc>
        <w:tc>
          <w:tcPr>
            <w:tcW w:w="938" w:type="pct"/>
            <w:tcBorders>
              <w:top w:val="single" w:color="auto" w:sz="8" w:space="0"/>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股票中位数</w:t>
            </w:r>
          </w:p>
        </w:tc>
        <w:tc>
          <w:tcPr>
            <w:tcW w:w="938" w:type="pct"/>
            <w:tcBorders>
              <w:top w:val="single" w:color="auto" w:sz="8" w:space="0"/>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行业中位数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47" w:type="pct"/>
            <w:tcBorders>
              <w:top w:val="single" w:color="auto" w:sz="8" w:space="0"/>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1980</w:t>
            </w:r>
          </w:p>
        </w:tc>
        <w:tc>
          <w:tcPr>
            <w:tcW w:w="938" w:type="pct"/>
            <w:tcBorders>
              <w:top w:val="single" w:color="auto" w:sz="8" w:space="0"/>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382</w:t>
            </w:r>
          </w:p>
        </w:tc>
        <w:tc>
          <w:tcPr>
            <w:tcW w:w="938" w:type="pct"/>
            <w:tcBorders>
              <w:top w:val="single" w:color="auto" w:sz="8" w:space="0"/>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38</w:t>
            </w:r>
          </w:p>
        </w:tc>
        <w:tc>
          <w:tcPr>
            <w:tcW w:w="938" w:type="pct"/>
            <w:tcBorders>
              <w:top w:val="single" w:color="auto" w:sz="8" w:space="0"/>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33</w:t>
            </w:r>
          </w:p>
        </w:tc>
        <w:tc>
          <w:tcPr>
            <w:tcW w:w="938" w:type="pct"/>
            <w:tcBorders>
              <w:top w:val="single" w:color="auto" w:sz="8" w:space="0"/>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47"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1985</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464</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84</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39</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47"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1990</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590</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87</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41</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47"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1995</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1,981</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98</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49</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47"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2000</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2,054</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245</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58</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47"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2005</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1,541</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361</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69</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47"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2009</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1,450</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301</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68</w:t>
            </w:r>
          </w:p>
        </w:tc>
        <w:tc>
          <w:tcPr>
            <w:tcW w:w="938" w:type="pct"/>
            <w:tcBorders>
              <w:top w:val="nil"/>
              <w:left w:val="nil"/>
              <w:bottom w:val="nil"/>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47" w:type="pct"/>
            <w:tcBorders>
              <w:top w:val="nil"/>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1980–2009</w:t>
            </w:r>
          </w:p>
        </w:tc>
        <w:tc>
          <w:tcPr>
            <w:tcW w:w="938" w:type="pct"/>
            <w:tcBorders>
              <w:top w:val="nil"/>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3,678</w:t>
            </w:r>
          </w:p>
        </w:tc>
        <w:tc>
          <w:tcPr>
            <w:tcW w:w="938" w:type="pct"/>
            <w:tcBorders>
              <w:top w:val="nil"/>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159</w:t>
            </w:r>
          </w:p>
        </w:tc>
        <w:tc>
          <w:tcPr>
            <w:tcW w:w="938" w:type="pct"/>
            <w:tcBorders>
              <w:top w:val="nil"/>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54</w:t>
            </w:r>
          </w:p>
        </w:tc>
        <w:tc>
          <w:tcPr>
            <w:tcW w:w="938" w:type="pct"/>
            <w:tcBorders>
              <w:top w:val="nil"/>
              <w:left w:val="nil"/>
              <w:bottom w:val="single" w:color="auto" w:sz="8" w:space="0"/>
              <w:right w:val="nil"/>
            </w:tcBorders>
            <w:shd w:val="clear" w:color="auto" w:fill="auto"/>
            <w:noWrap/>
            <w:vAlign w:val="center"/>
          </w:tcPr>
          <w:p>
            <w:pPr>
              <w:pStyle w:val="323"/>
              <w:spacing w:before="62"/>
              <w:jc w:val="center"/>
              <w:rPr>
                <w:rFonts w:hint="eastAsia" w:ascii="楷体" w:hAnsi="楷体" w:eastAsia="楷体" w:cs="楷体"/>
              </w:rPr>
            </w:pPr>
            <w:r>
              <w:rPr>
                <w:rFonts w:hint="eastAsia" w:ascii="楷体" w:hAnsi="楷体" w:eastAsia="楷体" w:cs="楷体"/>
                <w:lang w:val="en-US" w:eastAsia="zh-CN"/>
              </w:rPr>
              <w:t>23</w:t>
            </w:r>
          </w:p>
        </w:tc>
      </w:tr>
    </w:tbl>
    <w:p>
      <w:pPr>
        <w:pStyle w:val="323"/>
        <w:spacing w:before="62"/>
        <w:rPr>
          <w:rFonts w:hint="default" w:ascii="楷体" w:hAnsi="楷体" w:eastAsia="楷体" w:cs="楷体"/>
          <w:lang w:val="en-US" w:eastAsia="zh-CN"/>
        </w:rPr>
      </w:pPr>
      <w:r>
        <w:rPr>
          <w:rFonts w:hint="default" w:ascii="楷体" w:hAnsi="楷体" w:eastAsia="楷体" w:cs="楷体"/>
          <w:lang w:val="en-US" w:eastAsia="zh-CN"/>
        </w:rPr>
        <w:br w:type="page"/>
      </w:r>
    </w:p>
    <w:p>
      <w:pPr>
        <w:pStyle w:val="22"/>
        <w:spacing w:before="187"/>
        <w:jc w:val="center"/>
        <w:rPr>
          <w:rFonts w:hint="eastAsia"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2</w:t>
      </w:r>
      <w:r>
        <w:rPr>
          <w:b/>
          <w:bCs/>
        </w:rPr>
        <w:fldChar w:fldCharType="end"/>
      </w:r>
      <w:bookmarkStart w:id="24" w:name="_Toc10293"/>
      <w:r>
        <w:rPr>
          <w:rFonts w:hint="eastAsia" w:ascii="楷体" w:hAnsi="楷体" w:eastAsia="楷体" w:cs="楷体"/>
          <w:b/>
          <w:bCs/>
          <w:sz w:val="22"/>
          <w:szCs w:val="22"/>
          <w:lang w:val="en-US" w:eastAsia="zh-CN"/>
        </w:rPr>
        <w:t>： 使用每日数据的因子模型估计</w:t>
      </w:r>
      <w:bookmarkEnd w:id="24"/>
    </w:p>
    <w:p>
      <w:pPr>
        <w:pStyle w:val="283"/>
        <w:spacing w:before="62" w:after="156"/>
        <w:rPr>
          <w:rFonts w:hint="default" w:ascii="楷体" w:hAnsi="楷体" w:eastAsia="楷体" w:cs="楷体"/>
          <w:bCs w:val="0"/>
          <w:kern w:val="2"/>
          <w:szCs w:val="30"/>
          <w:lang w:val="en-US" w:eastAsia="zh-CN"/>
        </w:rPr>
      </w:pPr>
      <w:r>
        <w:rPr>
          <w:rFonts w:hint="default" w:ascii="楷体" w:hAnsi="楷体" w:eastAsia="楷体" w:cs="楷体"/>
          <w:bCs w:val="0"/>
          <w:kern w:val="2"/>
          <w:szCs w:val="30"/>
          <w:lang w:val="en-US" w:eastAsia="zh-CN"/>
        </w:rPr>
        <w:t>下表报告了单因</w:t>
      </w:r>
      <w:r>
        <w:rPr>
          <w:rFonts w:hint="eastAsia" w:ascii="楷体" w:hAnsi="楷体" w:eastAsia="楷体" w:cs="楷体"/>
          <w:bCs w:val="0"/>
          <w:kern w:val="2"/>
          <w:szCs w:val="30"/>
          <w:lang w:val="en-US" w:eastAsia="zh-CN"/>
        </w:rPr>
        <w:t>子</w:t>
      </w:r>
      <w:r>
        <w:rPr>
          <w:rFonts w:hint="default" w:ascii="楷体" w:hAnsi="楷体" w:eastAsia="楷体" w:cs="楷体"/>
          <w:bCs w:val="0"/>
          <w:kern w:val="2"/>
          <w:szCs w:val="30"/>
          <w:lang w:val="en-US" w:eastAsia="zh-CN"/>
        </w:rPr>
        <w:t>和多因</w:t>
      </w:r>
      <w:r>
        <w:rPr>
          <w:rFonts w:hint="eastAsia" w:ascii="楷体" w:hAnsi="楷体" w:eastAsia="楷体" w:cs="楷体"/>
          <w:bCs w:val="0"/>
          <w:kern w:val="2"/>
          <w:szCs w:val="30"/>
          <w:lang w:val="en-US" w:eastAsia="zh-CN"/>
        </w:rPr>
        <w:t>子</w:t>
      </w:r>
      <w:r>
        <w:rPr>
          <w:rFonts w:hint="default" w:ascii="楷体" w:hAnsi="楷体" w:eastAsia="楷体" w:cs="楷体"/>
          <w:bCs w:val="0"/>
          <w:kern w:val="2"/>
          <w:szCs w:val="30"/>
          <w:lang w:val="en-US" w:eastAsia="zh-CN"/>
        </w:rPr>
        <w:t>模型回归的统计数据，这些数据是在季度范围内估计的</w:t>
      </w:r>
      <w:r>
        <w:rPr>
          <w:rFonts w:hint="eastAsia" w:ascii="楷体" w:hAnsi="楷体" w:eastAsia="楷体" w:cs="楷体"/>
          <w:bCs w:val="0"/>
          <w:kern w:val="2"/>
          <w:szCs w:val="30"/>
          <w:lang w:val="en-US" w:eastAsia="zh-CN"/>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p>
            <w:pPr>
              <w:pStyle w:val="283"/>
              <w:spacing w:before="62" w:after="156"/>
              <w:rPr>
                <w:rFonts w:hint="eastAsia" w:hAnsi="Cambria Math" w:eastAsia="楷体" w:cs="楷体"/>
                <w:bCs w:val="0"/>
                <w:i w:val="0"/>
                <w:kern w:val="2"/>
                <w:szCs w:val="30"/>
                <w:lang w:val="en-US" w:eastAsia="zh-CN"/>
              </w:rPr>
            </w:pPr>
          </w:p>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p>
            <w:pPr>
              <w:pStyle w:val="283"/>
              <w:spacing w:before="62" w:after="156"/>
              <w:jc w:val="right"/>
              <w:rPr>
                <w:rFonts w:hint="eastAsia" w:ascii="楷体" w:hAnsi="楷体" w:eastAsia="楷体" w:cs="楷体"/>
                <w:bCs w:val="0"/>
                <w:kern w:val="2"/>
                <w:szCs w:val="30"/>
                <w:lang w:val="en-US" w:eastAsia="zh-CN"/>
              </w:rPr>
            </w:pPr>
          </w:p>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并且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r>
          <m:rPr>
            <m:sty m:val="p"/>
          </m:rPr>
          <w:rPr>
            <w:rFonts w:hint="default"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default"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代表基金总超额收益，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m:sty m:val="p"/>
              </m:rPr>
              <w:rPr>
                <w:rFonts w:hint="default" w:ascii="Cambria Math" w:hAnsi="Cambria Math" w:eastAsia="楷体" w:cs="楷体"/>
                <w:kern w:val="2"/>
                <w:szCs w:val="30"/>
                <w:lang w:val="en-US" w:eastAsia="zh-CN"/>
              </w:rPr>
              <m:t>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代表基金相对应行业的超额收益，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表示市场、规模、价值、股票动量或行业动量因子。我们依照Newey</w:t>
      </w:r>
      <w:r>
        <w:rPr>
          <w:rFonts w:hint="default" w:ascii="楷体" w:hAnsi="楷体" w:eastAsia="楷体" w:cs="楷体"/>
          <w:bCs w:val="0"/>
          <w:kern w:val="2"/>
          <w:szCs w:val="30"/>
          <w:lang w:val="en-US" w:eastAsia="zh-CN"/>
        </w:rPr>
        <w:t>-</w:t>
      </w:r>
      <w:r>
        <w:rPr>
          <w:rFonts w:hint="eastAsia" w:ascii="楷体" w:hAnsi="楷体" w:eastAsia="楷体" w:cs="楷体"/>
          <w:bCs w:val="0"/>
          <w:kern w:val="2"/>
          <w:szCs w:val="30"/>
          <w:lang w:val="en-US" w:eastAsia="zh-CN"/>
        </w:rPr>
        <w:t>West校正标准误差为所有能力预测计算t统计量（括号内）。Alpha按年计算。样本包括1980-2009年样本期的3678只基金。</w:t>
      </w:r>
    </w:p>
    <w:tbl>
      <w:tblPr>
        <w:tblStyle w:val="87"/>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3"/>
        <w:gridCol w:w="885"/>
        <w:gridCol w:w="778"/>
        <w:gridCol w:w="778"/>
        <w:gridCol w:w="995"/>
        <w:gridCol w:w="778"/>
        <w:gridCol w:w="958"/>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能力种类</w:t>
            </w:r>
          </w:p>
        </w:tc>
        <w:tc>
          <w:tcPr>
            <w:tcW w:w="627"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r>
                  <m:rPr>
                    <m:sty m:val="p"/>
                  </m:rPr>
                  <w:rPr>
                    <w:rFonts w:hint="eastAsia" w:ascii="Cambria Math" w:hAnsi="Cambria Math" w:eastAsia="楷体" w:cs="楷体"/>
                    <w:color w:val="000000"/>
                    <w:kern w:val="0"/>
                    <w:sz w:val="20"/>
                    <w:szCs w:val="20"/>
                    <w:u w:val="none"/>
                    <w:lang w:val="en-US" w:eastAsia="zh-CN" w:bidi="ar"/>
                  </w:rPr>
                  <m:t>α</m:t>
                </m:r>
              </m:oMath>
            </m:oMathPara>
          </w:p>
        </w:tc>
        <w:tc>
          <w:tcPr>
            <w:tcW w:w="551"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β</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m</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551"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β</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smb</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70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β</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hml</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551"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β</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umd</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79"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β</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indumd</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551"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p>
                  <m:sSupPr>
                    <m:ctrlPr>
                      <w:rPr>
                        <w:rFonts w:hint="eastAsia" w:ascii="Cambria Math" w:hAnsi="Cambria Math" w:eastAsia="楷体" w:cs="楷体"/>
                        <w:i w:val="0"/>
                        <w:iCs w:val="0"/>
                        <w:color w:val="000000"/>
                        <w:kern w:val="0"/>
                        <w:sz w:val="20"/>
                        <w:szCs w:val="20"/>
                        <w:u w:val="none"/>
                        <w:lang w:val="en-US" w:eastAsia="zh-CN" w:bidi="ar"/>
                      </w:rPr>
                    </m:ctrlPr>
                  </m:sSupPr>
                  <m:e>
                    <m:r>
                      <m:rPr>
                        <m:sty m:val="p"/>
                      </m:rPr>
                      <w:rPr>
                        <w:rFonts w:hint="default" w:ascii="Cambria Math" w:hAnsi="Cambria Math" w:eastAsia="楷体" w:cs="楷体"/>
                        <w:color w:val="000000"/>
                        <w:kern w:val="0"/>
                        <w:sz w:val="20"/>
                        <w:szCs w:val="20"/>
                        <w:u w:val="none"/>
                        <w:lang w:val="en-US" w:eastAsia="zh-CN" w:bidi="ar"/>
                      </w:rPr>
                      <m:t>R</m:t>
                    </m:r>
                    <m:ctrlPr>
                      <w:rPr>
                        <w:rFonts w:hint="eastAsia" w:ascii="Cambria Math" w:hAnsi="Cambria Math" w:eastAsia="楷体" w:cs="楷体"/>
                        <w:i w:val="0"/>
                        <w:iCs w:val="0"/>
                        <w:color w:val="000000"/>
                        <w:kern w:val="0"/>
                        <w:sz w:val="20"/>
                        <w:szCs w:val="20"/>
                        <w:u w:val="none"/>
                        <w:lang w:val="en-US" w:eastAsia="zh-CN" w:bidi="ar"/>
                      </w:rPr>
                    </m:ctrlPr>
                  </m:e>
                  <m:sup>
                    <m:r>
                      <m:rPr>
                        <m:sty m:val="p"/>
                      </m:rPr>
                      <w:rPr>
                        <w:rFonts w:hint="default" w:ascii="Cambria Math" w:hAnsi="Cambria Math" w:eastAsia="楷体" w:cs="楷体"/>
                        <w:color w:val="000000"/>
                        <w:kern w:val="0"/>
                        <w:sz w:val="20"/>
                        <w:szCs w:val="20"/>
                        <w:u w:val="none"/>
                        <w:lang w:val="en-US" w:eastAsia="zh-CN" w:bidi="ar"/>
                      </w:rPr>
                      <m:t>2</m:t>
                    </m:r>
                    <m:ctrlPr>
                      <w:rPr>
                        <w:rFonts w:hint="eastAsia" w:ascii="Cambria Math" w:hAnsi="Cambria Math" w:eastAsia="楷体" w:cs="楷体"/>
                        <w:i w:val="0"/>
                        <w:iCs w:val="0"/>
                        <w:color w:val="000000"/>
                        <w:kern w:val="0"/>
                        <w:sz w:val="20"/>
                        <w:szCs w:val="20"/>
                        <w:u w:val="none"/>
                        <w:lang w:val="en-US" w:eastAsia="zh-CN" w:bidi="ar"/>
                      </w:rPr>
                    </m:ctrlPr>
                  </m:sup>
                </m:sSup>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4217" w:type="pct"/>
            <w:gridSpan w:val="7"/>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面板A. 单因子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0.0105</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(2.37)</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1.002</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pi</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0.0035</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1.007</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ps</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0.0071</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(1.74)</w:t>
            </w: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70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4217" w:type="pct"/>
            <w:gridSpan w:val="7"/>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面板B. 四因子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0.0121</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(2.32)</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1.003</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0.230</w:t>
            </w: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–0.009</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pi</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0.0038</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1.011</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0.109</w:t>
            </w: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ps</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0.0086</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(1.71)</w:t>
            </w: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70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4217" w:type="pct"/>
            <w:gridSpan w:val="7"/>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面板C. 五因子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0.0116</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(2.21)</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1.005</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0.211</w:t>
            </w: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–0.011</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0.021</w:t>
            </w: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0.002</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pi</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0.0038</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(1.54)</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1.013</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0.100</w:t>
            </w: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–0.008</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0.009</w:t>
            </w: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ps</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0.0078</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(1.75)</w:t>
            </w: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70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8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4217" w:type="pct"/>
            <w:gridSpan w:val="7"/>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面板D. 半季度五因子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ParaPr>
                <m:jc m:val="center"/>
              </m:oMathParaPr>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0.0111</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(2.06)</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1.004</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0.205</w:t>
            </w: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–0.010</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0.020</w:t>
            </w: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pi</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0.0038</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1.015</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0.099</w:t>
            </w:r>
          </w:p>
        </w:tc>
        <w:tc>
          <w:tcPr>
            <w:tcW w:w="70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–0.008</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0.008</w:t>
            </w:r>
          </w:p>
        </w:tc>
        <w:tc>
          <w:tcPr>
            <w:tcW w:w="67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0.003</w:t>
            </w:r>
          </w:p>
        </w:tc>
        <w:tc>
          <w:tcPr>
            <w:tcW w:w="55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82"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m:oMathPara>
              <m:oMath>
                <m:sSub>
                  <m:sSubPr>
                    <m:ctrlPr>
                      <w:rPr>
                        <w:rFonts w:hint="eastAsia" w:ascii="Cambria Math" w:hAnsi="Cambria Math" w:eastAsia="楷体" w:cs="楷体"/>
                        <w:i w:val="0"/>
                        <w:iCs w:val="0"/>
                        <w:color w:val="000000"/>
                        <w:kern w:val="0"/>
                        <w:sz w:val="20"/>
                        <w:szCs w:val="20"/>
                        <w:u w:val="none"/>
                        <w:lang w:val="en-US" w:eastAsia="zh-CN" w:bidi="ar"/>
                      </w:rPr>
                    </m:ctrlPr>
                  </m:sSubPr>
                  <m:e>
                    <m:r>
                      <m:rPr>
                        <m:sty m:val="p"/>
                      </m:rPr>
                      <w:rPr>
                        <w:rFonts w:hint="eastAsia" w:ascii="Cambria Math" w:hAnsi="Cambria Math" w:eastAsia="楷体" w:cs="楷体"/>
                        <w:color w:val="000000"/>
                        <w:kern w:val="0"/>
                        <w:sz w:val="20"/>
                        <w:szCs w:val="20"/>
                        <w:u w:val="none"/>
                        <w:lang w:val="en-US" w:eastAsia="zh-CN" w:bidi="ar"/>
                      </w:rPr>
                      <m:t>α</m:t>
                    </m:r>
                    <m:ctrlPr>
                      <w:rPr>
                        <w:rFonts w:hint="eastAsia" w:ascii="Cambria Math" w:hAnsi="Cambria Math" w:eastAsia="楷体" w:cs="楷体"/>
                        <w:i w:val="0"/>
                        <w:iCs w:val="0"/>
                        <w:color w:val="000000"/>
                        <w:kern w:val="0"/>
                        <w:sz w:val="20"/>
                        <w:szCs w:val="20"/>
                        <w:u w:val="none"/>
                        <w:lang w:val="en-US" w:eastAsia="zh-CN" w:bidi="ar"/>
                      </w:rPr>
                    </m:ctrlPr>
                  </m:e>
                  <m:sub>
                    <m:r>
                      <m:rPr>
                        <m:sty m:val="p"/>
                      </m:rPr>
                      <w:rPr>
                        <w:rFonts w:hint="eastAsia" w:ascii="Cambria Math" w:hAnsi="Cambria Math" w:eastAsia="楷体" w:cs="楷体"/>
                        <w:color w:val="000000"/>
                        <w:kern w:val="0"/>
                        <w:sz w:val="20"/>
                        <w:szCs w:val="20"/>
                        <w:u w:val="none"/>
                        <w:lang w:val="en-US" w:eastAsia="zh-CN" w:bidi="ar"/>
                      </w:rPr>
                      <m:t>ps</m:t>
                    </m:r>
                    <m:ctrlPr>
                      <w:rPr>
                        <w:rFonts w:hint="eastAsia" w:ascii="Cambria Math" w:hAnsi="Cambria Math" w:eastAsia="楷体" w:cs="楷体"/>
                        <w:i w:val="0"/>
                        <w:iCs w:val="0"/>
                        <w:color w:val="000000"/>
                        <w:kern w:val="0"/>
                        <w:sz w:val="20"/>
                        <w:szCs w:val="20"/>
                        <w:u w:val="none"/>
                        <w:lang w:val="en-US" w:eastAsia="zh-CN" w:bidi="ar"/>
                      </w:rPr>
                    </m:ctrlPr>
                  </m:sub>
                </m:sSub>
              </m:oMath>
            </m:oMathPara>
          </w:p>
        </w:tc>
        <w:tc>
          <w:tcPr>
            <w:tcW w:w="627"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0.0073</w:t>
            </w: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(1.72)</w:t>
            </w: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70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679"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55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r>
    </w:tbl>
    <w:p>
      <w:pPr>
        <w:rPr>
          <w:rFonts w:hint="eastAsia" w:ascii="楷体" w:hAnsi="楷体" w:eastAsia="楷体" w:cs="楷体"/>
          <w:color w:val="000000"/>
          <w:kern w:val="2"/>
          <w:sz w:val="20"/>
          <w:szCs w:val="22"/>
          <w:lang w:val="en-US" w:eastAsia="zh-CN" w:bidi="ar-SA"/>
        </w:rPr>
      </w:pPr>
      <w:r>
        <w:rPr>
          <w:rFonts w:hint="eastAsia" w:ascii="楷体" w:hAnsi="楷体" w:eastAsia="楷体" w:cs="楷体"/>
          <w:color w:val="000000"/>
          <w:kern w:val="2"/>
          <w:sz w:val="20"/>
          <w:szCs w:val="22"/>
          <w:lang w:val="en-US" w:eastAsia="zh-CN" w:bidi="ar-SA"/>
        </w:rPr>
        <w:br w:type="page"/>
      </w:r>
    </w:p>
    <w:p>
      <w:pPr>
        <w:pStyle w:val="22"/>
        <w:spacing w:before="187"/>
        <w:jc w:val="center"/>
        <w:rPr>
          <w:rFonts w:hint="default"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3</w:t>
      </w:r>
      <w:r>
        <w:rPr>
          <w:b/>
          <w:bCs/>
        </w:rPr>
        <w:fldChar w:fldCharType="end"/>
      </w:r>
      <w:bookmarkStart w:id="25" w:name="_Toc32678"/>
      <w:r>
        <w:rPr>
          <w:rFonts w:hint="eastAsia" w:ascii="楷体" w:hAnsi="楷体" w:eastAsia="楷体" w:cs="楷体"/>
          <w:b/>
          <w:bCs/>
          <w:sz w:val="22"/>
          <w:szCs w:val="22"/>
          <w:lang w:val="en-US" w:eastAsia="zh-CN"/>
        </w:rPr>
        <w:t>： 行业选择能力统计数据</w:t>
      </w:r>
      <w:bookmarkEnd w:id="25"/>
    </w:p>
    <w:p>
      <w:pPr>
        <w:pStyle w:val="283"/>
        <w:spacing w:before="62" w:after="156"/>
        <w:rPr>
          <w:rFonts w:hint="eastAsia" w:ascii="楷体" w:hAnsi="楷体" w:eastAsia="楷体" w:cs="楷体"/>
          <w:bCs w:val="0"/>
          <w:kern w:val="2"/>
          <w:szCs w:val="30"/>
          <w:lang w:val="en-US" w:eastAsia="zh-CN"/>
        </w:rPr>
      </w:pPr>
      <w:r>
        <w:rPr>
          <w:rFonts w:hint="default" w:ascii="楷体" w:hAnsi="楷体" w:eastAsia="楷体" w:cs="楷体"/>
          <w:bCs w:val="0"/>
          <w:kern w:val="2"/>
          <w:szCs w:val="30"/>
          <w:lang w:val="en-US" w:eastAsia="zh-CN"/>
        </w:rPr>
        <w:t>面板A和B报告了平均行业选择</w:t>
      </w:r>
      <w:r>
        <w:rPr>
          <w:rFonts w:hint="eastAsia" w:ascii="楷体" w:hAnsi="楷体" w:eastAsia="楷体" w:cs="楷体"/>
          <w:bCs w:val="0"/>
          <w:kern w:val="2"/>
          <w:szCs w:val="30"/>
          <w:lang w:val="en-US" w:eastAsia="zh-CN"/>
        </w:rPr>
        <w:t>能力，</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（面板A）：</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lang w:val="en-US" w:eastAsia="zh-CN"/>
        </w:rPr>
        <w:t>或者平均风格选择的alpha，（面板B）：</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m:t>
                    </m:r>
                    <m:r>
                      <m:rPr/>
                      <w:rPr>
                        <w:rFonts w:hint="eastAsia" w:ascii="Cambria Math" w:hAnsi="Cambria Math" w:eastAsia="楷体" w:cs="楷体"/>
                        <w:kern w:val="2"/>
                        <w:szCs w:val="30"/>
                        <w:lang w:val="en-US" w:eastAsia="zh-CN"/>
                      </w:rPr>
                      <m:t>,style,</m:t>
                    </m:r>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3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⑶</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lang w:val="en-US" w:eastAsia="zh-CN"/>
        </w:rPr>
        <w:t>对于平均总alpha，</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default" w:ascii="楷体" w:hAnsi="楷体" w:eastAsia="楷体" w:cs="楷体"/>
          <w:lang w:val="en-US" w:eastAsia="zh-CN"/>
        </w:rPr>
        <w:t>的比率</w:t>
      </w:r>
      <w:r>
        <w:rPr>
          <w:rFonts w:hint="eastAsia" w:ascii="楷体" w:hAnsi="楷体" w:eastAsia="楷体" w:cs="楷体"/>
          <w:lang w:val="en-US" w:eastAsia="zh-CN"/>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在季度范围内估计，</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代表基金总超额收益，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m:sty m:val="p"/>
              </m:rPr>
              <w:rPr>
                <w:rFonts w:hint="default" w:ascii="Cambria Math" w:hAnsi="Cambria Math" w:eastAsia="楷体" w:cs="楷体"/>
                <w:kern w:val="2"/>
                <w:szCs w:val="30"/>
                <w:lang w:val="en-US" w:eastAsia="zh-CN"/>
              </w:rPr>
              <m:t>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代表基金相对应行业的超额收益，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表示市场、规模、价值、股票动量或行业动量因子。面板C报告了五因子行业选择能力的估计与若干基金特征之间的平均横截面相关性。样本包括1980-2009年样本期的3678只基金。</w:t>
      </w:r>
    </w:p>
    <w:tbl>
      <w:tblPr>
        <w:tblStyle w:val="87"/>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09"/>
        <w:gridCol w:w="1289"/>
        <w:gridCol w:w="257"/>
        <w:gridCol w:w="1032"/>
        <w:gridCol w:w="1289"/>
        <w:gridCol w:w="1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11"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时间区间</w:t>
            </w:r>
          </w:p>
        </w:tc>
        <w:tc>
          <w:tcPr>
            <w:tcW w:w="913"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单因子</w:t>
            </w:r>
          </w:p>
        </w:tc>
        <w:tc>
          <w:tcPr>
            <w:tcW w:w="913" w:type="pct"/>
            <w:gridSpan w:val="2"/>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四因子</w:t>
            </w:r>
          </w:p>
        </w:tc>
        <w:tc>
          <w:tcPr>
            <w:tcW w:w="913"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五因子</w:t>
            </w:r>
          </w:p>
        </w:tc>
        <w:tc>
          <w:tcPr>
            <w:tcW w:w="1049"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半季度五因子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6"/>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面板A. 归因于行业选择的alpha比例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1980–1985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0.320</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0.313</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0.321</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1986–1990</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0.329</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0.322</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0.306</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1991–1995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0.304</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0.301</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0.320</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1996–2000</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0.319</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0.307</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0.332</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2001–2005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0.312</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0.318</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2006–2009</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0.332</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0.309</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0.309</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1980–2009</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0.320</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0.312</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0.317</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6"/>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面板B. 归因于风格选择的alpha比例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1980–1985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0.424</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0.253</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0.245</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1986–1990</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0.570</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0.300</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1991–1995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0.550</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0.298</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0.281</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1996–2000</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0.429</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0.238</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0.224</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2001–2005</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0.522</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0.310</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0.308</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2006–2009</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0.453</w:t>
            </w:r>
          </w:p>
        </w:tc>
        <w:tc>
          <w:tcPr>
            <w:tcW w:w="913"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0.220</w:t>
            </w:r>
          </w:p>
        </w:tc>
        <w:tc>
          <w:tcPr>
            <w:tcW w:w="91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0.214</w:t>
            </w:r>
          </w:p>
        </w:tc>
        <w:tc>
          <w:tcPr>
            <w:tcW w:w="1049"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1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1980–2009</w:t>
            </w:r>
          </w:p>
        </w:tc>
        <w:tc>
          <w:tcPr>
            <w:tcW w:w="913"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0.490</w:t>
            </w:r>
          </w:p>
        </w:tc>
        <w:tc>
          <w:tcPr>
            <w:tcW w:w="913" w:type="pct"/>
            <w:gridSpan w:val="2"/>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0.272</w:t>
            </w:r>
          </w:p>
        </w:tc>
        <w:tc>
          <w:tcPr>
            <w:tcW w:w="913"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0.263</w:t>
            </w:r>
          </w:p>
        </w:tc>
        <w:tc>
          <w:tcPr>
            <w:tcW w:w="1049"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6"/>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面板C. 与五因子行业选择能力估计的相关性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p>
        </w:tc>
        <w:tc>
          <w:tcPr>
            <w:tcW w:w="2693" w:type="pct"/>
            <w:gridSpan w:val="3"/>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行业选择能力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费用比率</w:t>
            </w:r>
          </w:p>
        </w:tc>
        <w:tc>
          <w:tcPr>
            <w:tcW w:w="2693" w:type="pct"/>
            <w:gridSpan w:val="3"/>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周转</w:t>
            </w:r>
          </w:p>
        </w:tc>
        <w:tc>
          <w:tcPr>
            <w:tcW w:w="2693" w:type="pct"/>
            <w:gridSpan w:val="3"/>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m:oMath>
              <m:r>
                <m:rPr>
                  <m:sty m:val="p"/>
                </m:rPr>
                <w:rPr>
                  <w:rFonts w:hint="eastAsia" w:ascii="Cambria Math" w:hAnsi="Cambria Math" w:eastAsia="楷体" w:cs="楷体"/>
                  <w:color w:val="000000"/>
                  <w:kern w:val="0"/>
                  <w:sz w:val="20"/>
                  <w:szCs w:val="20"/>
                  <w:u w:val="none"/>
                  <w:lang w:val="en-US" w:eastAsia="zh-CN" w:bidi="ar"/>
                </w:rPr>
                <m:t>ln</m:t>
              </m:r>
            </m:oMath>
            <w:r>
              <w:rPr>
                <w:rFonts w:hint="eastAsia" w:ascii="楷体" w:hAnsi="楷体" w:eastAsia="楷体" w:cs="楷体"/>
                <w:i w:val="0"/>
                <w:iCs w:val="0"/>
                <w:color w:val="000000"/>
                <w:kern w:val="0"/>
                <w:sz w:val="20"/>
                <w:szCs w:val="20"/>
                <w:u w:val="none"/>
                <w:lang w:val="en-US" w:eastAsia="zh-CN" w:bidi="ar"/>
              </w:rPr>
              <w:t>（规模）</w:t>
            </w:r>
          </w:p>
        </w:tc>
        <w:tc>
          <w:tcPr>
            <w:tcW w:w="2693" w:type="pct"/>
            <w:gridSpan w:val="3"/>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活跃份额</w:t>
            </w:r>
          </w:p>
        </w:tc>
        <w:tc>
          <w:tcPr>
            <w:tcW w:w="2693" w:type="pct"/>
            <w:gridSpan w:val="3"/>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行业集中度</w:t>
            </w:r>
          </w:p>
        </w:tc>
        <w:tc>
          <w:tcPr>
            <w:tcW w:w="2693" w:type="pct"/>
            <w:gridSpan w:val="3"/>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306" w:type="pct"/>
            <w:gridSpan w:val="3"/>
            <w:tcBorders>
              <w:top w:val="nil"/>
              <w:left w:val="nil"/>
              <w:bottom w:val="single" w:color="auto" w:sz="8" w:space="0"/>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回报差距</w:t>
            </w:r>
          </w:p>
        </w:tc>
        <w:tc>
          <w:tcPr>
            <w:tcW w:w="2693" w:type="pct"/>
            <w:gridSpan w:val="3"/>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  0.02</w:t>
            </w:r>
          </w:p>
        </w:tc>
      </w:tr>
    </w:tbl>
    <w:p>
      <w:pPr>
        <w:rPr>
          <w:rFonts w:hint="default" w:hAnsi="Cambria Math" w:eastAsia="楷体" w:cs="楷体"/>
          <w:bCs w:val="0"/>
          <w:i w:val="0"/>
          <w:kern w:val="2"/>
          <w:szCs w:val="30"/>
          <w:lang w:val="en-US" w:eastAsia="zh-CN"/>
        </w:rPr>
      </w:pPr>
      <w:r>
        <w:rPr>
          <w:rFonts w:hint="default" w:hAnsi="Cambria Math" w:eastAsia="楷体" w:cs="楷体"/>
          <w:bCs w:val="0"/>
          <w:i w:val="0"/>
          <w:kern w:val="2"/>
          <w:szCs w:val="30"/>
          <w:lang w:val="en-US" w:eastAsia="zh-CN"/>
        </w:rPr>
        <w:br w:type="page"/>
      </w:r>
    </w:p>
    <w:p>
      <w:pPr>
        <w:pStyle w:val="22"/>
        <w:spacing w:before="187"/>
        <w:jc w:val="center"/>
        <w:rPr>
          <w:rFonts w:hint="default"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4</w:t>
      </w:r>
      <w:r>
        <w:rPr>
          <w:b/>
          <w:bCs/>
        </w:rPr>
        <w:fldChar w:fldCharType="end"/>
      </w:r>
      <w:bookmarkStart w:id="26" w:name="_Toc26758"/>
      <w:r>
        <w:rPr>
          <w:rFonts w:hint="eastAsia" w:ascii="楷体" w:hAnsi="楷体" w:eastAsia="楷体" w:cs="楷体"/>
          <w:b/>
          <w:bCs/>
          <w:sz w:val="22"/>
          <w:szCs w:val="22"/>
          <w:lang w:val="en-US" w:eastAsia="zh-CN"/>
        </w:rPr>
        <w:t>： 绩效持续性</w:t>
      </w:r>
      <w:bookmarkEnd w:id="26"/>
    </w:p>
    <w:p>
      <w:pPr>
        <w:pStyle w:val="283"/>
        <w:spacing w:before="62" w:after="156"/>
        <w:rPr>
          <w:rFonts w:hint="default" w:ascii="楷体" w:hAnsi="楷体" w:eastAsia="楷体" w:cs="楷体"/>
          <w:bCs w:val="0"/>
          <w:kern w:val="2"/>
          <w:szCs w:val="30"/>
          <w:lang w:val="en-US" w:eastAsia="zh-CN"/>
        </w:rPr>
      </w:pPr>
      <w:r>
        <w:rPr>
          <w:rFonts w:hint="default" w:ascii="楷体" w:hAnsi="楷体" w:eastAsia="楷体" w:cs="楷体"/>
          <w:bCs w:val="0"/>
          <w:kern w:val="2"/>
          <w:szCs w:val="30"/>
          <w:lang w:val="en-US" w:eastAsia="zh-CN"/>
        </w:rPr>
        <w:t>下表显示了绩效对</w:t>
      </w:r>
      <w:r>
        <w:rPr>
          <w:rFonts w:hint="eastAsia" w:ascii="楷体" w:hAnsi="楷体" w:eastAsia="楷体" w:cs="楷体"/>
          <w:bCs w:val="0"/>
          <w:kern w:val="2"/>
          <w:szCs w:val="30"/>
          <w:lang w:val="en-US" w:eastAsia="zh-CN"/>
        </w:rPr>
        <w:t>历史</w:t>
      </w:r>
      <w:r>
        <w:rPr>
          <w:rFonts w:hint="default" w:ascii="楷体" w:hAnsi="楷体" w:eastAsia="楷体" w:cs="楷体"/>
          <w:bCs w:val="0"/>
          <w:kern w:val="2"/>
          <w:szCs w:val="30"/>
          <w:lang w:val="en-US" w:eastAsia="zh-CN"/>
        </w:rPr>
        <w:t>绩效的面板回归结果：</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p,t−l</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4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⑷</w:t>
            </w:r>
            <w:r>
              <w:rPr>
                <w:rFonts w:hint="eastAsia" w:ascii="楷体" w:hAnsi="楷体" w:eastAsia="楷体" w:cs="楷体"/>
                <w:bCs w:val="0"/>
                <w:kern w:val="2"/>
                <w:szCs w:val="3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pi,t−l</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5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⑸</w:t>
            </w:r>
            <w:r>
              <w:rPr>
                <w:rFonts w:hint="eastAsia" w:ascii="楷体" w:hAnsi="楷体" w:eastAsia="楷体" w:cs="楷体"/>
                <w:bCs w:val="0"/>
                <w:kern w:val="2"/>
                <w:szCs w:val="3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ps,t−l</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6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⑹</w:t>
            </w:r>
            <w:r>
              <w:rPr>
                <w:rFonts w:hint="eastAsia" w:ascii="楷体" w:hAnsi="楷体" w:eastAsia="楷体" w:cs="楷体"/>
                <w:bCs w:val="0"/>
                <w:kern w:val="2"/>
                <w:szCs w:val="30"/>
                <w:lang w:val="en-US" w:eastAsia="zh-CN"/>
              </w:rPr>
              <w:fldChar w:fldCharType="end"/>
            </w:r>
          </w:p>
        </w:tc>
      </w:tr>
    </w:tbl>
    <w:p>
      <w:pPr>
        <w:pStyle w:val="283"/>
        <w:spacing w:before="62" w:after="156"/>
        <w:rPr>
          <w:rFonts w:hint="default" w:hAnsi="Cambria Math" w:eastAsia="楷体" w:cs="楷体"/>
          <w:i w:val="0"/>
          <w:color w:val="000000"/>
          <w:kern w:val="2"/>
          <w:sz w:val="20"/>
          <w:szCs w:val="22"/>
          <w:lang w:val="en-US" w:eastAsia="zh-CN" w:bidi="ar-SA"/>
        </w:rPr>
      </w:p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，和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代表总alpha（面板A），产业选择能力（面板B），和股票选择能力（面板C），分别按季度估计：</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p>
            <w:pPr>
              <w:pStyle w:val="283"/>
              <w:spacing w:before="62" w:after="156"/>
              <w:rPr>
                <w:rFonts w:hint="eastAsia" w:hAnsi="Cambria Math" w:eastAsia="楷体" w:cs="楷体"/>
                <w:bCs w:val="0"/>
                <w:i w:val="0"/>
                <w:kern w:val="2"/>
                <w:szCs w:val="30"/>
                <w:lang w:val="en-US" w:eastAsia="zh-CN"/>
              </w:rPr>
            </w:pPr>
          </w:p>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p>
            <w:pPr>
              <w:pStyle w:val="283"/>
              <w:spacing w:before="62" w:after="156"/>
              <w:jc w:val="right"/>
              <w:rPr>
                <w:rFonts w:hint="eastAsia" w:ascii="楷体" w:hAnsi="楷体" w:eastAsia="楷体" w:cs="楷体"/>
                <w:bCs w:val="0"/>
                <w:kern w:val="2"/>
                <w:szCs w:val="30"/>
                <w:lang w:val="en-US" w:eastAsia="zh-CN"/>
              </w:rPr>
            </w:pPr>
          </w:p>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t xml:space="preserve">并且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m:t>
            </m:r>
            <m:ctrlPr>
              <w:rPr>
                <w:rFonts w:hint="eastAsia" w:ascii="Cambria Math" w:hAnsi="Cambria Math" w:eastAsia="楷体" w:cs="楷体"/>
                <w:bCs w:val="0"/>
                <w:kern w:val="2"/>
                <w:szCs w:val="30"/>
                <w:lang w:val="en-US" w:eastAsia="zh-CN"/>
              </w:rPr>
            </m:ctrlPr>
          </m:sub>
        </m:sSub>
        <m:r>
          <m:rPr>
            <m:sty m:val="p"/>
          </m:rPr>
          <w:rPr>
            <w:rFonts w:hint="default"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default"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代表基金总超额收益，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r>
              <m:rPr>
                <m:sty m:val="p"/>
              </m:rPr>
              <w:rPr>
                <w:rFonts w:hint="default" w:ascii="Cambria Math" w:hAnsi="Cambria Math" w:eastAsia="楷体" w:cs="楷体"/>
                <w:kern w:val="2"/>
                <w:szCs w:val="30"/>
                <w:lang w:val="en-US" w:eastAsia="zh-CN"/>
              </w:rPr>
              <m:t>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代表基金相对应行业的超额收益，</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bCs w:val="0"/>
          <w:kern w:val="2"/>
          <w:szCs w:val="30"/>
          <w:lang w:val="en-US" w:eastAsia="zh-CN"/>
        </w:rPr>
        <w:t xml:space="preserve"> 表示市场、规模、价值、股票动量或行业动量因子。我们依照Newey</w:t>
      </w:r>
      <w:r>
        <w:rPr>
          <w:rFonts w:hint="default" w:ascii="楷体" w:hAnsi="楷体" w:eastAsia="楷体" w:cs="楷体"/>
          <w:bCs w:val="0"/>
          <w:kern w:val="2"/>
          <w:szCs w:val="30"/>
          <w:lang w:val="en-US" w:eastAsia="zh-CN"/>
        </w:rPr>
        <w:t>-</w:t>
      </w:r>
      <w:r>
        <w:rPr>
          <w:rFonts w:hint="eastAsia" w:ascii="楷体" w:hAnsi="楷体" w:eastAsia="楷体" w:cs="楷体"/>
          <w:bCs w:val="0"/>
          <w:kern w:val="2"/>
          <w:szCs w:val="30"/>
          <w:lang w:val="en-US" w:eastAsia="zh-CN"/>
        </w:rPr>
        <w:t>West校正标准误差为所有能力预测计算t统计量（括号内）。Alpha按年计算。样本包括1980-2009年样本期的3678只基金。</w:t>
      </w:r>
    </w:p>
    <w:tbl>
      <w:tblPr>
        <w:tblStyle w:val="87"/>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6"/>
        <w:gridCol w:w="939"/>
        <w:gridCol w:w="939"/>
        <w:gridCol w:w="939"/>
        <w:gridCol w:w="939"/>
        <w:gridCol w:w="939"/>
        <w:gridCol w:w="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3996" w:type="pct"/>
            <w:gridSpan w:val="6"/>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排序后季度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single" w:color="auto" w:sz="8" w:space="0"/>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模型</w:t>
            </w:r>
          </w:p>
        </w:tc>
        <w:tc>
          <w:tcPr>
            <w:tcW w:w="66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w:t>
            </w:r>
          </w:p>
        </w:tc>
        <w:tc>
          <w:tcPr>
            <w:tcW w:w="66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w:t>
            </w:r>
          </w:p>
        </w:tc>
        <w:tc>
          <w:tcPr>
            <w:tcW w:w="66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3</w:t>
            </w:r>
          </w:p>
        </w:tc>
        <w:tc>
          <w:tcPr>
            <w:tcW w:w="66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4</w:t>
            </w:r>
          </w:p>
        </w:tc>
        <w:tc>
          <w:tcPr>
            <w:tcW w:w="66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8</w:t>
            </w:r>
          </w:p>
        </w:tc>
        <w:tc>
          <w:tcPr>
            <w:tcW w:w="668"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3996" w:type="pct"/>
            <w:gridSpan w:val="6"/>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面板A. 总alpha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单因子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0.052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0.011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(2.36)</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(2.13)</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(1.82)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(1.4)</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(1.14)</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四因子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0.046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0.039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0.024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0.014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(2.24)</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(3.01)</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(2.42)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(1.94)</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(1.2)</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五因子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0.033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0.012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(2.32)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(2.1)</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(1.78)</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(1.53)</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(0.85)</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半季度五因子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0.043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0.031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0.018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single" w:color="auto" w:sz="8" w:space="0"/>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(2.2)</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(2.03)</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(1.65)</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(0.99)</w:t>
            </w:r>
          </w:p>
        </w:tc>
        <w:tc>
          <w:tcPr>
            <w:tcW w:w="668"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3996" w:type="pct"/>
            <w:gridSpan w:val="6"/>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面板B. 产业选择能力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单因子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0.036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0.028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0.017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0.015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(2.19)</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(1.91)</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(1.83)</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(1.4)</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(1.24)</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四因子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0.036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0.008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(2.42)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(1.91)</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(1.54)</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(1.06)</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五因子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0.040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0.027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0.009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(2.22)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(2.18)</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(1.79)</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(1.53)</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(0.77)</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半季度五因子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0.039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0.036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0.027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0.017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0.011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nil"/>
              <w:left w:val="nil"/>
              <w:bottom w:val="single" w:color="auto" w:sz="8" w:space="0"/>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(2.15)</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(2.01)</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(1.53)</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(1.31)</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(0.55)</w:t>
            </w:r>
          </w:p>
        </w:tc>
        <w:tc>
          <w:tcPr>
            <w:tcW w:w="668"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3996" w:type="pct"/>
            <w:gridSpan w:val="6"/>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面板B. 股票选择能力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单因子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0.018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0.013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0.008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(1.24)</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(0.79)</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(0.35)</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(0.78)</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四因子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0.013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0.014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0.009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0.007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(1.32)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(0.78)</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(1.21)</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(0.98)</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(0.65)</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五因子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0.010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0.011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0.007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0.003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0.006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(1.12)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(0.43)</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(0.36)</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(0.22)</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(0.6)</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半季度五因子</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0.011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0.012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0.005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0.004 </w:t>
            </w:r>
          </w:p>
        </w:tc>
        <w:tc>
          <w:tcPr>
            <w:tcW w:w="66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0.004 </w:t>
            </w:r>
          </w:p>
        </w:tc>
        <w:tc>
          <w:tcPr>
            <w:tcW w:w="66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 xml:space="preserve">0.005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03" w:type="pct"/>
            <w:tcBorders>
              <w:top w:val="nil"/>
              <w:left w:val="nil"/>
              <w:bottom w:val="single" w:color="auto" w:sz="8" w:space="0"/>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20"/>
                <w:szCs w:val="20"/>
                <w:u w:val="none"/>
                <w:lang w:val="en-US" w:eastAsia="zh-CN" w:bidi="ar"/>
              </w:rPr>
            </w:pP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(1.06)</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(1.08)</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(0.67)</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(0.54)</w:t>
            </w:r>
          </w:p>
        </w:tc>
        <w:tc>
          <w:tcPr>
            <w:tcW w:w="66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(0.24)</w:t>
            </w:r>
          </w:p>
        </w:tc>
        <w:tc>
          <w:tcPr>
            <w:tcW w:w="668"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20"/>
                <w:szCs w:val="20"/>
                <w:u w:val="none"/>
                <w:lang w:val="en-US" w:eastAsia="zh-CN" w:bidi="ar"/>
              </w:rPr>
            </w:pPr>
            <w:r>
              <w:rPr>
                <w:rFonts w:hint="eastAsia" w:ascii="楷体" w:hAnsi="楷体" w:eastAsia="楷体" w:cs="楷体"/>
                <w:i w:val="0"/>
                <w:iCs w:val="0"/>
                <w:color w:val="000000"/>
                <w:kern w:val="0"/>
                <w:sz w:val="20"/>
                <w:szCs w:val="20"/>
                <w:u w:val="none"/>
                <w:lang w:val="en-US" w:eastAsia="zh-CN" w:bidi="ar"/>
              </w:rPr>
              <w:t>(0.1)</w:t>
            </w:r>
          </w:p>
        </w:tc>
      </w:tr>
    </w:tbl>
    <w:p>
      <w:pPr>
        <w:rPr>
          <w:rFonts w:hint="default" w:hAnsi="Cambria Math" w:eastAsia="楷体" w:cs="楷体"/>
          <w:bCs w:val="0"/>
          <w:i w:val="0"/>
          <w:kern w:val="2"/>
          <w:szCs w:val="30"/>
          <w:lang w:val="en-US" w:eastAsia="zh-CN"/>
        </w:rPr>
      </w:pPr>
      <w:r>
        <w:rPr>
          <w:rFonts w:hint="default" w:hAnsi="Cambria Math" w:eastAsia="楷体" w:cs="楷体"/>
          <w:bCs w:val="0"/>
          <w:i w:val="0"/>
          <w:kern w:val="2"/>
          <w:szCs w:val="30"/>
          <w:lang w:val="en-US" w:eastAsia="zh-CN"/>
        </w:rPr>
        <w:br w:type="page"/>
      </w:r>
    </w:p>
    <w:p>
      <w:pPr>
        <w:pStyle w:val="22"/>
        <w:spacing w:before="187"/>
        <w:jc w:val="center"/>
        <w:rPr>
          <w:rFonts w:hint="default"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5</w:t>
      </w:r>
      <w:r>
        <w:rPr>
          <w:b/>
          <w:bCs/>
        </w:rPr>
        <w:fldChar w:fldCharType="end"/>
      </w:r>
      <w:bookmarkStart w:id="27" w:name="_Toc10283"/>
      <w:r>
        <w:rPr>
          <w:rFonts w:hint="eastAsia" w:ascii="楷体" w:hAnsi="楷体" w:eastAsia="楷体" w:cs="楷体"/>
          <w:b/>
          <w:bCs/>
          <w:sz w:val="22"/>
          <w:szCs w:val="22"/>
          <w:lang w:val="en-US" w:eastAsia="zh-CN"/>
        </w:rPr>
        <w:t>： 使用过去的总alpha、行业选择能力或股票选择能力预测总alpha</w:t>
      </w:r>
      <w:bookmarkEnd w:id="27"/>
    </w:p>
    <w:p>
      <w:pPr>
        <w:pStyle w:val="323"/>
        <w:spacing w:before="62"/>
        <w:jc w:val="left"/>
        <w:rPr>
          <w:rFonts w:hint="eastAsia" w:ascii="楷体" w:hAnsi="楷体" w:eastAsia="楷体" w:cs="楷体"/>
          <w:bCs w:val="0"/>
          <w:kern w:val="2"/>
          <w:szCs w:val="30"/>
          <w:lang w:val="en-US" w:eastAsia="zh-CN"/>
        </w:rPr>
      </w:pPr>
      <w:r>
        <w:rPr>
          <w:rFonts w:hint="default" w:ascii="楷体" w:hAnsi="楷体" w:eastAsia="楷体" w:cs="楷体"/>
          <w:bCs w:val="0"/>
          <w:color w:val="000000"/>
          <w:kern w:val="2"/>
          <w:sz w:val="20"/>
          <w:szCs w:val="30"/>
          <w:lang w:val="en-US" w:eastAsia="zh-CN" w:bidi="ar-SA"/>
        </w:rPr>
        <w:t>下表显示了总</w:t>
      </w:r>
      <w:r>
        <w:rPr>
          <w:rFonts w:hint="eastAsia" w:ascii="楷体" w:hAnsi="楷体" w:eastAsia="楷体" w:cs="楷体"/>
          <w:bCs w:val="0"/>
          <w:color w:val="000000"/>
          <w:kern w:val="2"/>
          <w:sz w:val="20"/>
          <w:szCs w:val="30"/>
          <w:lang w:val="en-US" w:eastAsia="zh-CN" w:bidi="ar-SA"/>
        </w:rPr>
        <w:t>alpha</w:t>
      </w:r>
      <w:r>
        <w:rPr>
          <w:rFonts w:hint="default" w:ascii="楷体" w:hAnsi="楷体" w:eastAsia="楷体" w:cs="楷体"/>
          <w:bCs w:val="0"/>
          <w:color w:val="000000"/>
          <w:kern w:val="2"/>
          <w:sz w:val="20"/>
          <w:szCs w:val="30"/>
          <w:lang w:val="en-US" w:eastAsia="zh-CN" w:bidi="ar-SA"/>
        </w:rPr>
        <w:t>与过去绩效的面板回归结果：</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7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⑺</w:t>
            </w:r>
            <w:r>
              <w:rPr>
                <w:rFonts w:hint="eastAsia" w:ascii="楷体" w:hAnsi="楷体" w:eastAsia="楷体" w:cs="楷体"/>
                <w:bCs w:val="0"/>
                <w:kern w:val="2"/>
                <w:szCs w:val="3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8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⑻</w:t>
            </w:r>
            <w:r>
              <w:rPr>
                <w:rFonts w:hint="eastAsia" w:ascii="楷体" w:hAnsi="楷体" w:eastAsia="楷体" w:cs="楷体"/>
                <w:bCs w:val="0"/>
                <w:kern w:val="2"/>
                <w:szCs w:val="3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+c</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9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⑼</w:t>
            </w:r>
            <w:r>
              <w:rPr>
                <w:rFonts w:hint="eastAsia" w:ascii="楷体" w:hAnsi="楷体" w:eastAsia="楷体" w:cs="楷体"/>
                <w:bCs w:val="0"/>
                <w:kern w:val="2"/>
                <w:szCs w:val="3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ascii="楷体" w:hAnsi="楷体" w:eastAsia="楷体" w:cs="楷体"/>
                <w:bCs w:val="0"/>
                <w:kern w:val="2"/>
                <w:szCs w:val="30"/>
                <w:lang w:val="en-US" w:eastAsia="zh-CN"/>
              </w:rPr>
            </w:pPr>
            <m:oMathPara>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r>
                  <m:rPr>
                    <m:sty m:val="p"/>
                  </m:rPr>
                  <w:rPr>
                    <w:rFonts w:hint="eastAsia" w:ascii="Cambria Math" w:hAnsi="Cambria Math" w:eastAsia="楷体" w:cs="楷体"/>
                    <w:kern w:val="2"/>
                    <w:szCs w:val="30"/>
                    <w:lang w:val="en-US"/>
                  </w:rPr>
                  <m:t>α</m:t>
                </m:r>
                <m:r>
                  <m:rPr>
                    <m:sty m:val="p"/>
                  </m:rPr>
                  <w:rPr>
                    <w:rFonts w:hint="eastAsia" w:ascii="Cambria Math" w:hAnsi="Cambria Math" w:eastAsia="楷体" w:cs="楷体"/>
                    <w:kern w:val="2"/>
                    <w:szCs w:val="30"/>
                    <w:lang w:val="en-US" w:eastAsia="zh-CN"/>
                  </w:rPr>
                  <m:t>+b</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+c</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+d</m:t>
                </m:r>
                <m:sSub>
                  <m:sSubPr>
                    <m:ctrlPr>
                      <w:rPr>
                        <w:rFonts w:hint="eastAsia" w:ascii="Cambria Math" w:hAnsi="Cambria Math" w:eastAsia="楷体" w:cs="楷体"/>
                        <w:bCs w:val="0"/>
                        <w:i w:val="0"/>
                        <w:kern w:val="2"/>
                        <w:szCs w:val="30"/>
                        <w:lang w:val="en-US" w:eastAsia="zh-CN"/>
                      </w:rPr>
                    </m:ctrlPr>
                  </m:sSubPr>
                  <m:e>
                    <m:r>
                      <m:rPr>
                        <m:sty m:val="p"/>
                      </m:rPr>
                      <w:rPr>
                        <w:rFonts w:hint="eastAsia" w:ascii="Cambria Math" w:hAnsi="Cambria Math" w:eastAsia="楷体" w:cs="楷体"/>
                        <w:kern w:val="2"/>
                        <w:szCs w:val="30"/>
                        <w:lang w:val="en-US" w:eastAsia="zh-CN"/>
                      </w:rPr>
                      <m:t>AS</m:t>
                    </m:r>
                    <m:ctrlPr>
                      <w:rPr>
                        <w:rFonts w:hint="eastAsia" w:ascii="Cambria Math" w:hAnsi="Cambria Math" w:eastAsia="楷体" w:cs="楷体"/>
                        <w:bCs w:val="0"/>
                        <w:i w:val="0"/>
                        <w:kern w:val="2"/>
                        <w:szCs w:val="30"/>
                        <w:lang w:val="en-US" w:eastAsia="zh-CN"/>
                      </w:rPr>
                    </m:ctrlPr>
                  </m:e>
                  <m:sub>
                    <m:r>
                      <m:rPr>
                        <m:sty m:val="p"/>
                      </m:rPr>
                      <w:rPr>
                        <w:rFonts w:hint="eastAsia" w:ascii="Cambria Math" w:hAnsi="Cambria Math" w:eastAsia="楷体" w:cs="楷体"/>
                        <w:kern w:val="2"/>
                        <w:szCs w:val="30"/>
                        <w:lang w:val="en-US" w:eastAsia="zh-CN"/>
                      </w:rPr>
                      <m:t>t−1</m:t>
                    </m:r>
                    <m:ctrlPr>
                      <w:rPr>
                        <w:rFonts w:hint="eastAsia" w:ascii="Cambria Math" w:hAnsi="Cambria Math" w:eastAsia="楷体" w:cs="楷体"/>
                        <w:bCs w:val="0"/>
                        <w:i w:val="0"/>
                        <w:kern w:val="2"/>
                        <w:szCs w:val="30"/>
                        <w:lang w:val="en-US" w:eastAsia="zh-CN"/>
                      </w:rPr>
                    </m:ctrlPr>
                  </m:sub>
                </m:sSub>
                <m:r>
                  <m:rPr>
                    <m:sty m:val="p"/>
                  </m:rPr>
                  <w:rPr>
                    <w:rFonts w:hint="eastAsia" w:ascii="Cambria Math" w:hAnsi="Cambria Math" w:eastAsia="楷体" w:cs="楷体"/>
                    <w:kern w:val="2"/>
                    <w:szCs w:val="30"/>
                    <w:lang w:val="en-US" w:eastAsia="zh-CN"/>
                  </w:rPr>
                  <m:t>+e</m:t>
                </m:r>
                <m:sSub>
                  <m:sSubPr>
                    <m:ctrlPr>
                      <w:rPr>
                        <w:rFonts w:hint="eastAsia" w:ascii="Cambria Math" w:hAnsi="Cambria Math" w:eastAsia="楷体" w:cs="楷体"/>
                        <w:bCs w:val="0"/>
                        <w:i w:val="0"/>
                        <w:kern w:val="2"/>
                        <w:szCs w:val="30"/>
                        <w:lang w:val="en-US" w:eastAsia="zh-CN"/>
                      </w:rPr>
                    </m:ctrlPr>
                  </m:sSubPr>
                  <m:e>
                    <m:r>
                      <m:rPr>
                        <m:sty m:val="p"/>
                      </m:rPr>
                      <w:rPr>
                        <w:rFonts w:hint="eastAsia" w:ascii="Cambria Math" w:hAnsi="Cambria Math" w:eastAsia="楷体" w:cs="楷体"/>
                        <w:kern w:val="2"/>
                        <w:szCs w:val="30"/>
                        <w:lang w:val="en-US" w:eastAsia="zh-CN"/>
                      </w:rPr>
                      <m:t>IC</m:t>
                    </m:r>
                    <m:ctrlPr>
                      <w:rPr>
                        <w:rFonts w:hint="eastAsia" w:ascii="Cambria Math" w:hAnsi="Cambria Math" w:eastAsia="楷体" w:cs="楷体"/>
                        <w:bCs w:val="0"/>
                        <w:i w:val="0"/>
                        <w:kern w:val="2"/>
                        <w:szCs w:val="30"/>
                        <w:lang w:val="en-US" w:eastAsia="zh-CN"/>
                      </w:rPr>
                    </m:ctrlPr>
                  </m:e>
                  <m:sub>
                    <m:r>
                      <m:rPr>
                        <m:sty m:val="p"/>
                      </m:rPr>
                      <w:rPr>
                        <w:rFonts w:hint="eastAsia" w:ascii="Cambria Math" w:hAnsi="Cambria Math" w:eastAsia="楷体" w:cs="楷体"/>
                        <w:kern w:val="2"/>
                        <w:szCs w:val="30"/>
                        <w:lang w:val="en-US" w:eastAsia="zh-CN"/>
                      </w:rPr>
                      <m:t>t−1</m:t>
                    </m:r>
                    <m:ctrlPr>
                      <w:rPr>
                        <w:rFonts w:hint="eastAsia" w:ascii="Cambria Math" w:hAnsi="Cambria Math" w:eastAsia="楷体" w:cs="楷体"/>
                        <w:bCs w:val="0"/>
                        <w:i w:val="0"/>
                        <w:kern w:val="2"/>
                        <w:szCs w:val="30"/>
                        <w:lang w:val="en-US" w:eastAsia="zh-CN"/>
                      </w:rPr>
                    </m:ctrlPr>
                  </m:sub>
                </m:sSub>
                <m:r>
                  <m:rPr>
                    <m:sty m:val="p"/>
                  </m:rPr>
                  <w:rPr>
                    <w:rFonts w:hint="eastAsia" w:ascii="Cambria Math" w:hAnsi="Cambria Math" w:eastAsia="楷体" w:cs="楷体"/>
                    <w:kern w:val="2"/>
                    <w:szCs w:val="30"/>
                    <w:lang w:val="en-US" w:eastAsia="zh-CN"/>
                  </w:rPr>
                  <m:t>+f</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p,style,t−1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10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⑽</w:t>
            </w:r>
            <w:r>
              <w:rPr>
                <w:rFonts w:hint="eastAsia" w:ascii="楷体" w:hAnsi="楷体" w:eastAsia="楷体" w:cs="楷体"/>
                <w:bCs w:val="0"/>
                <w:kern w:val="2"/>
                <w:szCs w:val="30"/>
                <w:lang w:val="en-US" w:eastAsia="zh-CN"/>
              </w:rPr>
              <w:fldChar w:fldCharType="end"/>
            </w:r>
          </w:p>
        </w:tc>
      </w:tr>
    </w:tbl>
    <w:p>
      <w:pPr>
        <w:pStyle w:val="323"/>
        <w:spacing w:before="62"/>
        <w:jc w:val="left"/>
        <w:rPr>
          <w:rFonts w:hint="eastAsia" w:hAnsi="Cambria Math" w:eastAsia="楷体" w:cs="楷体"/>
          <w:i w:val="0"/>
          <w:color w:val="000000"/>
          <w:kern w:val="2"/>
          <w:sz w:val="20"/>
          <w:szCs w:val="22"/>
          <w:lang w:val="en-US" w:eastAsia="zh-CN" w:bidi="ar-SA"/>
        </w:rPr>
      </w:pP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oMath>
      <w:r>
        <w:rPr>
          <w:rFonts w:hint="eastAsia" w:ascii="楷体" w:hAnsi="楷体" w:eastAsia="楷体" w:cs="楷体"/>
          <w:bCs w:val="0"/>
          <w:color w:val="000000"/>
          <w:kern w:val="2"/>
          <w:sz w:val="20"/>
          <w:szCs w:val="30"/>
          <w:lang w:val="en-US" w:eastAsia="zh-CN" w:bidi="ar-SA"/>
        </w:rPr>
        <w:t>，</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m:t>
            </m:r>
            <m:ctrlPr>
              <w:rPr>
                <w:rFonts w:hint="eastAsia" w:ascii="Cambria Math" w:hAnsi="Cambria Math" w:eastAsia="楷体" w:cs="楷体"/>
                <w:bCs w:val="0"/>
                <w:color w:val="000000"/>
                <w:kern w:val="2"/>
                <w:sz w:val="20"/>
                <w:szCs w:val="30"/>
                <w:lang w:val="en-US" w:eastAsia="zh-CN" w:bidi="ar-SA"/>
              </w:rPr>
            </m:ctrlPr>
          </m:sub>
        </m:sSub>
      </m:oMath>
      <w:r>
        <w:rPr>
          <w:rFonts w:hint="eastAsia" w:ascii="楷体" w:hAnsi="楷体" w:eastAsia="楷体" w:cs="楷体"/>
          <w:bCs w:val="0"/>
          <w:color w:val="000000"/>
          <w:kern w:val="2"/>
          <w:sz w:val="20"/>
          <w:szCs w:val="30"/>
          <w:lang w:val="en-US" w:eastAsia="zh-CN" w:bidi="ar-SA"/>
        </w:rPr>
        <w:t xml:space="preserve">，和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ps</m:t>
            </m:r>
            <m:ctrlPr>
              <w:rPr>
                <w:rFonts w:hint="eastAsia" w:ascii="Cambria Math" w:hAnsi="Cambria Math" w:eastAsia="楷体" w:cs="楷体"/>
                <w:bCs w:val="0"/>
                <w:color w:val="000000"/>
                <w:kern w:val="2"/>
                <w:sz w:val="20"/>
                <w:szCs w:val="30"/>
                <w:lang w:val="en-US" w:eastAsia="zh-CN" w:bidi="ar-SA"/>
              </w:rPr>
            </m:ctrlPr>
          </m:sub>
        </m:sSub>
      </m:oMath>
      <w:r>
        <w:rPr>
          <w:rFonts w:hint="eastAsia" w:ascii="楷体" w:hAnsi="楷体" w:eastAsia="楷体" w:cs="楷体"/>
          <w:bCs w:val="0"/>
          <w:color w:val="000000"/>
          <w:kern w:val="2"/>
          <w:sz w:val="20"/>
          <w:szCs w:val="30"/>
          <w:lang w:val="en-US" w:eastAsia="zh-CN" w:bidi="ar-SA"/>
        </w:rPr>
        <w:t xml:space="preserve"> 代表总alpha，产业选择能力，和股票选择能力，分别按季度估计：</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p>
            <w:pPr>
              <w:pStyle w:val="283"/>
              <w:spacing w:before="62" w:after="156"/>
              <w:rPr>
                <w:rFonts w:hint="eastAsia" w:hAnsi="Cambria Math" w:eastAsia="楷体" w:cs="楷体"/>
                <w:bCs w:val="0"/>
                <w:i w:val="0"/>
                <w:kern w:val="2"/>
                <w:szCs w:val="30"/>
                <w:lang w:val="en-US" w:eastAsia="zh-CN"/>
              </w:rPr>
            </w:pPr>
          </w:p>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p>
            <w:pPr>
              <w:pStyle w:val="283"/>
              <w:spacing w:before="62" w:after="156"/>
              <w:jc w:val="right"/>
              <w:rPr>
                <w:rFonts w:hint="eastAsia" w:ascii="楷体" w:hAnsi="楷体" w:eastAsia="楷体" w:cs="楷体"/>
                <w:bCs w:val="0"/>
                <w:kern w:val="2"/>
                <w:szCs w:val="30"/>
                <w:lang w:val="en-US" w:eastAsia="zh-CN"/>
              </w:rPr>
            </w:pPr>
          </w:p>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Cambria Math" w:hAnsi="Cambria Math" w:eastAsia="楷体" w:cs="楷体"/>
          <w:bCs w:val="0"/>
          <w:color w:val="000000"/>
          <w:kern w:val="2"/>
          <w:sz w:val="20"/>
          <w:szCs w:val="30"/>
          <w:lang w:val="en-US" w:eastAsia="zh-CN" w:bidi="ar-SA"/>
        </w:rPr>
      </w:pPr>
      <w:r>
        <w:rPr>
          <w:rFonts w:hint="eastAsia" w:ascii="Cambria Math" w:hAnsi="Cambria Math" w:eastAsia="楷体" w:cs="楷体"/>
          <w:bCs w:val="0"/>
          <w:color w:val="000000"/>
          <w:kern w:val="2"/>
          <w:sz w:val="20"/>
          <w:szCs w:val="30"/>
          <w:lang w:val="en-US" w:eastAsia="zh-CN" w:bidi="ar-SA"/>
        </w:rPr>
        <w:t xml:space="preserve">并且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ps</m:t>
            </m:r>
            <m:ctrlPr>
              <w:rPr>
                <w:rFonts w:hint="eastAsia" w:ascii="Cambria Math" w:hAnsi="Cambria Math" w:eastAsia="楷体" w:cs="楷体"/>
                <w:bCs w:val="0"/>
                <w:color w:val="000000"/>
                <w:kern w:val="2"/>
                <w:sz w:val="20"/>
                <w:szCs w:val="30"/>
                <w:lang w:val="en-US" w:eastAsia="zh-CN" w:bidi="ar-SA"/>
              </w:rPr>
            </m:ctrlPr>
          </m:sub>
        </m:sSub>
        <m:r>
          <m:rPr>
            <m:sty m:val="p"/>
          </m:rPr>
          <w:rPr>
            <w:rFonts w:hint="default" w:ascii="Cambria Math" w:hAnsi="Cambria Math" w:eastAsia="楷体" w:cs="楷体"/>
            <w:color w:val="000000"/>
            <w:kern w:val="2"/>
            <w:sz w:val="20"/>
            <w:szCs w:val="30"/>
            <w:lang w:val="en-US" w:eastAsia="zh-CN" w:bidi="ar-SA"/>
          </w:rPr>
          <m:t>=</m:t>
        </m:r>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r>
          <m:rPr>
            <m:sty m:val="p"/>
          </m:rPr>
          <w:rPr>
            <w:rFonts w:hint="default" w:ascii="Cambria Math" w:hAnsi="Cambria Math" w:eastAsia="楷体" w:cs="楷体"/>
            <w:color w:val="000000"/>
            <w:kern w:val="2"/>
            <w:sz w:val="20"/>
            <w:szCs w:val="30"/>
            <w:lang w:val="en-US" w:eastAsia="zh-CN" w:bidi="ar-SA"/>
          </w:rPr>
          <m:t>−</m:t>
        </m:r>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代表基金总超额收益，</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r>
              <m:rPr>
                <m:sty m:val="p"/>
              </m:rPr>
              <w:rPr>
                <w:rFonts w:hint="default" w:ascii="Cambria Math" w:hAnsi="Cambria Math" w:eastAsia="楷体" w:cs="楷体"/>
                <w:color w:val="000000"/>
                <w:kern w:val="2"/>
                <w:sz w:val="20"/>
                <w:szCs w:val="30"/>
                <w:lang w:val="en-US" w:eastAsia="zh-CN" w:bidi="ar-SA"/>
              </w:rPr>
              <m:t>i</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代表基金相对应行业的超额收益，</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j</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表示市场、规模、价值、股票动量或行业动量因子。我们依照Newey</w:t>
      </w:r>
      <w:r>
        <w:rPr>
          <w:rFonts w:hint="default" w:ascii="Cambria Math" w:hAnsi="Cambria Math" w:eastAsia="楷体" w:cs="楷体"/>
          <w:bCs w:val="0"/>
          <w:color w:val="000000"/>
          <w:kern w:val="2"/>
          <w:sz w:val="20"/>
          <w:szCs w:val="30"/>
          <w:lang w:val="en-US" w:eastAsia="zh-CN" w:bidi="ar-SA"/>
        </w:rPr>
        <w:t>-</w:t>
      </w:r>
      <w:r>
        <w:rPr>
          <w:rFonts w:hint="eastAsia" w:ascii="Cambria Math" w:hAnsi="Cambria Math" w:eastAsia="楷体" w:cs="楷体"/>
          <w:bCs w:val="0"/>
          <w:color w:val="000000"/>
          <w:kern w:val="2"/>
          <w:sz w:val="20"/>
          <w:szCs w:val="30"/>
          <w:lang w:val="en-US" w:eastAsia="zh-CN" w:bidi="ar-SA"/>
        </w:rPr>
        <w:t>West校正标准误差为所有能力预测计算t统计量（括号内）。Alpha按年计算。样本包括1980-2009年样本期的3678只基金。</w:t>
      </w:r>
    </w:p>
    <w:tbl>
      <w:tblPr>
        <w:tblStyle w:val="87"/>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4"/>
        <w:gridCol w:w="793"/>
        <w:gridCol w:w="784"/>
        <w:gridCol w:w="784"/>
        <w:gridCol w:w="785"/>
        <w:gridCol w:w="784"/>
        <w:gridCol w:w="785"/>
        <w:gridCol w:w="785"/>
        <w:gridCol w:w="784"/>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8"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2228" w:type="pct"/>
            <w:gridSpan w:val="4"/>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单因子</w:t>
            </w:r>
          </w:p>
        </w:tc>
        <w:tc>
          <w:tcPr>
            <w:tcW w:w="2223" w:type="pct"/>
            <w:gridSpan w:val="5"/>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四因子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截距</w:t>
            </w:r>
          </w:p>
        </w:tc>
        <w:tc>
          <w:tcPr>
            <w:tcW w:w="561"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w:t>
            </w:r>
          </w:p>
        </w:tc>
        <w:tc>
          <w:tcPr>
            <w:tcW w:w="556"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c>
          <w:tcPr>
            <w:tcW w:w="556"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c>
          <w:tcPr>
            <w:tcW w:w="556"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556" w:type="pct"/>
            <w:gridSpan w:val="2"/>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(1.76)</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(1.94)</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(1.89)</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(1.32)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(3.21)</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(3.24)</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(4.25)</w:t>
            </w: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0.096</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0.089</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0.075</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0.07</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0.064</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0.058</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0.065</w:t>
            </w: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(2.63)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(2.49)</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(2.1)</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(2.12)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(2.2)</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(2.2)</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(2.65)</w:t>
            </w: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0.038</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0.031</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0.022</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0.021</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0.018</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0.019</w:t>
            </w: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(1.29)</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(1.06)</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(1.19)</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(1.23)</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(1.03)</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(1.28)</w:t>
            </w: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ICI</w:t>
            </w: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0.036</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0.047</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(2.15)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(2.06)</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(2.21)</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(2.45)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AS</w:t>
            </w: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0.042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0.036</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0.043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(2.07)</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(2.11)</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(2.27)</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Style</w:t>
            </w: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0.037</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0.027</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0.026</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0.024</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(1.88)</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(1.43)</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(1.32)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Adj.</w:t>
            </w:r>
            <m:oMath>
              <m:sSup>
                <m:sSupPr>
                  <m:ctrlPr>
                    <w:rPr>
                      <w:rFonts w:ascii="Cambria Math" w:hAnsi="Cambria Math" w:cs="楷体"/>
                      <w:i/>
                      <w:iCs w:val="0"/>
                      <w:color w:val="000000"/>
                      <w:kern w:val="0"/>
                      <w:sz w:val="18"/>
                      <w:szCs w:val="18"/>
                      <w:u w:val="none"/>
                      <w:lang w:val="en-US" w:bidi="ar"/>
                    </w:rPr>
                  </m:ctrlPr>
                </m:sSupPr>
                <m:e>
                  <m:r>
                    <m:rPr/>
                    <w:rPr>
                      <w:rFonts w:hint="default" w:ascii="Cambria Math" w:hAnsi="Cambria Math" w:cs="楷体"/>
                      <w:color w:val="000000"/>
                      <w:kern w:val="0"/>
                      <w:sz w:val="18"/>
                      <w:szCs w:val="18"/>
                      <w:u w:val="none"/>
                      <w:lang w:val="en-US" w:eastAsia="zh-CN" w:bidi="ar"/>
                    </w:rPr>
                    <m:t>R</m:t>
                  </m:r>
                  <m:ctrlPr>
                    <w:rPr>
                      <w:rFonts w:ascii="Cambria Math" w:hAnsi="Cambria Math" w:cs="楷体"/>
                      <w:i/>
                      <w:iCs w:val="0"/>
                      <w:color w:val="000000"/>
                      <w:kern w:val="0"/>
                      <w:sz w:val="18"/>
                      <w:szCs w:val="18"/>
                      <w:u w:val="none"/>
                      <w:lang w:val="en-US" w:bidi="ar"/>
                    </w:rPr>
                  </m:ctrlPr>
                </m:e>
                <m:sup>
                  <m:r>
                    <m:rPr/>
                    <w:rPr>
                      <w:rFonts w:hint="default" w:ascii="Cambria Math" w:hAnsi="Cambria Math" w:cs="楷体"/>
                      <w:color w:val="000000"/>
                      <w:kern w:val="0"/>
                      <w:sz w:val="18"/>
                      <w:szCs w:val="18"/>
                      <w:u w:val="none"/>
                      <w:lang w:val="en-US" w:eastAsia="zh-CN" w:bidi="ar"/>
                    </w:rPr>
                    <m:t>2</m:t>
                  </m:r>
                  <m:ctrlPr>
                    <w:rPr>
                      <w:rFonts w:ascii="Cambria Math" w:hAnsi="Cambria Math" w:cs="楷体"/>
                      <w:i/>
                      <w:iCs w:val="0"/>
                      <w:color w:val="000000"/>
                      <w:kern w:val="0"/>
                      <w:sz w:val="18"/>
                      <w:szCs w:val="18"/>
                      <w:u w:val="none"/>
                      <w:lang w:val="en-US" w:bidi="ar"/>
                    </w:rPr>
                  </m:ctrlPr>
                </m:sup>
              </m:sSup>
            </m:oMath>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0.051 </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0.035 </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0.056 </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0.064 </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0.033 </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0.025 </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0.036 </w:t>
            </w:r>
          </w:p>
        </w:tc>
        <w:tc>
          <w:tcPr>
            <w:tcW w:w="556" w:type="pct"/>
            <w:gridSpan w:val="2"/>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pct"/>
          <w:trHeight w:val="280" w:hRule="atLeast"/>
        </w:trPr>
        <w:tc>
          <w:tcPr>
            <w:tcW w:w="548"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both"/>
              <w:textAlignment w:val="center"/>
              <w:rPr>
                <w:rFonts w:hint="eastAsia" w:ascii="楷体" w:hAnsi="楷体" w:eastAsia="楷体" w:cs="楷体"/>
                <w:i w:val="0"/>
                <w:iCs w:val="0"/>
                <w:color w:val="000000"/>
                <w:kern w:val="0"/>
                <w:sz w:val="18"/>
                <w:szCs w:val="18"/>
                <w:u w:val="none"/>
                <w:lang w:val="en-US" w:eastAsia="zh-CN" w:bidi="ar"/>
              </w:rPr>
            </w:pPr>
          </w:p>
        </w:tc>
        <w:tc>
          <w:tcPr>
            <w:tcW w:w="2228" w:type="pct"/>
            <w:gridSpan w:val="4"/>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五因子</w:t>
            </w:r>
          </w:p>
        </w:tc>
        <w:tc>
          <w:tcPr>
            <w:tcW w:w="2222" w:type="pct"/>
            <w:gridSpan w:val="4"/>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半季度五因子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pct"/>
          <w:trHeight w:val="280" w:hRule="atLeast"/>
        </w:trPr>
        <w:tc>
          <w:tcPr>
            <w:tcW w:w="548"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截距</w:t>
            </w:r>
          </w:p>
        </w:tc>
        <w:tc>
          <w:tcPr>
            <w:tcW w:w="561"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556"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w:t>
            </w:r>
          </w:p>
        </w:tc>
        <w:tc>
          <w:tcPr>
            <w:tcW w:w="556"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w:t>
            </w:r>
          </w:p>
        </w:tc>
        <w:tc>
          <w:tcPr>
            <w:tcW w:w="556"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5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pct"/>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(2.34)</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(2.64)</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(2.19)</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(2.43)</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(2.95)</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(2.54)</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pct"/>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0.052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0.068</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0.059</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0" w:type="pct"/>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(2.18)</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(2.89)</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(2.32)</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0" w:type="pct"/>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0.013</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0.019</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0.016</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0" w:type="pct"/>
          <w:trHeight w:val="280" w:hRule="atLeast"/>
        </w:trPr>
        <w:tc>
          <w:tcPr>
            <w:tcW w:w="54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(1.04)</w:t>
            </w: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(1.02)</w:t>
            </w: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5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0" w:type="pct"/>
          <w:trHeight w:val="280" w:hRule="atLeast"/>
        </w:trPr>
        <w:tc>
          <w:tcPr>
            <w:tcW w:w="548"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Adj.</w:t>
            </w:r>
            <m:oMath>
              <m:sSup>
                <m:sSupPr>
                  <m:ctrlPr>
                    <w:rPr>
                      <w:rFonts w:ascii="Cambria Math" w:hAnsi="Cambria Math" w:cs="楷体"/>
                      <w:i/>
                      <w:iCs w:val="0"/>
                      <w:color w:val="000000"/>
                      <w:kern w:val="0"/>
                      <w:sz w:val="18"/>
                      <w:szCs w:val="18"/>
                      <w:u w:val="none"/>
                      <w:lang w:val="en-US" w:bidi="ar"/>
                    </w:rPr>
                  </m:ctrlPr>
                </m:sSupPr>
                <m:e>
                  <m:r>
                    <m:rPr/>
                    <w:rPr>
                      <w:rFonts w:hint="default" w:ascii="Cambria Math" w:hAnsi="Cambria Math" w:cs="楷体"/>
                      <w:color w:val="000000"/>
                      <w:kern w:val="0"/>
                      <w:sz w:val="18"/>
                      <w:szCs w:val="18"/>
                      <w:u w:val="none"/>
                      <w:lang w:val="en-US" w:eastAsia="zh-CN" w:bidi="ar"/>
                    </w:rPr>
                    <m:t>R</m:t>
                  </m:r>
                  <m:ctrlPr>
                    <w:rPr>
                      <w:rFonts w:ascii="Cambria Math" w:hAnsi="Cambria Math" w:cs="楷体"/>
                      <w:i/>
                      <w:iCs w:val="0"/>
                      <w:color w:val="000000"/>
                      <w:kern w:val="0"/>
                      <w:sz w:val="18"/>
                      <w:szCs w:val="18"/>
                      <w:u w:val="none"/>
                      <w:lang w:val="en-US" w:bidi="ar"/>
                    </w:rPr>
                  </m:ctrlPr>
                </m:e>
                <m:sup>
                  <m:r>
                    <m:rPr/>
                    <w:rPr>
                      <w:rFonts w:hint="default" w:ascii="Cambria Math" w:hAnsi="Cambria Math" w:cs="楷体"/>
                      <w:color w:val="000000"/>
                      <w:kern w:val="0"/>
                      <w:sz w:val="18"/>
                      <w:szCs w:val="18"/>
                      <w:u w:val="none"/>
                      <w:lang w:val="en-US" w:eastAsia="zh-CN" w:bidi="ar"/>
                    </w:rPr>
                    <m:t>2</m:t>
                  </m:r>
                  <m:ctrlPr>
                    <w:rPr>
                      <w:rFonts w:ascii="Cambria Math" w:hAnsi="Cambria Math" w:cs="楷体"/>
                      <w:i/>
                      <w:iCs w:val="0"/>
                      <w:color w:val="000000"/>
                      <w:kern w:val="0"/>
                      <w:sz w:val="18"/>
                      <w:szCs w:val="18"/>
                      <w:u w:val="none"/>
                      <w:lang w:val="en-US" w:bidi="ar"/>
                    </w:rPr>
                  </m:ctrlPr>
                </m:sup>
              </m:sSup>
            </m:oMath>
          </w:p>
        </w:tc>
        <w:tc>
          <w:tcPr>
            <w:tcW w:w="56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0.039 </w:t>
            </w:r>
          </w:p>
        </w:tc>
        <w:tc>
          <w:tcPr>
            <w:tcW w:w="55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0.028 </w:t>
            </w:r>
          </w:p>
        </w:tc>
        <w:tc>
          <w:tcPr>
            <w:tcW w:w="55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0.042 </w:t>
            </w:r>
          </w:p>
        </w:tc>
        <w:tc>
          <w:tcPr>
            <w:tcW w:w="55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0.043 </w:t>
            </w:r>
          </w:p>
        </w:tc>
        <w:tc>
          <w:tcPr>
            <w:tcW w:w="55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0.039 </w:t>
            </w:r>
          </w:p>
        </w:tc>
        <w:tc>
          <w:tcPr>
            <w:tcW w:w="55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0.031 </w:t>
            </w:r>
          </w:p>
        </w:tc>
        <w:tc>
          <w:tcPr>
            <w:tcW w:w="55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0.042 </w:t>
            </w:r>
          </w:p>
        </w:tc>
        <w:tc>
          <w:tcPr>
            <w:tcW w:w="55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0.045 </w:t>
            </w:r>
          </w:p>
        </w:tc>
      </w:tr>
    </w:tbl>
    <w:p>
      <w:pPr>
        <w:rPr>
          <w:rFonts w:hint="default" w:ascii="楷体" w:hAnsi="楷体" w:eastAsia="楷体" w:cs="楷体"/>
          <w:i w:val="0"/>
          <w:iCs w:val="0"/>
          <w:color w:val="000000"/>
          <w:kern w:val="0"/>
          <w:sz w:val="18"/>
          <w:szCs w:val="18"/>
          <w:u w:val="none"/>
          <w:lang w:val="en-US" w:eastAsia="zh-CN" w:bidi="ar"/>
        </w:rPr>
      </w:pPr>
      <w:r>
        <w:rPr>
          <w:rFonts w:hint="default" w:ascii="楷体" w:hAnsi="楷体" w:eastAsia="楷体" w:cs="楷体"/>
          <w:i w:val="0"/>
          <w:iCs w:val="0"/>
          <w:color w:val="000000"/>
          <w:kern w:val="0"/>
          <w:sz w:val="18"/>
          <w:szCs w:val="18"/>
          <w:u w:val="none"/>
          <w:lang w:val="en-US" w:eastAsia="zh-CN" w:bidi="ar"/>
        </w:rPr>
        <w:br w:type="page"/>
      </w:r>
    </w:p>
    <w:p>
      <w:pPr>
        <w:pStyle w:val="22"/>
        <w:spacing w:before="187"/>
        <w:jc w:val="center"/>
        <w:rPr>
          <w:rFonts w:hint="default"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6</w:t>
      </w:r>
      <w:r>
        <w:rPr>
          <w:b/>
          <w:bCs/>
        </w:rPr>
        <w:fldChar w:fldCharType="end"/>
      </w:r>
      <w:bookmarkStart w:id="28" w:name="_Toc20783"/>
      <w:r>
        <w:rPr>
          <w:rFonts w:hint="eastAsia" w:ascii="楷体" w:hAnsi="楷体" w:eastAsia="楷体" w:cs="楷体"/>
          <w:b/>
          <w:bCs/>
          <w:sz w:val="22"/>
          <w:szCs w:val="22"/>
          <w:lang w:val="en-US" w:eastAsia="zh-CN"/>
        </w:rPr>
        <w:t>： 根据过去的性能排序的未来十等分总alpha</w:t>
      </w:r>
      <w:bookmarkEnd w:id="28"/>
    </w:p>
    <w:p>
      <w:pPr>
        <w:pStyle w:val="283"/>
        <w:spacing w:before="62" w:after="156"/>
        <w:rPr>
          <w:rFonts w:hint="default" w:ascii="Cambria Math" w:hAnsi="Cambria Math" w:eastAsia="楷体" w:cs="楷体"/>
          <w:bCs w:val="0"/>
          <w:color w:val="000000"/>
          <w:kern w:val="2"/>
          <w:sz w:val="20"/>
          <w:szCs w:val="30"/>
          <w:lang w:val="en-US" w:eastAsia="zh-CN" w:bidi="ar-SA"/>
        </w:rPr>
      </w:pPr>
      <w:r>
        <w:rPr>
          <w:rFonts w:hint="default" w:ascii="Cambria Math" w:hAnsi="Cambria Math" w:eastAsia="楷体" w:cs="楷体"/>
          <w:bCs w:val="0"/>
          <w:color w:val="000000"/>
          <w:kern w:val="2"/>
          <w:sz w:val="20"/>
          <w:szCs w:val="30"/>
          <w:lang w:val="en-US" w:eastAsia="zh-CN" w:bidi="ar-SA"/>
        </w:rPr>
        <w:t>该表显示了在三年排序后的各个季度里，根据行业选择能力（面板A）或股票选择能力（面板B）的单变量排序，或首先根据总alpha，然后根据行业选择能力（面板C）的双重排序基金的十等分基金，求出的平均年化总alpha百分比估计值。总alpha是标准回归模型中的截距</w:t>
      </w:r>
      <w:r>
        <w:rPr>
          <w:rFonts w:hint="eastAsia" w:ascii="Cambria Math" w:hAnsi="Cambria Math" w:eastAsia="楷体" w:cs="楷体"/>
          <w:bCs w:val="0"/>
          <w:color w:val="000000"/>
          <w:kern w:val="2"/>
          <w:sz w:val="20"/>
          <w:szCs w:val="30"/>
          <w:lang w:val="en-US" w:eastAsia="zh-CN" w:bidi="ar-SA"/>
        </w:rPr>
        <w:t>，</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oMath>
      <w:r>
        <w:rPr>
          <w:rFonts w:hint="default" w:ascii="Cambria Math" w:hAnsi="Cambria Math" w:eastAsia="楷体" w:cs="楷体"/>
          <w:bCs w:val="0"/>
          <w:color w:val="000000"/>
          <w:kern w:val="2"/>
          <w:sz w:val="20"/>
          <w:szCs w:val="30"/>
          <w:lang w:val="en-US" w:eastAsia="zh-CN" w:bidi="ar-SA"/>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tc>
      </w:tr>
    </w:tbl>
    <w:p>
      <w:pPr>
        <w:pStyle w:val="283"/>
        <w:spacing w:before="62" w:after="156"/>
        <w:rPr>
          <w:rFonts w:hint="default" w:ascii="Cambria Math" w:hAnsi="Cambria Math" w:eastAsia="楷体" w:cs="楷体"/>
          <w:bCs w:val="0"/>
          <w:color w:val="000000"/>
          <w:kern w:val="2"/>
          <w:sz w:val="20"/>
          <w:szCs w:val="30"/>
          <w:lang w:val="en-US" w:eastAsia="zh-CN" w:bidi="ar-SA"/>
        </w:rPr>
      </w:pP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代表基金总超额收益，</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r>
              <m:rPr>
                <m:sty m:val="p"/>
              </m:rPr>
              <w:rPr>
                <w:rFonts w:hint="default" w:ascii="Cambria Math" w:hAnsi="Cambria Math" w:eastAsia="楷体" w:cs="楷体"/>
                <w:color w:val="000000"/>
                <w:kern w:val="2"/>
                <w:sz w:val="20"/>
                <w:szCs w:val="30"/>
                <w:lang w:val="en-US" w:eastAsia="zh-CN" w:bidi="ar-SA"/>
              </w:rPr>
              <m:t>i</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代表基金相对应行业的超额收益，</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j</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表示市场、规模、价值、股票动量或行业动量因子。行业选择能力是截距，</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 在回归模型中：</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Cambria Math" w:hAnsi="Cambria Math" w:eastAsia="楷体" w:cs="楷体"/>
          <w:bCs w:val="0"/>
          <w:color w:val="000000"/>
          <w:kern w:val="2"/>
          <w:sz w:val="20"/>
          <w:szCs w:val="30"/>
          <w:lang w:val="en-US" w:eastAsia="zh-CN" w:bidi="ar-SA"/>
        </w:rPr>
      </w:pPr>
      <w:r>
        <w:rPr>
          <w:rFonts w:hint="default" w:ascii="Cambria Math" w:hAnsi="Cambria Math" w:eastAsia="楷体" w:cs="楷体"/>
          <w:bCs w:val="0"/>
          <w:color w:val="000000"/>
          <w:kern w:val="2"/>
          <w:sz w:val="20"/>
          <w:szCs w:val="30"/>
          <w:lang w:val="en-US" w:eastAsia="zh-CN" w:bidi="ar-SA"/>
        </w:rPr>
        <w:t>其中，我们使用基金</w:t>
      </w:r>
      <w:r>
        <w:rPr>
          <w:rFonts w:hint="eastAsia" w:ascii="Cambria Math" w:hAnsi="Cambria Math" w:eastAsia="楷体" w:cs="楷体"/>
          <w:bCs w:val="0"/>
          <w:color w:val="000000"/>
          <w:kern w:val="2"/>
          <w:sz w:val="20"/>
          <w:szCs w:val="30"/>
          <w:lang w:val="en-US" w:eastAsia="zh-CN" w:bidi="ar-SA"/>
        </w:rPr>
        <w:t>对应</w:t>
      </w:r>
      <w:r>
        <w:rPr>
          <w:rFonts w:hint="default" w:ascii="Cambria Math" w:hAnsi="Cambria Math" w:eastAsia="楷体" w:cs="楷体"/>
          <w:bCs w:val="0"/>
          <w:color w:val="000000"/>
          <w:kern w:val="2"/>
          <w:sz w:val="20"/>
          <w:szCs w:val="30"/>
          <w:lang w:val="en-US" w:eastAsia="zh-CN" w:bidi="ar-SA"/>
        </w:rPr>
        <w:t>特定行业的超额收益</w:t>
      </w:r>
      <w:r>
        <w:rPr>
          <w:rFonts w:hint="eastAsia" w:ascii="Cambria Math" w:hAnsi="Cambria Math" w:eastAsia="楷体" w:cs="楷体"/>
          <w:bCs w:val="0"/>
          <w:color w:val="000000"/>
          <w:kern w:val="2"/>
          <w:sz w:val="20"/>
          <w:szCs w:val="30"/>
          <w:lang w:val="en-US" w:eastAsia="zh-CN" w:bidi="ar-SA"/>
        </w:rPr>
        <w:t>，</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pi,t</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，作为因变量。选股能力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ps</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是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和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之间的差。该表报告了与每个排序后季度相关的平均年化回报百分比，而不是每个季度的累积回报。所有结果均基于五因素模型。“10”代表了在过去表现最好的十分之一，“1”代表了在过去表现最差的十分之一。*，**，***分别表示了在自信水平10%，5%，1%上显著。样本包括1980-2009年样本期的3678只基金。</w:t>
      </w:r>
    </w:p>
    <w:tbl>
      <w:tblPr>
        <w:tblStyle w:val="87"/>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77"/>
        <w:gridCol w:w="1094"/>
        <w:gridCol w:w="1094"/>
        <w:gridCol w:w="1094"/>
        <w:gridCol w:w="1094"/>
        <w:gridCol w:w="997"/>
        <w:gridCol w:w="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排序</w:t>
            </w:r>
          </w:p>
        </w:tc>
        <w:tc>
          <w:tcPr>
            <w:tcW w:w="4378" w:type="pct"/>
            <w:gridSpan w:val="6"/>
            <w:tcBorders>
              <w:top w:val="single" w:color="auto" w:sz="8" w:space="0"/>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排序后季度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十分位</w:t>
            </w:r>
          </w:p>
        </w:tc>
        <w:tc>
          <w:tcPr>
            <w:tcW w:w="77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77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77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3</w:t>
            </w:r>
          </w:p>
        </w:tc>
        <w:tc>
          <w:tcPr>
            <w:tcW w:w="775"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4</w:t>
            </w:r>
          </w:p>
        </w:tc>
        <w:tc>
          <w:tcPr>
            <w:tcW w:w="706"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8</w:t>
            </w:r>
          </w:p>
        </w:tc>
        <w:tc>
          <w:tcPr>
            <w:tcW w:w="572"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4378" w:type="pct"/>
            <w:gridSpan w:val="6"/>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面板A. 基于行业选择能力排序的总alpha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0.0383</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0.0353</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0.0348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0.0323</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0.0242</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9</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0.033</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0.0318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0.0227</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0.0229</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0.0234</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–0.0005</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0.0008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0.0081</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0.0076</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–0.0040</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–0.0005</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0.0423***</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0.0358***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0.0338***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0.0292***</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0.0181**</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p>
        </w:tc>
        <w:tc>
          <w:tcPr>
            <w:tcW w:w="4378" w:type="pct"/>
            <w:gridSpan w:val="6"/>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面板B. 基于股票选择能力排序的总alpha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0.0267</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0.0262</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0.026</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0.0232</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0.0204</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9</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0.0202</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0.0159</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0.0176</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0.0174</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0.0136</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0.0013</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0.0043</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0.0063</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0.0118</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0.0025</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0.0045</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0.0088</w:t>
            </w:r>
          </w:p>
        </w:tc>
        <w:tc>
          <w:tcPr>
            <w:tcW w:w="77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0.0091</w:t>
            </w:r>
          </w:p>
        </w:tc>
        <w:tc>
          <w:tcPr>
            <w:tcW w:w="70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0.0116</w:t>
            </w:r>
          </w:p>
        </w:tc>
        <w:tc>
          <w:tcPr>
            <w:tcW w:w="57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2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77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0.0242***</w:t>
            </w:r>
          </w:p>
        </w:tc>
        <w:tc>
          <w:tcPr>
            <w:tcW w:w="77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0.0217***</w:t>
            </w:r>
          </w:p>
        </w:tc>
        <w:tc>
          <w:tcPr>
            <w:tcW w:w="77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0.0171**</w:t>
            </w:r>
          </w:p>
        </w:tc>
        <w:tc>
          <w:tcPr>
            <w:tcW w:w="775"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0.0141*</w:t>
            </w:r>
          </w:p>
        </w:tc>
        <w:tc>
          <w:tcPr>
            <w:tcW w:w="70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0.0088</w:t>
            </w:r>
          </w:p>
        </w:tc>
        <w:tc>
          <w:tcPr>
            <w:tcW w:w="572"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0.0063</w:t>
            </w:r>
          </w:p>
        </w:tc>
      </w:tr>
    </w:tbl>
    <w:p>
      <w:pPr>
        <w:keepNext w:val="0"/>
        <w:keepLines w:val="0"/>
        <w:widowControl/>
        <w:suppressLineNumbers w:val="0"/>
        <w:jc w:val="both"/>
        <w:textAlignment w:val="center"/>
        <w:rPr>
          <w:rFonts w:hint="default" w:ascii="楷体" w:hAnsi="楷体" w:eastAsia="楷体" w:cs="楷体"/>
          <w:color w:val="000000"/>
          <w:kern w:val="2"/>
          <w:sz w:val="20"/>
          <w:szCs w:val="22"/>
          <w:lang w:val="en-US" w:eastAsia="zh-CN" w:bidi="ar-SA"/>
        </w:rPr>
      </w:pPr>
    </w:p>
    <w:tbl>
      <w:tblPr>
        <w:tblStyle w:val="8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47"/>
        <w:gridCol w:w="751"/>
        <w:gridCol w:w="1055"/>
        <w:gridCol w:w="1055"/>
        <w:gridCol w:w="1055"/>
        <w:gridCol w:w="852"/>
        <w:gridCol w:w="852"/>
        <w:gridCol w:w="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gridSpan w:val="8"/>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面板C. 行业选择能力十等分10和行业选择能力十等分1中的总alpha之间的差异，</w:t>
            </w:r>
          </w:p>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基于先总alpha，然后行业选择能力的双重排序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gridSpan w:val="2"/>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 xml:space="preserve">Alpha </w:t>
            </w:r>
          </w:p>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十等分</w:t>
            </w:r>
          </w:p>
        </w:tc>
        <w:tc>
          <w:tcPr>
            <w:tcW w:w="0" w:type="auto"/>
            <w:gridSpan w:val="6"/>
            <w:tcBorders>
              <w:top w:val="single" w:color="auto" w:sz="8" w:space="0"/>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排序后季度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总</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行业</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3</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4</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8</w:t>
            </w:r>
          </w:p>
        </w:tc>
        <w:tc>
          <w:tcPr>
            <w:tcW w:w="0" w:type="auto"/>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0.0176**</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0.0164**</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0.0151*</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0.0113</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0.0071</w:t>
            </w:r>
          </w:p>
        </w:tc>
        <w:tc>
          <w:tcPr>
            <w:tcW w:w="0" w:type="auto"/>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0.0199**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0.0189**</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0.0166**</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0.0159**</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0.0126</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w:t>
            </w:r>
          </w:p>
        </w:tc>
        <w:tc>
          <w:tcPr>
            <w:tcW w:w="0" w:type="auto"/>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0.0053</w:t>
            </w:r>
          </w:p>
        </w:tc>
      </w:tr>
    </w:tbl>
    <w:p>
      <w:pPr>
        <w:rPr>
          <w:rFonts w:hint="default" w:ascii="楷体" w:hAnsi="楷体" w:eastAsia="楷体" w:cs="楷体"/>
          <w:i w:val="0"/>
          <w:iCs w:val="0"/>
          <w:color w:val="000000"/>
          <w:kern w:val="0"/>
          <w:sz w:val="18"/>
          <w:szCs w:val="18"/>
          <w:u w:val="none"/>
          <w:lang w:val="en-US" w:eastAsia="zh-CN" w:bidi="ar"/>
        </w:rPr>
      </w:pPr>
      <w:r>
        <w:rPr>
          <w:rFonts w:hint="default" w:ascii="楷体" w:hAnsi="楷体" w:eastAsia="楷体" w:cs="楷体"/>
          <w:i w:val="0"/>
          <w:iCs w:val="0"/>
          <w:color w:val="000000"/>
          <w:kern w:val="0"/>
          <w:sz w:val="18"/>
          <w:szCs w:val="18"/>
          <w:u w:val="none"/>
          <w:lang w:val="en-US" w:eastAsia="zh-CN" w:bidi="ar"/>
        </w:rPr>
        <w:br w:type="page"/>
      </w:r>
    </w:p>
    <w:p>
      <w:pPr>
        <w:pStyle w:val="22"/>
        <w:spacing w:before="187"/>
        <w:jc w:val="center"/>
        <w:rPr>
          <w:rFonts w:hint="default" w:ascii="楷体" w:hAnsi="楷体" w:eastAsia="楷体" w:cs="楷体"/>
          <w:b/>
          <w:bCs/>
          <w:sz w:val="22"/>
          <w:szCs w:val="22"/>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7</w:t>
      </w:r>
      <w:r>
        <w:rPr>
          <w:b/>
          <w:bCs/>
        </w:rPr>
        <w:fldChar w:fldCharType="end"/>
      </w:r>
      <w:bookmarkStart w:id="29" w:name="_Toc25283"/>
      <w:r>
        <w:rPr>
          <w:rFonts w:hint="eastAsia" w:ascii="楷体" w:hAnsi="楷体" w:eastAsia="楷体" w:cs="楷体"/>
          <w:b/>
          <w:bCs/>
          <w:sz w:val="22"/>
          <w:szCs w:val="22"/>
          <w:lang w:val="en-US" w:eastAsia="zh-CN"/>
        </w:rPr>
        <w:t>： 业绩和基金投资组合规模</w:t>
      </w:r>
      <w:bookmarkEnd w:id="29"/>
    </w:p>
    <w:p>
      <w:pPr>
        <w:keepNext w:val="0"/>
        <w:keepLines w:val="0"/>
        <w:widowControl/>
        <w:suppressLineNumbers w:val="0"/>
        <w:jc w:val="left"/>
        <w:textAlignment w:val="center"/>
        <w:rPr>
          <w:rFonts w:hint="eastAsia" w:ascii="楷体" w:hAnsi="楷体" w:eastAsia="楷体" w:cs="楷体"/>
          <w:i w:val="0"/>
          <w:iCs w:val="0"/>
          <w:color w:val="000000"/>
          <w:kern w:val="0"/>
          <w:sz w:val="18"/>
          <w:szCs w:val="18"/>
          <w:u w:val="none"/>
          <w:lang w:val="en-US" w:eastAsia="zh-CN" w:bidi="ar"/>
        </w:rPr>
      </w:pPr>
      <w:r>
        <w:rPr>
          <w:rFonts w:hint="default" w:ascii="楷体" w:hAnsi="楷体" w:eastAsia="楷体" w:cs="楷体"/>
          <w:i w:val="0"/>
          <w:iCs w:val="0"/>
          <w:color w:val="000000"/>
          <w:kern w:val="0"/>
          <w:sz w:val="18"/>
          <w:szCs w:val="18"/>
          <w:u w:val="none"/>
          <w:lang w:val="en-US" w:eastAsia="zh-CN" w:bidi="ar"/>
        </w:rPr>
        <w:t>该表显示了根据前一季度末基金投资组合规模排序的十等分基金在季度范围内的平均年化业绩百分比估计。</w:t>
      </w:r>
      <w:r>
        <w:rPr>
          <w:rFonts w:hint="eastAsia" w:ascii="楷体" w:hAnsi="楷体" w:eastAsia="楷体" w:cs="楷体"/>
          <w:i w:val="0"/>
          <w:iCs w:val="0"/>
          <w:color w:val="000000"/>
          <w:kern w:val="0"/>
          <w:sz w:val="18"/>
          <w:szCs w:val="18"/>
          <w:u w:val="none"/>
          <w:lang w:val="en-US" w:eastAsia="zh-CN" w:bidi="ar"/>
        </w:rPr>
        <w:t>总alpha（面板A）是截距，在一个标准的回归模型中：</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1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bCs w:val="0"/>
                <w:kern w:val="2"/>
                <w:szCs w:val="30"/>
                <w:lang w:val="en-US" w:eastAsia="zh-CN"/>
              </w:rPr>
              <w:t>⑴</w:t>
            </w:r>
            <w:r>
              <w:rPr>
                <w:rFonts w:hint="eastAsia" w:ascii="楷体" w:hAnsi="楷体" w:eastAsia="楷体" w:cs="楷体"/>
                <w:bCs w:val="0"/>
                <w:kern w:val="2"/>
                <w:szCs w:val="30"/>
                <w:lang w:val="en-US" w:eastAsia="zh-CN"/>
              </w:rPr>
              <w:fldChar w:fldCharType="end"/>
            </w:r>
          </w:p>
        </w:tc>
      </w:tr>
    </w:tbl>
    <w:p>
      <w:pPr>
        <w:keepNext w:val="0"/>
        <w:keepLines w:val="0"/>
        <w:widowControl/>
        <w:suppressLineNumbers w:val="0"/>
        <w:jc w:val="both"/>
        <w:textAlignment w:val="center"/>
        <w:rPr>
          <w:rFonts w:hint="default" w:ascii="楷体" w:hAnsi="楷体" w:eastAsia="楷体" w:cs="楷体"/>
          <w:i w:val="0"/>
          <w:iCs w:val="0"/>
          <w:color w:val="000000"/>
          <w:kern w:val="0"/>
          <w:sz w:val="18"/>
          <w:szCs w:val="18"/>
          <w:u w:val="none"/>
          <w:lang w:val="en-US" w:eastAsia="zh-CN" w:bidi="ar"/>
        </w:rPr>
      </w:pPr>
      <m:oMath>
        <m:sSub>
          <m:sSubPr>
            <m:ctrlPr>
              <w:rPr>
                <w:rFonts w:hint="eastAsia" w:ascii="Cambria Math" w:hAnsi="Cambria Math" w:eastAsia="楷体" w:cs="楷体"/>
                <w:color w:val="000000"/>
                <w:kern w:val="2"/>
                <w:sz w:val="20"/>
                <w:szCs w:val="22"/>
                <w:lang w:val="en-US" w:eastAsia="zh-CN" w:bidi="ar-SA"/>
              </w:rPr>
            </m:ctrlPr>
          </m:sSubPr>
          <m:e>
            <m:r>
              <m:rPr>
                <m:sty m:val="p"/>
              </m:rPr>
              <w:rPr>
                <w:rFonts w:hint="eastAsia" w:ascii="Cambria Math" w:hAnsi="Cambria Math" w:eastAsia="楷体" w:cs="楷体"/>
                <w:color w:val="000000"/>
                <w:kern w:val="2"/>
                <w:sz w:val="20"/>
                <w:szCs w:val="22"/>
                <w:lang w:val="en-US" w:eastAsia="zh-CN" w:bidi="ar-SA"/>
              </w:rPr>
              <m:t>r</m:t>
            </m:r>
            <m:ctrlPr>
              <w:rPr>
                <w:rFonts w:hint="eastAsia" w:ascii="Cambria Math" w:hAnsi="Cambria Math" w:eastAsia="楷体" w:cs="楷体"/>
                <w:color w:val="000000"/>
                <w:kern w:val="2"/>
                <w:sz w:val="20"/>
                <w:szCs w:val="22"/>
                <w:lang w:val="en-US" w:eastAsia="zh-CN" w:bidi="ar-SA"/>
              </w:rPr>
            </m:ctrlPr>
          </m:e>
          <m:sub>
            <m:r>
              <m:rPr>
                <m:sty m:val="p"/>
              </m:rPr>
              <w:rPr>
                <w:rFonts w:hint="eastAsia" w:ascii="Cambria Math" w:hAnsi="Cambria Math" w:eastAsia="楷体" w:cs="楷体"/>
                <w:color w:val="000000"/>
                <w:kern w:val="2"/>
                <w:sz w:val="20"/>
                <w:szCs w:val="22"/>
                <w:lang w:val="en-US" w:eastAsia="zh-CN" w:bidi="ar-SA"/>
              </w:rPr>
              <m:t>p</m:t>
            </m:r>
            <m:ctrlPr>
              <w:rPr>
                <w:rFonts w:hint="eastAsia" w:ascii="Cambria Math" w:hAnsi="Cambria Math" w:eastAsia="楷体" w:cs="楷体"/>
                <w:color w:val="000000"/>
                <w:kern w:val="2"/>
                <w:sz w:val="20"/>
                <w:szCs w:val="22"/>
                <w:lang w:val="en-US" w:eastAsia="zh-CN" w:bidi="ar-SA"/>
              </w:rPr>
            </m:ctrlPr>
          </m:sub>
        </m:sSub>
      </m:oMath>
      <w:r>
        <w:rPr>
          <w:rFonts w:hint="eastAsia" w:ascii="楷体" w:hAnsi="楷体" w:eastAsia="楷体" w:cs="楷体"/>
          <w:color w:val="000000"/>
          <w:kern w:val="2"/>
          <w:sz w:val="20"/>
          <w:szCs w:val="22"/>
          <w:lang w:val="en-US" w:eastAsia="zh-CN" w:bidi="ar-SA"/>
        </w:rPr>
        <w:t xml:space="preserve"> 代表基金总超额收益，</w:t>
      </w:r>
      <m:oMath>
        <m:sSub>
          <m:sSubPr>
            <m:ctrlPr>
              <w:rPr>
                <w:rFonts w:hint="eastAsia" w:ascii="Cambria Math" w:hAnsi="Cambria Math" w:eastAsia="楷体" w:cs="楷体"/>
                <w:color w:val="000000"/>
                <w:kern w:val="2"/>
                <w:sz w:val="20"/>
                <w:szCs w:val="22"/>
                <w:lang w:val="en-US" w:eastAsia="zh-CN" w:bidi="ar-SA"/>
              </w:rPr>
            </m:ctrlPr>
          </m:sSubPr>
          <m:e>
            <m:r>
              <m:rPr>
                <m:sty m:val="p"/>
              </m:rPr>
              <w:rPr>
                <w:rFonts w:hint="eastAsia" w:ascii="Cambria Math" w:hAnsi="Cambria Math" w:eastAsia="楷体" w:cs="楷体"/>
                <w:color w:val="000000"/>
                <w:kern w:val="2"/>
                <w:sz w:val="20"/>
                <w:szCs w:val="22"/>
                <w:lang w:val="en-US" w:eastAsia="zh-CN" w:bidi="ar-SA"/>
              </w:rPr>
              <m:t>r</m:t>
            </m:r>
            <m:ctrlPr>
              <w:rPr>
                <w:rFonts w:hint="eastAsia" w:ascii="Cambria Math" w:hAnsi="Cambria Math" w:eastAsia="楷体" w:cs="楷体"/>
                <w:color w:val="000000"/>
                <w:kern w:val="2"/>
                <w:sz w:val="20"/>
                <w:szCs w:val="22"/>
                <w:lang w:val="en-US" w:eastAsia="zh-CN" w:bidi="ar-SA"/>
              </w:rPr>
            </m:ctrlPr>
          </m:e>
          <m:sub>
            <m:r>
              <m:rPr>
                <m:sty m:val="p"/>
              </m:rPr>
              <w:rPr>
                <w:rFonts w:hint="eastAsia" w:ascii="Cambria Math" w:hAnsi="Cambria Math" w:eastAsia="楷体" w:cs="楷体"/>
                <w:color w:val="000000"/>
                <w:kern w:val="2"/>
                <w:sz w:val="20"/>
                <w:szCs w:val="22"/>
                <w:lang w:val="en-US" w:eastAsia="zh-CN" w:bidi="ar-SA"/>
              </w:rPr>
              <m:t>p</m:t>
            </m:r>
            <m:r>
              <m:rPr>
                <m:sty m:val="p"/>
              </m:rPr>
              <w:rPr>
                <w:rFonts w:hint="default" w:ascii="Cambria Math" w:hAnsi="Cambria Math" w:eastAsia="楷体" w:cs="楷体"/>
                <w:color w:val="000000"/>
                <w:kern w:val="2"/>
                <w:sz w:val="20"/>
                <w:szCs w:val="22"/>
                <w:lang w:val="en-US" w:eastAsia="zh-CN" w:bidi="ar-SA"/>
              </w:rPr>
              <m:t>i</m:t>
            </m:r>
            <m:ctrlPr>
              <w:rPr>
                <w:rFonts w:hint="eastAsia" w:ascii="Cambria Math" w:hAnsi="Cambria Math" w:eastAsia="楷体" w:cs="楷体"/>
                <w:color w:val="000000"/>
                <w:kern w:val="2"/>
                <w:sz w:val="20"/>
                <w:szCs w:val="22"/>
                <w:lang w:val="en-US" w:eastAsia="zh-CN" w:bidi="ar-SA"/>
              </w:rPr>
            </m:ctrlPr>
          </m:sub>
        </m:sSub>
      </m:oMath>
      <w:r>
        <w:rPr>
          <w:rFonts w:hint="eastAsia" w:ascii="楷体" w:hAnsi="楷体" w:eastAsia="楷体" w:cs="楷体"/>
          <w:color w:val="000000"/>
          <w:kern w:val="2"/>
          <w:sz w:val="20"/>
          <w:szCs w:val="22"/>
          <w:lang w:val="en-US" w:eastAsia="zh-CN" w:bidi="ar-SA"/>
        </w:rPr>
        <w:t xml:space="preserve"> 代表基金相对应行业的超额收益，</w:t>
      </w:r>
      <m:oMath>
        <m:sSub>
          <m:sSubPr>
            <m:ctrlPr>
              <w:rPr>
                <w:rFonts w:hint="eastAsia" w:ascii="Cambria Math" w:hAnsi="Cambria Math" w:eastAsia="楷体" w:cs="楷体"/>
                <w:color w:val="000000"/>
                <w:kern w:val="2"/>
                <w:sz w:val="20"/>
                <w:szCs w:val="22"/>
                <w:lang w:val="en-US" w:eastAsia="zh-CN" w:bidi="ar-SA"/>
              </w:rPr>
            </m:ctrlPr>
          </m:sSubPr>
          <m:e>
            <m:r>
              <m:rPr>
                <m:sty m:val="p"/>
              </m:rPr>
              <w:rPr>
                <w:rFonts w:hint="eastAsia" w:ascii="Cambria Math" w:hAnsi="Cambria Math" w:eastAsia="楷体" w:cs="楷体"/>
                <w:color w:val="000000"/>
                <w:kern w:val="2"/>
                <w:sz w:val="20"/>
                <w:szCs w:val="22"/>
                <w:lang w:val="en-US" w:eastAsia="zh-CN" w:bidi="ar-SA"/>
              </w:rPr>
              <m:t>r</m:t>
            </m:r>
            <m:ctrlPr>
              <w:rPr>
                <w:rFonts w:hint="eastAsia" w:ascii="Cambria Math" w:hAnsi="Cambria Math" w:eastAsia="楷体" w:cs="楷体"/>
                <w:color w:val="000000"/>
                <w:kern w:val="2"/>
                <w:sz w:val="20"/>
                <w:szCs w:val="22"/>
                <w:lang w:val="en-US" w:eastAsia="zh-CN" w:bidi="ar-SA"/>
              </w:rPr>
            </m:ctrlPr>
          </m:e>
          <m:sub>
            <m:r>
              <m:rPr>
                <m:sty m:val="p"/>
              </m:rPr>
              <w:rPr>
                <w:rFonts w:hint="eastAsia" w:ascii="Cambria Math" w:hAnsi="Cambria Math" w:eastAsia="楷体" w:cs="楷体"/>
                <w:color w:val="000000"/>
                <w:kern w:val="2"/>
                <w:sz w:val="20"/>
                <w:szCs w:val="22"/>
                <w:lang w:val="en-US" w:eastAsia="zh-CN" w:bidi="ar-SA"/>
              </w:rPr>
              <m:t>j</m:t>
            </m:r>
            <m:ctrlPr>
              <w:rPr>
                <w:rFonts w:hint="eastAsia" w:ascii="Cambria Math" w:hAnsi="Cambria Math" w:eastAsia="楷体" w:cs="楷体"/>
                <w:color w:val="000000"/>
                <w:kern w:val="2"/>
                <w:sz w:val="20"/>
                <w:szCs w:val="22"/>
                <w:lang w:val="en-US" w:eastAsia="zh-CN" w:bidi="ar-SA"/>
              </w:rPr>
            </m:ctrlPr>
          </m:sub>
        </m:sSub>
      </m:oMath>
      <w:r>
        <w:rPr>
          <w:rFonts w:hint="eastAsia" w:ascii="楷体" w:hAnsi="楷体" w:eastAsia="楷体" w:cs="楷体"/>
          <w:color w:val="000000"/>
          <w:kern w:val="2"/>
          <w:sz w:val="20"/>
          <w:szCs w:val="22"/>
          <w:lang w:val="en-US" w:eastAsia="zh-CN" w:bidi="ar-SA"/>
        </w:rPr>
        <w:t xml:space="preserve"> 表示市场、规模、价值、股票动量或行业动量因子。行业选择能力（面板B）是截距，</w:t>
      </w: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oMath>
      <w:r>
        <w:rPr>
          <w:rFonts w:hint="eastAsia" w:ascii="楷体" w:hAnsi="楷体" w:eastAsia="楷体" w:cs="楷体"/>
          <w:color w:val="000000"/>
          <w:kern w:val="2"/>
          <w:sz w:val="20"/>
          <w:szCs w:val="22"/>
          <w:lang w:val="en-US" w:eastAsia="zh-CN" w:bidi="ar-SA"/>
        </w:rPr>
        <w:t xml:space="preserve"> , 在回归模型中：</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3"/>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3" w:type="dxa"/>
            <w:tcBorders>
              <w:top w:val="nil"/>
              <w:left w:val="nil"/>
              <w:bottom w:val="nil"/>
              <w:right w:val="nil"/>
            </w:tcBorders>
          </w:tcPr>
          <w:p>
            <w:pPr>
              <w:pStyle w:val="283"/>
              <w:spacing w:before="62" w:after="156"/>
              <w:rPr>
                <w:rFonts w:hint="eastAsia" w:hAnsi="Cambria Math" w:eastAsia="楷体" w:cs="楷体"/>
                <w:bCs w:val="0"/>
                <w:i w:val="0"/>
                <w:kern w:val="2"/>
                <w:szCs w:val="30"/>
                <w:lang w:val="en-US" w:eastAsia="zh-CN"/>
              </w:rPr>
            </w:pPr>
            <m:oMathPara>
              <m:oMathParaPr>
                <m:jc m:val="center"/>
              </m:oMathParaPr>
              <m:oMath>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α</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nary>
                  <m:naryPr>
                    <m:chr m:val="∑"/>
                    <m:limLoc m:val="undOvr"/>
                    <m:ctrlPr>
                      <w:rPr>
                        <w:rFonts w:hint="eastAsia" w:ascii="Cambria Math" w:hAnsi="Cambria Math" w:eastAsia="楷体" w:cs="楷体"/>
                        <w:bCs w:val="0"/>
                        <w:kern w:val="2"/>
                        <w:szCs w:val="30"/>
                        <w:lang w:val="en-US" w:eastAsia="zh-CN"/>
                      </w:rPr>
                    </m:ctrlPr>
                  </m:naryPr>
                  <m:sub>
                    <m:r>
                      <m:rPr>
                        <m:sty m:val="p"/>
                      </m:rPr>
                      <w:rPr>
                        <w:rFonts w:hint="eastAsia" w:ascii="Cambria Math" w:hAnsi="Cambria Math" w:eastAsia="楷体" w:cs="楷体"/>
                        <w:kern w:val="2"/>
                        <w:szCs w:val="30"/>
                        <w:lang w:val="en-US" w:eastAsia="zh-CN"/>
                      </w:rPr>
                      <m:t>j=1</m:t>
                    </m:r>
                    <m:ctrlPr>
                      <w:rPr>
                        <w:rFonts w:hint="eastAsia" w:ascii="Cambria Math" w:hAnsi="Cambria Math" w:eastAsia="楷体" w:cs="楷体"/>
                        <w:bCs w:val="0"/>
                        <w:kern w:val="2"/>
                        <w:szCs w:val="30"/>
                        <w:lang w:val="en-US" w:eastAsia="zh-CN"/>
                      </w:rPr>
                    </m:ctrlPr>
                  </m:sub>
                  <m:sup>
                    <m:r>
                      <m:rPr>
                        <m:sty m:val="p"/>
                      </m:rPr>
                      <w:rPr>
                        <w:rFonts w:hint="eastAsia" w:ascii="Cambria Math" w:hAnsi="Cambria Math" w:eastAsia="楷体" w:cs="楷体"/>
                        <w:kern w:val="2"/>
                        <w:szCs w:val="30"/>
                        <w:lang w:val="en-US" w:eastAsia="zh-CN"/>
                      </w:rPr>
                      <m:t>k</m:t>
                    </m:r>
                    <m:ctrlPr>
                      <w:rPr>
                        <w:rFonts w:hint="eastAsia" w:ascii="Cambria Math" w:hAnsi="Cambria Math" w:eastAsia="楷体" w:cs="楷体"/>
                        <w:bCs w:val="0"/>
                        <w:kern w:val="2"/>
                        <w:szCs w:val="30"/>
                        <w:lang w:val="en-US" w:eastAsia="zh-CN"/>
                      </w:rPr>
                    </m:ctrlPr>
                  </m:sup>
                  <m:e>
                    <m:r>
                      <m:rPr>
                        <m:sty m:val="p"/>
                      </m:rPr>
                      <w:rPr>
                        <w:rFonts w:hint="eastAsia" w:ascii="Cambria Math" w:hAnsi="Cambria Math" w:eastAsia="楷体" w:cs="楷体"/>
                        <w:kern w:val="2"/>
                        <w:szCs w:val="30"/>
                        <w:lang w:val="en-US" w:eastAsia="zh-CN"/>
                      </w:rPr>
                      <m:t>(</m:t>
                    </m:r>
                    <m:ctrlPr>
                      <w:rPr>
                        <w:rFonts w:hint="eastAsia" w:ascii="Cambria Math" w:hAnsi="Cambria Math" w:eastAsia="楷体" w:cs="楷体"/>
                        <w:bCs w:val="0"/>
                        <w:kern w:val="2"/>
                        <w:szCs w:val="30"/>
                        <w:lang w:val="en-US" w:eastAsia="zh-CN"/>
                      </w:rPr>
                    </m:ctrlPr>
                  </m:e>
                </m:nary>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β</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lpij</m:t>
                    </m:r>
                    <m:ctrlPr>
                      <w:rPr>
                        <w:rFonts w:hint="eastAsia" w:ascii="Cambria Math" w:hAnsi="Cambria Math" w:eastAsia="楷体" w:cs="楷体"/>
                        <w:bCs w:val="0"/>
                        <w:kern w:val="2"/>
                        <w:szCs w:val="30"/>
                        <w:lang w:val="en-US" w:eastAsia="zh-CN"/>
                      </w:rPr>
                    </m:ctrlPr>
                  </m:sub>
                </m:sSub>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eastAsia="zh-CN"/>
                      </w:rPr>
                      <m:t>r</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j,t−1</m:t>
                    </m:r>
                    <m:ctrlPr>
                      <w:rPr>
                        <w:rFonts w:hint="eastAsia" w:ascii="Cambria Math" w:hAnsi="Cambria Math" w:eastAsia="楷体" w:cs="楷体"/>
                        <w:bCs w:val="0"/>
                        <w:kern w:val="2"/>
                        <w:szCs w:val="30"/>
                        <w:lang w:val="en-US" w:eastAsia="zh-CN"/>
                      </w:rPr>
                    </m:ctrlPr>
                  </m:sub>
                </m:sSub>
                <m:r>
                  <m:rPr>
                    <m:sty m:val="p"/>
                  </m:rPr>
                  <w:rPr>
                    <w:rFonts w:hint="eastAsia" w:ascii="Cambria Math" w:hAnsi="Cambria Math" w:eastAsia="楷体" w:cs="楷体"/>
                    <w:kern w:val="2"/>
                    <w:szCs w:val="30"/>
                    <w:lang w:val="en-US" w:eastAsia="zh-CN"/>
                  </w:rPr>
                  <m:t>)+</m:t>
                </m:r>
                <m:sSub>
                  <m:sSubPr>
                    <m:ctrlPr>
                      <w:rPr>
                        <w:rFonts w:hint="eastAsia" w:ascii="Cambria Math" w:hAnsi="Cambria Math" w:eastAsia="楷体" w:cs="楷体"/>
                        <w:bCs w:val="0"/>
                        <w:kern w:val="2"/>
                        <w:szCs w:val="30"/>
                        <w:lang w:val="en-US" w:eastAsia="zh-CN"/>
                      </w:rPr>
                    </m:ctrlPr>
                  </m:sSubPr>
                  <m:e>
                    <m:r>
                      <m:rPr>
                        <m:sty m:val="p"/>
                      </m:rPr>
                      <w:rPr>
                        <w:rFonts w:hint="eastAsia" w:ascii="Cambria Math" w:hAnsi="Cambria Math" w:eastAsia="楷体" w:cs="楷体"/>
                        <w:kern w:val="2"/>
                        <w:szCs w:val="30"/>
                        <w:lang w:val="en-US"/>
                      </w:rPr>
                      <m:t>ε</m:t>
                    </m:r>
                    <m:ctrlPr>
                      <w:rPr>
                        <w:rFonts w:hint="eastAsia" w:ascii="Cambria Math" w:hAnsi="Cambria Math" w:eastAsia="楷体" w:cs="楷体"/>
                        <w:bCs w:val="0"/>
                        <w:kern w:val="2"/>
                        <w:szCs w:val="30"/>
                        <w:lang w:val="en-US" w:eastAsia="zh-CN"/>
                      </w:rPr>
                    </m:ctrlPr>
                  </m:e>
                  <m:sub>
                    <m:r>
                      <m:rPr>
                        <m:sty m:val="p"/>
                      </m:rPr>
                      <w:rPr>
                        <w:rFonts w:hint="eastAsia" w:ascii="Cambria Math" w:hAnsi="Cambria Math" w:eastAsia="楷体" w:cs="楷体"/>
                        <w:kern w:val="2"/>
                        <w:szCs w:val="30"/>
                        <w:lang w:val="en-US" w:eastAsia="zh-CN"/>
                      </w:rPr>
                      <m:t>p,t</m:t>
                    </m:r>
                    <m:ctrlPr>
                      <w:rPr>
                        <w:rFonts w:hint="eastAsia" w:ascii="Cambria Math" w:hAnsi="Cambria Math" w:eastAsia="楷体" w:cs="楷体"/>
                        <w:bCs w:val="0"/>
                        <w:kern w:val="2"/>
                        <w:szCs w:val="30"/>
                        <w:lang w:val="en-US" w:eastAsia="zh-CN"/>
                      </w:rPr>
                    </m:ctrlPr>
                  </m:sub>
                </m:sSub>
              </m:oMath>
            </m:oMathPara>
          </w:p>
        </w:tc>
        <w:tc>
          <w:tcPr>
            <w:tcW w:w="626" w:type="dxa"/>
            <w:tcBorders>
              <w:top w:val="nil"/>
              <w:left w:val="nil"/>
              <w:bottom w:val="nil"/>
              <w:right w:val="nil"/>
            </w:tcBorders>
          </w:tcPr>
          <w:p>
            <w:pPr>
              <w:pStyle w:val="283"/>
              <w:spacing w:before="62" w:after="156"/>
              <w:jc w:val="right"/>
              <w:rPr>
                <w:rFonts w:hint="eastAsia" w:ascii="楷体" w:hAnsi="楷体" w:eastAsia="楷体" w:cs="楷体"/>
                <w:bCs w:val="0"/>
                <w:kern w:val="2"/>
                <w:szCs w:val="30"/>
                <w:lang w:val="en-US" w:eastAsia="zh-CN"/>
              </w:rPr>
            </w:pPr>
            <w:r>
              <w:rPr>
                <w:rFonts w:hint="eastAsia" w:ascii="楷体" w:hAnsi="楷体" w:eastAsia="楷体" w:cs="楷体"/>
                <w:bCs w:val="0"/>
                <w:kern w:val="2"/>
                <w:szCs w:val="30"/>
                <w:lang w:val="en-US" w:eastAsia="zh-CN"/>
              </w:rPr>
              <w:fldChar w:fldCharType="begin"/>
            </w:r>
            <w:r>
              <w:rPr>
                <w:rFonts w:hint="eastAsia" w:ascii="楷体" w:hAnsi="楷体" w:eastAsia="楷体" w:cs="楷体"/>
                <w:bCs w:val="0"/>
                <w:kern w:val="2"/>
                <w:szCs w:val="30"/>
                <w:lang w:val="en-US" w:eastAsia="zh-CN"/>
              </w:rPr>
              <w:instrText xml:space="preserve"> = 2 \* GB2 \* MERGEFORMAT </w:instrText>
            </w:r>
            <w:r>
              <w:rPr>
                <w:rFonts w:hint="eastAsia" w:ascii="楷体" w:hAnsi="楷体" w:eastAsia="楷体" w:cs="楷体"/>
                <w:bCs w:val="0"/>
                <w:kern w:val="2"/>
                <w:szCs w:val="30"/>
                <w:lang w:val="en-US" w:eastAsia="zh-CN"/>
              </w:rPr>
              <w:fldChar w:fldCharType="separate"/>
            </w:r>
            <w:r>
              <w:rPr>
                <w:rFonts w:hint="eastAsia" w:ascii="楷体" w:hAnsi="楷体" w:eastAsia="楷体" w:cs="楷体"/>
              </w:rPr>
              <w:t>⑵</w:t>
            </w:r>
            <w:r>
              <w:rPr>
                <w:rFonts w:hint="eastAsia" w:ascii="楷体" w:hAnsi="楷体" w:eastAsia="楷体" w:cs="楷体"/>
                <w:bCs w:val="0"/>
                <w:kern w:val="2"/>
                <w:szCs w:val="30"/>
                <w:lang w:val="en-US" w:eastAsia="zh-CN"/>
              </w:rPr>
              <w:fldChar w:fldCharType="end"/>
            </w:r>
          </w:p>
        </w:tc>
      </w:tr>
    </w:tbl>
    <w:p>
      <w:pPr>
        <w:pStyle w:val="283"/>
        <w:spacing w:before="62" w:after="156"/>
        <w:rPr>
          <w:rFonts w:hint="eastAsia" w:ascii="Cambria Math" w:hAnsi="Cambria Math" w:eastAsia="楷体" w:cs="楷体"/>
          <w:bCs w:val="0"/>
          <w:color w:val="000000"/>
          <w:kern w:val="2"/>
          <w:sz w:val="20"/>
          <w:szCs w:val="30"/>
          <w:lang w:val="en-US" w:eastAsia="zh-CN" w:bidi="ar-SA"/>
        </w:rPr>
      </w:pPr>
      <w:r>
        <w:rPr>
          <w:rFonts w:hint="default" w:ascii="Cambria Math" w:hAnsi="Cambria Math" w:eastAsia="楷体" w:cs="楷体"/>
          <w:bCs w:val="0"/>
          <w:color w:val="000000"/>
          <w:kern w:val="2"/>
          <w:sz w:val="20"/>
          <w:szCs w:val="30"/>
          <w:lang w:val="en-US" w:eastAsia="zh-CN" w:bidi="ar-SA"/>
        </w:rPr>
        <w:t>其中，我们使用基金</w:t>
      </w:r>
      <w:r>
        <w:rPr>
          <w:rFonts w:hint="eastAsia" w:ascii="Cambria Math" w:hAnsi="Cambria Math" w:eastAsia="楷体" w:cs="楷体"/>
          <w:bCs w:val="0"/>
          <w:color w:val="000000"/>
          <w:kern w:val="2"/>
          <w:sz w:val="20"/>
          <w:szCs w:val="30"/>
          <w:lang w:val="en-US" w:eastAsia="zh-CN" w:bidi="ar-SA"/>
        </w:rPr>
        <w:t>对应</w:t>
      </w:r>
      <w:r>
        <w:rPr>
          <w:rFonts w:hint="default" w:ascii="Cambria Math" w:hAnsi="Cambria Math" w:eastAsia="楷体" w:cs="楷体"/>
          <w:bCs w:val="0"/>
          <w:color w:val="000000"/>
          <w:kern w:val="2"/>
          <w:sz w:val="20"/>
          <w:szCs w:val="30"/>
          <w:lang w:val="en-US" w:eastAsia="zh-CN" w:bidi="ar-SA"/>
        </w:rPr>
        <w:t>特定行业的超额收益</w:t>
      </w:r>
      <w:r>
        <w:rPr>
          <w:rFonts w:hint="eastAsia" w:ascii="Cambria Math" w:hAnsi="Cambria Math" w:eastAsia="楷体" w:cs="楷体"/>
          <w:bCs w:val="0"/>
          <w:color w:val="000000"/>
          <w:kern w:val="2"/>
          <w:sz w:val="20"/>
          <w:szCs w:val="30"/>
          <w:lang w:val="en-US" w:eastAsia="zh-CN" w:bidi="ar-SA"/>
        </w:rPr>
        <w:t>，</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r</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pi,t</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，作为因变量。选股能力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ps</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（面板C）是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和 </w:t>
      </w:r>
      <m:oMath>
        <m:sSub>
          <m:sSubPr>
            <m:ctrlPr>
              <w:rPr>
                <w:rFonts w:hint="eastAsia" w:ascii="Cambria Math" w:hAnsi="Cambria Math" w:eastAsia="楷体" w:cs="楷体"/>
                <w:bCs w:val="0"/>
                <w:color w:val="000000"/>
                <w:kern w:val="2"/>
                <w:sz w:val="20"/>
                <w:szCs w:val="30"/>
                <w:lang w:val="en-US" w:eastAsia="zh-CN" w:bidi="ar-SA"/>
              </w:rPr>
            </m:ctrlPr>
          </m:sSubPr>
          <m:e>
            <m:r>
              <m:rPr>
                <m:sty m:val="p"/>
              </m:rPr>
              <w:rPr>
                <w:rFonts w:hint="eastAsia" w:ascii="Cambria Math" w:hAnsi="Cambria Math" w:eastAsia="楷体" w:cs="楷体"/>
                <w:color w:val="000000"/>
                <w:kern w:val="2"/>
                <w:sz w:val="20"/>
                <w:szCs w:val="30"/>
                <w:lang w:val="en-US" w:eastAsia="zh-CN" w:bidi="ar-SA"/>
              </w:rPr>
              <m:t>α</m:t>
            </m:r>
            <m:ctrlPr>
              <w:rPr>
                <w:rFonts w:hint="eastAsia" w:ascii="Cambria Math" w:hAnsi="Cambria Math" w:eastAsia="楷体" w:cs="楷体"/>
                <w:bCs w:val="0"/>
                <w:color w:val="000000"/>
                <w:kern w:val="2"/>
                <w:sz w:val="20"/>
                <w:szCs w:val="30"/>
                <w:lang w:val="en-US" w:eastAsia="zh-CN" w:bidi="ar-SA"/>
              </w:rPr>
            </m:ctrlPr>
          </m:e>
          <m:sub>
            <m:r>
              <m:rPr>
                <m:sty m:val="p"/>
              </m:rPr>
              <w:rPr>
                <w:rFonts w:hint="eastAsia" w:ascii="Cambria Math" w:hAnsi="Cambria Math" w:eastAsia="楷体" w:cs="楷体"/>
                <w:color w:val="000000"/>
                <w:kern w:val="2"/>
                <w:sz w:val="20"/>
                <w:szCs w:val="30"/>
                <w:lang w:val="en-US" w:eastAsia="zh-CN" w:bidi="ar-SA"/>
              </w:rPr>
              <m:t>pi</m:t>
            </m:r>
            <m:ctrlPr>
              <w:rPr>
                <w:rFonts w:hint="eastAsia" w:ascii="Cambria Math" w:hAnsi="Cambria Math" w:eastAsia="楷体" w:cs="楷体"/>
                <w:bCs w:val="0"/>
                <w:color w:val="000000"/>
                <w:kern w:val="2"/>
                <w:sz w:val="20"/>
                <w:szCs w:val="30"/>
                <w:lang w:val="en-US" w:eastAsia="zh-CN" w:bidi="ar-SA"/>
              </w:rPr>
            </m:ctrlPr>
          </m:sub>
        </m:sSub>
      </m:oMath>
      <w:r>
        <w:rPr>
          <w:rFonts w:hint="eastAsia" w:ascii="Cambria Math" w:hAnsi="Cambria Math" w:eastAsia="楷体" w:cs="楷体"/>
          <w:bCs w:val="0"/>
          <w:color w:val="000000"/>
          <w:kern w:val="2"/>
          <w:sz w:val="20"/>
          <w:szCs w:val="30"/>
          <w:lang w:val="en-US" w:eastAsia="zh-CN" w:bidi="ar-SA"/>
        </w:rPr>
        <w:t xml:space="preserve"> 之间的差。“10”代表了规模最大的十分之一，“1”代表了规模最小的十分之一。*，**，***分别表示了在自信水平10%，5%，1%上显著。样本包括1980-2009年样本期的3678只基金。</w:t>
      </w:r>
    </w:p>
    <w:tbl>
      <w:tblPr>
        <w:tblStyle w:val="87"/>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0"/>
        <w:gridCol w:w="1476"/>
        <w:gridCol w:w="1356"/>
        <w:gridCol w:w="1476"/>
        <w:gridCol w:w="1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规模十等分</w:t>
            </w:r>
          </w:p>
        </w:tc>
        <w:tc>
          <w:tcPr>
            <w:tcW w:w="1046"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单因子</w:t>
            </w:r>
          </w:p>
        </w:tc>
        <w:tc>
          <w:tcPr>
            <w:tcW w:w="961"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四因子</w:t>
            </w:r>
          </w:p>
        </w:tc>
        <w:tc>
          <w:tcPr>
            <w:tcW w:w="1046"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五因子</w:t>
            </w:r>
          </w:p>
        </w:tc>
        <w:tc>
          <w:tcPr>
            <w:tcW w:w="1046" w:type="pct"/>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半季度五因子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5"/>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面板A. 总alpha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0.0038</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0.0076</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0.0091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9</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0.0068</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0.0134</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0.0081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0.0159</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0.0126</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0.0171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0.0161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–0.0088</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–0.0096*</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–0.0071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Spearman</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–0.588*</w:t>
            </w:r>
          </w:p>
        </w:tc>
        <w:tc>
          <w:tcPr>
            <w:tcW w:w="96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–0.750**</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–0.407</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5"/>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面板B. 行业选择能力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0.0033</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9</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0.0013</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0.0018</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0.0005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0.0033</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Spearman</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0.219</w:t>
            </w:r>
          </w:p>
        </w:tc>
        <w:tc>
          <w:tcPr>
            <w:tcW w:w="96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0.857***</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0.848***</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5"/>
            <w:tcBorders>
              <w:top w:val="single" w:color="auto" w:sz="8"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面板C. 股票选择能力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-0.0015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9</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0.0058</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2</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0.0113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0.0091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0.0103</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0.0149</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0.0116</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0.0108</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00"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10–1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–0.0149**</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–0.0101*</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–0.0123**</w:t>
            </w:r>
          </w:p>
        </w:tc>
        <w:tc>
          <w:tcPr>
            <w:tcW w:w="1046"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–0.0096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00"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Spearman</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–0.855***</w:t>
            </w:r>
          </w:p>
        </w:tc>
        <w:tc>
          <w:tcPr>
            <w:tcW w:w="961"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–0.608*</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–0.827***</w:t>
            </w:r>
          </w:p>
        </w:tc>
        <w:tc>
          <w:tcPr>
            <w:tcW w:w="1046" w:type="pct"/>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楷体" w:hAnsi="楷体" w:eastAsia="楷体" w:cs="楷体"/>
                <w:i w:val="0"/>
                <w:iCs w:val="0"/>
                <w:color w:val="000000"/>
                <w:kern w:val="0"/>
                <w:sz w:val="18"/>
                <w:szCs w:val="18"/>
                <w:u w:val="none"/>
                <w:lang w:val="en-US" w:eastAsia="zh-CN" w:bidi="ar"/>
              </w:rPr>
            </w:pPr>
            <w:r>
              <w:rPr>
                <w:rFonts w:hint="eastAsia" w:ascii="楷体" w:hAnsi="楷体" w:eastAsia="楷体" w:cs="楷体"/>
                <w:i w:val="0"/>
                <w:iCs w:val="0"/>
                <w:color w:val="000000"/>
                <w:kern w:val="0"/>
                <w:sz w:val="18"/>
                <w:szCs w:val="18"/>
                <w:u w:val="none"/>
                <w:lang w:val="en-US" w:eastAsia="zh-CN" w:bidi="ar"/>
              </w:rPr>
              <w:t>–0.888***</w:t>
            </w:r>
          </w:p>
        </w:tc>
      </w:tr>
    </w:tbl>
    <w:p>
      <w:pPr>
        <w:keepNext w:val="0"/>
        <w:keepLines w:val="0"/>
        <w:widowControl/>
        <w:suppressLineNumbers w:val="0"/>
        <w:jc w:val="center"/>
        <w:textAlignment w:val="center"/>
        <w:rPr>
          <w:rFonts w:hint="default" w:ascii="楷体" w:hAnsi="楷体" w:eastAsia="楷体" w:cs="楷体"/>
          <w:i w:val="0"/>
          <w:iCs w:val="0"/>
          <w:color w:val="000000"/>
          <w:kern w:val="0"/>
          <w:sz w:val="18"/>
          <w:szCs w:val="18"/>
          <w:u w:val="none"/>
          <w:lang w:val="en-US" w:eastAsia="zh-CN" w:bidi="ar"/>
        </w:rPr>
      </w:pPr>
    </w:p>
    <w:sectPr>
      <w:headerReference r:id="rId9" w:type="default"/>
      <w:footerReference r:id="rId10" w:type="default"/>
      <w:pgSz w:w="11906" w:h="16838"/>
      <w:pgMar w:top="1869" w:right="924" w:bottom="1426" w:left="4139" w:header="1163"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LucidaSans">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Webdings">
    <w:panose1 w:val="05030102010509060703"/>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Lucida Sans">
    <w:panose1 w:val="020B0602030504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tabs>
        <w:tab w:val="right" w:pos="7920"/>
      </w:tabs>
      <w:ind w:left="-3598" w:right="-87" w:hanging="1"/>
      <w:rPr>
        <w:rFonts w:ascii="楷体_GB2312" w:eastAsia="楷体_GB2312"/>
        <w:color w:val="000000"/>
        <w:szCs w:val="15"/>
      </w:rPr>
    </w:pPr>
    <w:r>
      <w:rPr>
        <w:rFonts w:ascii="楷体_GB2312" w:eastAsia="楷体_GB2312"/>
        <w:bCs/>
        <w:color w:val="000000"/>
        <w:szCs w:val="21"/>
      </w:rPr>
      <w:t xml:space="preserve"> </w:t>
    </w:r>
    <w:r>
      <w:rPr>
        <w:rFonts w:ascii="楷体_GB2312" w:eastAsia="楷体_GB2312"/>
        <w:bCs/>
        <w:color w:val="000000"/>
        <w:szCs w:val="21"/>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2031226243"/>
                  <w:docPartObj>
                    <w:docPartGallery w:val="autotext"/>
                  </w:docPartObj>
                </w:sdtPr>
                <w:sdtContent>
                  <w:p>
                    <w:pPr>
                      <w:pStyle w:val="55"/>
                      <w:jc w:val="right"/>
                    </w:pPr>
                    <w:r>
                      <w:fldChar w:fldCharType="begin"/>
                    </w:r>
                    <w:r>
                      <w:instrText xml:space="preserve">PAGE   \* MERGEFORMAT</w:instrText>
                    </w:r>
                    <w:r>
                      <w:fldChar w:fldCharType="separate"/>
                    </w:r>
                    <w:r>
                      <w:rPr>
                        <w:lang w:val="zh-CN"/>
                      </w:rPr>
                      <w:t>2</w:t>
                    </w:r>
                    <w:r>
                      <w:fldChar w:fldCharType="end"/>
                    </w:r>
                  </w:p>
                </w:sdtContent>
              </w:sdt>
              <w:p/>
            </w:txbxContent>
          </v:textbox>
        </v:shape>
      </w:pict>
    </w:r>
  </w:p>
  <w:p>
    <w:pPr>
      <w:tabs>
        <w:tab w:val="left" w:pos="5805"/>
        <w:tab w:val="left" w:pos="7560"/>
      </w:tabs>
      <w:spacing w:before="48"/>
      <w:ind w:left="320" w:right="1" w:hanging="3380"/>
      <w:rPr>
        <w:rFonts w:ascii="黑体" w:eastAsia="黑体"/>
        <w:color w:val="11375D"/>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2010327976"/>
                  <w:docPartObj>
                    <w:docPartGallery w:val="autotext"/>
                  </w:docPartObj>
                </w:sdtPr>
                <w:sdtContent>
                  <w:p>
                    <w:pPr>
                      <w:pStyle w:val="55"/>
                      <w:jc w:val="right"/>
                    </w:pPr>
                    <w:r>
                      <w:fldChar w:fldCharType="begin"/>
                    </w:r>
                    <w:r>
                      <w:instrText xml:space="preserve">PAGE   \* MERGEFORMAT</w:instrText>
                    </w:r>
                    <w:r>
                      <w:fldChar w:fldCharType="separate"/>
                    </w:r>
                    <w:r>
                      <w:rPr>
                        <w:lang w:val="zh-CN"/>
                      </w:rPr>
                      <w:t>2</w:t>
                    </w:r>
                    <w:r>
                      <w:fldChar w:fldCharType="end"/>
                    </w:r>
                  </w:p>
                </w:sdtContent>
              </w:sdt>
              <w:p/>
            </w:txbxContent>
          </v:textbox>
        </v:shape>
      </w:pict>
    </w:r>
  </w:p>
  <w:p>
    <w:pPr>
      <w:pStyle w:val="5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ind w:firstLine="284"/>
    </w:pPr>
  </w:p>
  <w:p>
    <w:pPr>
      <w:spacing w:before="48"/>
      <w:ind w:firstLine="28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line id="Line 8" o:spid="_x0000_s4097" o:spt="20" style="position:absolute;left:0pt;flip:y;margin-left:-146.2pt;margin-top:22.45pt;height:0pt;width:489.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">
          <v:path arrowok="t"/>
          <v:fill focussize="0,0"/>
          <v:stroke weight="1.5pt" color="#002754"/>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62px;height:31px" o:bullet="t">
        <v:imagedata r:id="rId1" o:title=""/>
      </v:shape>
    </w:pict>
  </w:numPicBullet>
  <w:abstractNum w:abstractNumId="0">
    <w:nsid w:val="E1CD2E0C"/>
    <w:multiLevelType w:val="singleLevel"/>
    <w:tmpl w:val="E1CD2E0C"/>
    <w:lvl w:ilvl="0" w:tentative="0">
      <w:start w:val="1"/>
      <w:numFmt w:val="decimal"/>
      <w:suff w:val="space"/>
      <w:lvlText w:val="%1."/>
      <w:lvlJc w:val="left"/>
    </w:lvl>
  </w:abstractNum>
  <w:abstractNum w:abstractNumId="1">
    <w:nsid w:val="003475AD"/>
    <w:multiLevelType w:val="multilevel"/>
    <w:tmpl w:val="003475AD"/>
    <w:lvl w:ilvl="0" w:tentative="0">
      <w:start w:val="1"/>
      <w:numFmt w:val="bullet"/>
      <w:pStyle w:val="264"/>
      <w:lvlText w:val=""/>
      <w:lvlJc w:val="left"/>
      <w:pPr>
        <w:tabs>
          <w:tab w:val="left" w:pos="420"/>
        </w:tabs>
        <w:ind w:left="420" w:hanging="420"/>
      </w:pPr>
      <w:rPr>
        <w:rFonts w:hint="default" w:ascii="Wingdings" w:hAnsi="Wingdings"/>
        <w:sz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CAF54B4"/>
    <w:multiLevelType w:val="multilevel"/>
    <w:tmpl w:val="0CAF54B4"/>
    <w:lvl w:ilvl="0" w:tentative="0">
      <w:start w:val="1"/>
      <w:numFmt w:val="bullet"/>
      <w:pStyle w:val="365"/>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5C97CE3"/>
    <w:multiLevelType w:val="multilevel"/>
    <w:tmpl w:val="15C97CE3"/>
    <w:lvl w:ilvl="0" w:tentative="0">
      <w:start w:val="1"/>
      <w:numFmt w:val="bullet"/>
      <w:pStyle w:val="362"/>
      <w:suff w:val="space"/>
      <w:lvlText w:val=""/>
      <w:lvlPicBulletId w:val="0"/>
      <w:lvlJc w:val="left"/>
      <w:pPr>
        <w:ind w:left="420" w:hanging="420"/>
      </w:pPr>
      <w:rPr>
        <w:rFonts w:hint="default" w:ascii="Symbol" w:hAnsi="Symbol"/>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B722C71"/>
    <w:multiLevelType w:val="multilevel"/>
    <w:tmpl w:val="1B722C71"/>
    <w:lvl w:ilvl="0" w:tentative="0">
      <w:start w:val="1"/>
      <w:numFmt w:val="bullet"/>
      <w:pStyle w:val="33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03848EC"/>
    <w:multiLevelType w:val="multilevel"/>
    <w:tmpl w:val="203848EC"/>
    <w:lvl w:ilvl="0" w:tentative="0">
      <w:start w:val="1"/>
      <w:numFmt w:val="bullet"/>
      <w:pStyle w:val="30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8766A7B"/>
    <w:multiLevelType w:val="multilevel"/>
    <w:tmpl w:val="28766A7B"/>
    <w:lvl w:ilvl="0" w:tentative="0">
      <w:start w:val="1"/>
      <w:numFmt w:val="decimal"/>
      <w:pStyle w:val="336"/>
      <w:lvlText w:val="表 %1："/>
      <w:lvlJc w:val="left"/>
      <w:pPr>
        <w:ind w:left="420" w:hanging="420"/>
      </w:pPr>
      <w:rPr>
        <w:rFonts w:hint="default" w:ascii="Arial" w:hAnsi="Arial" w:eastAsia="楷体_GB2312"/>
        <w:b/>
        <w:i w:val="0"/>
        <w:color w:val="auto"/>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87E2BDC"/>
    <w:multiLevelType w:val="multilevel"/>
    <w:tmpl w:val="287E2BDC"/>
    <w:lvl w:ilvl="0" w:tentative="0">
      <w:start w:val="1"/>
      <w:numFmt w:val="bullet"/>
      <w:pStyle w:val="32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F6324E2"/>
    <w:multiLevelType w:val="multilevel"/>
    <w:tmpl w:val="2F6324E2"/>
    <w:lvl w:ilvl="0" w:tentative="0">
      <w:start w:val="1"/>
      <w:numFmt w:val="decimal"/>
      <w:pStyle w:val="341"/>
      <w:suff w:val="nothing"/>
      <w:lvlText w:val="%1."/>
      <w:lvlJc w:val="left"/>
      <w:pPr>
        <w:ind w:left="0" w:firstLine="0"/>
      </w:pPr>
      <w:rPr>
        <w:rFonts w:hint="eastAsia"/>
      </w:rPr>
    </w:lvl>
    <w:lvl w:ilvl="1" w:tentative="0">
      <w:start w:val="1"/>
      <w:numFmt w:val="decimal"/>
      <w:pStyle w:val="348"/>
      <w:lvlText w:val="%1.%2."/>
      <w:lvlJc w:val="left"/>
      <w:pPr>
        <w:ind w:left="0" w:firstLine="0"/>
      </w:pPr>
      <w:rPr>
        <w:rFonts w:hint="eastAsia"/>
      </w:rPr>
    </w:lvl>
    <w:lvl w:ilvl="2" w:tentative="0">
      <w:start w:val="1"/>
      <w:numFmt w:val="decimal"/>
      <w:pStyle w:val="352"/>
      <w:suff w:val="nothing"/>
      <w:lvlText w:val="%1.%2.%3."/>
      <w:lvlJc w:val="left"/>
      <w:pPr>
        <w:ind w:left="0" w:firstLine="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9">
    <w:nsid w:val="5222339C"/>
    <w:multiLevelType w:val="multilevel"/>
    <w:tmpl w:val="5222339C"/>
    <w:lvl w:ilvl="0" w:tentative="0">
      <w:start w:val="1"/>
      <w:numFmt w:val="bullet"/>
      <w:pStyle w:val="30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99C044F"/>
    <w:multiLevelType w:val="multilevel"/>
    <w:tmpl w:val="599C044F"/>
    <w:lvl w:ilvl="0" w:tentative="0">
      <w:start w:val="1"/>
      <w:numFmt w:val="decimal"/>
      <w:pStyle w:val="344"/>
      <w:suff w:val="space"/>
      <w:lvlText w:val="%1、"/>
      <w:lvlJc w:val="left"/>
      <w:pPr>
        <w:ind w:left="2160" w:hanging="2160"/>
      </w:pPr>
      <w:rPr>
        <w:rFonts w:hint="eastAsia" w:ascii="楷体" w:hAnsi="Arial" w:eastAsia="楷体"/>
        <w:b/>
        <w:i w:val="0"/>
        <w:color w:val="auto"/>
        <w:sz w:val="24"/>
      </w:rPr>
    </w:lvl>
    <w:lvl w:ilvl="1" w:tentative="0">
      <w:start w:val="1"/>
      <w:numFmt w:val="decimal"/>
      <w:pStyle w:val="346"/>
      <w:suff w:val="space"/>
      <w:lvlText w:val="%1.%2 "/>
      <w:lvlJc w:val="left"/>
      <w:pPr>
        <w:ind w:left="2160" w:hanging="2160"/>
      </w:pPr>
      <w:rPr>
        <w:rFonts w:hint="eastAsia" w:ascii="楷体" w:hAnsi="Arial" w:eastAsia="楷体"/>
        <w:b/>
        <w:i w:val="0"/>
        <w:color w:val="auto"/>
        <w:sz w:val="21"/>
      </w:rPr>
    </w:lvl>
    <w:lvl w:ilvl="2" w:tentative="0">
      <w:start w:val="1"/>
      <w:numFmt w:val="decimal"/>
      <w:pStyle w:val="347"/>
      <w:suff w:val="space"/>
      <w:lvlText w:val="%1.%2.%3 "/>
      <w:lvlJc w:val="left"/>
      <w:pPr>
        <w:ind w:left="2160" w:hanging="2160"/>
      </w:pPr>
      <w:rPr>
        <w:rFonts w:hint="eastAsia" w:ascii="楷体" w:hAnsi="Arial" w:eastAsia="楷体"/>
        <w:b/>
        <w:i w:val="0"/>
        <w:color w:val="auto"/>
        <w:sz w:val="21"/>
      </w:rPr>
    </w:lvl>
    <w:lvl w:ilvl="3" w:tentative="0">
      <w:start w:val="1"/>
      <w:numFmt w:val="decimal"/>
      <w:suff w:val="space"/>
      <w:lvlText w:val="%1.%2.%3.%4."/>
      <w:lvlJc w:val="left"/>
      <w:pPr>
        <w:ind w:left="2160" w:firstLine="0"/>
      </w:pPr>
      <w:rPr>
        <w:rFonts w:hint="default" w:ascii="等线" w:hAnsi="等线" w:eastAsia="华文楷体"/>
        <w:color w:val="4D4D4F"/>
        <w:sz w:val="21"/>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1">
    <w:nsid w:val="63D229C7"/>
    <w:multiLevelType w:val="multilevel"/>
    <w:tmpl w:val="63D229C7"/>
    <w:lvl w:ilvl="0" w:tentative="0">
      <w:start w:val="1"/>
      <w:numFmt w:val="bullet"/>
      <w:pStyle w:val="35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90D67FE"/>
    <w:multiLevelType w:val="multilevel"/>
    <w:tmpl w:val="690D67FE"/>
    <w:lvl w:ilvl="0" w:tentative="0">
      <w:start w:val="1"/>
      <w:numFmt w:val="bullet"/>
      <w:pStyle w:val="354"/>
      <w:lvlText w:val=""/>
      <w:lvlJc w:val="left"/>
      <w:pPr>
        <w:ind w:left="420" w:hanging="420"/>
      </w:pPr>
      <w:rPr>
        <w:rFonts w:hint="default" w:ascii="Webdings" w:hAnsi="Webdings"/>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A6B5B7C"/>
    <w:multiLevelType w:val="multilevel"/>
    <w:tmpl w:val="6A6B5B7C"/>
    <w:lvl w:ilvl="0" w:tentative="0">
      <w:start w:val="1"/>
      <w:numFmt w:val="decimal"/>
      <w:pStyle w:val="334"/>
      <w:lvlText w:val="图 %1："/>
      <w:lvlJc w:val="left"/>
      <w:pPr>
        <w:ind w:left="420" w:hanging="420"/>
      </w:pPr>
      <w:rPr>
        <w:rFonts w:hint="default" w:ascii="Arial" w:hAnsi="Arial" w:eastAsia="楷体_GB2312"/>
        <w:b/>
        <w:i w:val="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5"/>
  </w:num>
  <w:num w:numId="4">
    <w:abstractNumId w:val="7"/>
  </w:num>
  <w:num w:numId="5">
    <w:abstractNumId w:val="13"/>
  </w:num>
  <w:num w:numId="6">
    <w:abstractNumId w:val="6"/>
  </w:num>
  <w:num w:numId="7">
    <w:abstractNumId w:val="4"/>
    <w:lvlOverride w:ilvl="0">
      <w:startOverride w:val="1"/>
    </w:lvlOverride>
  </w:num>
  <w:num w:numId="8">
    <w:abstractNumId w:val="8"/>
  </w:num>
  <w:num w:numId="9">
    <w:abstractNumId w:val="10"/>
  </w:num>
  <w:num w:numId="10">
    <w:abstractNumId w:val="12"/>
  </w:num>
  <w:num w:numId="11">
    <w:abstractNumId w:val="11"/>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4"/>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2"/>
  </w:compat>
  <w:docVars>
    <w:docVar w:name="commondata" w:val="eyJoZGlkIjoiZjMzYzcxNmFjOWU0MDU0NjVlZWM4NTczMTA1ZTYwMDYifQ=="/>
  </w:docVars>
  <w:rsids>
    <w:rsidRoot w:val="00263D78"/>
    <w:rsid w:val="0000049D"/>
    <w:rsid w:val="00002A23"/>
    <w:rsid w:val="00002D20"/>
    <w:rsid w:val="000046A6"/>
    <w:rsid w:val="000049E5"/>
    <w:rsid w:val="00004E62"/>
    <w:rsid w:val="00006427"/>
    <w:rsid w:val="000078B9"/>
    <w:rsid w:val="000100AF"/>
    <w:rsid w:val="00010F88"/>
    <w:rsid w:val="0001171C"/>
    <w:rsid w:val="00012505"/>
    <w:rsid w:val="00013141"/>
    <w:rsid w:val="000134B8"/>
    <w:rsid w:val="00014B5E"/>
    <w:rsid w:val="00015A92"/>
    <w:rsid w:val="00015BE8"/>
    <w:rsid w:val="00016CD3"/>
    <w:rsid w:val="00016D5B"/>
    <w:rsid w:val="00017CA8"/>
    <w:rsid w:val="000204E4"/>
    <w:rsid w:val="000207F7"/>
    <w:rsid w:val="00020E84"/>
    <w:rsid w:val="000214CB"/>
    <w:rsid w:val="000229C9"/>
    <w:rsid w:val="000233C5"/>
    <w:rsid w:val="0002355E"/>
    <w:rsid w:val="000247C3"/>
    <w:rsid w:val="000249E0"/>
    <w:rsid w:val="00024A0F"/>
    <w:rsid w:val="000267A8"/>
    <w:rsid w:val="00026915"/>
    <w:rsid w:val="0002778D"/>
    <w:rsid w:val="00030410"/>
    <w:rsid w:val="00030D69"/>
    <w:rsid w:val="00031AF4"/>
    <w:rsid w:val="000324FE"/>
    <w:rsid w:val="000332F1"/>
    <w:rsid w:val="00035622"/>
    <w:rsid w:val="0003562F"/>
    <w:rsid w:val="00036512"/>
    <w:rsid w:val="000420FF"/>
    <w:rsid w:val="000423E8"/>
    <w:rsid w:val="00043153"/>
    <w:rsid w:val="00044AF2"/>
    <w:rsid w:val="0004555C"/>
    <w:rsid w:val="0004564F"/>
    <w:rsid w:val="00046944"/>
    <w:rsid w:val="00046E99"/>
    <w:rsid w:val="000476C8"/>
    <w:rsid w:val="00047716"/>
    <w:rsid w:val="00047F18"/>
    <w:rsid w:val="000500EF"/>
    <w:rsid w:val="00050322"/>
    <w:rsid w:val="0005052A"/>
    <w:rsid w:val="00050FEE"/>
    <w:rsid w:val="0005177B"/>
    <w:rsid w:val="00051F1E"/>
    <w:rsid w:val="00052059"/>
    <w:rsid w:val="000524DD"/>
    <w:rsid w:val="000530E7"/>
    <w:rsid w:val="00053CBD"/>
    <w:rsid w:val="00053E14"/>
    <w:rsid w:val="0005406D"/>
    <w:rsid w:val="00054823"/>
    <w:rsid w:val="00054A96"/>
    <w:rsid w:val="00056A14"/>
    <w:rsid w:val="000571EB"/>
    <w:rsid w:val="00057557"/>
    <w:rsid w:val="0006080A"/>
    <w:rsid w:val="000614ED"/>
    <w:rsid w:val="00061B03"/>
    <w:rsid w:val="00062795"/>
    <w:rsid w:val="00062FE0"/>
    <w:rsid w:val="00064289"/>
    <w:rsid w:val="000654BE"/>
    <w:rsid w:val="0006586E"/>
    <w:rsid w:val="00065B7B"/>
    <w:rsid w:val="00066560"/>
    <w:rsid w:val="000667E2"/>
    <w:rsid w:val="00066934"/>
    <w:rsid w:val="00066B4C"/>
    <w:rsid w:val="00066CD9"/>
    <w:rsid w:val="00070463"/>
    <w:rsid w:val="0007155B"/>
    <w:rsid w:val="000718B2"/>
    <w:rsid w:val="00071A0D"/>
    <w:rsid w:val="00073C64"/>
    <w:rsid w:val="00074370"/>
    <w:rsid w:val="00074AB6"/>
    <w:rsid w:val="00075522"/>
    <w:rsid w:val="0007603A"/>
    <w:rsid w:val="0007670D"/>
    <w:rsid w:val="00076D1F"/>
    <w:rsid w:val="00076E30"/>
    <w:rsid w:val="0008081E"/>
    <w:rsid w:val="00081C06"/>
    <w:rsid w:val="00081EF8"/>
    <w:rsid w:val="00081F96"/>
    <w:rsid w:val="000824C0"/>
    <w:rsid w:val="00082BAC"/>
    <w:rsid w:val="00086058"/>
    <w:rsid w:val="000865A2"/>
    <w:rsid w:val="00087FE7"/>
    <w:rsid w:val="00091B5C"/>
    <w:rsid w:val="00091EA7"/>
    <w:rsid w:val="000925BC"/>
    <w:rsid w:val="00092714"/>
    <w:rsid w:val="00092ACB"/>
    <w:rsid w:val="0009324B"/>
    <w:rsid w:val="00093C11"/>
    <w:rsid w:val="000949DA"/>
    <w:rsid w:val="000960C7"/>
    <w:rsid w:val="00096171"/>
    <w:rsid w:val="000966E9"/>
    <w:rsid w:val="00096FAF"/>
    <w:rsid w:val="00097547"/>
    <w:rsid w:val="000A175E"/>
    <w:rsid w:val="000A29FD"/>
    <w:rsid w:val="000A5B5B"/>
    <w:rsid w:val="000A61BC"/>
    <w:rsid w:val="000A7C3B"/>
    <w:rsid w:val="000B2D6A"/>
    <w:rsid w:val="000B307E"/>
    <w:rsid w:val="000B355F"/>
    <w:rsid w:val="000B43A7"/>
    <w:rsid w:val="000B4DBD"/>
    <w:rsid w:val="000B5C24"/>
    <w:rsid w:val="000B706D"/>
    <w:rsid w:val="000B76A1"/>
    <w:rsid w:val="000B7BE7"/>
    <w:rsid w:val="000C0178"/>
    <w:rsid w:val="000C03EF"/>
    <w:rsid w:val="000C0555"/>
    <w:rsid w:val="000C12AC"/>
    <w:rsid w:val="000C1B2E"/>
    <w:rsid w:val="000C1BFC"/>
    <w:rsid w:val="000C2B7D"/>
    <w:rsid w:val="000C2FA3"/>
    <w:rsid w:val="000C3003"/>
    <w:rsid w:val="000C361F"/>
    <w:rsid w:val="000C369A"/>
    <w:rsid w:val="000C6333"/>
    <w:rsid w:val="000C737E"/>
    <w:rsid w:val="000C76F8"/>
    <w:rsid w:val="000C77E2"/>
    <w:rsid w:val="000D076C"/>
    <w:rsid w:val="000D09AD"/>
    <w:rsid w:val="000D121C"/>
    <w:rsid w:val="000D14D6"/>
    <w:rsid w:val="000D2F7C"/>
    <w:rsid w:val="000D308F"/>
    <w:rsid w:val="000D3DC7"/>
    <w:rsid w:val="000D4117"/>
    <w:rsid w:val="000D4328"/>
    <w:rsid w:val="000D4F1F"/>
    <w:rsid w:val="000D581E"/>
    <w:rsid w:val="000D626A"/>
    <w:rsid w:val="000D6704"/>
    <w:rsid w:val="000D710D"/>
    <w:rsid w:val="000E01FC"/>
    <w:rsid w:val="000E0454"/>
    <w:rsid w:val="000E1413"/>
    <w:rsid w:val="000E3195"/>
    <w:rsid w:val="000E4BAB"/>
    <w:rsid w:val="000E4BD1"/>
    <w:rsid w:val="000E59A8"/>
    <w:rsid w:val="000E5C4A"/>
    <w:rsid w:val="000E63B7"/>
    <w:rsid w:val="000E6446"/>
    <w:rsid w:val="000E6883"/>
    <w:rsid w:val="000E729E"/>
    <w:rsid w:val="000E7D92"/>
    <w:rsid w:val="000F0A33"/>
    <w:rsid w:val="000F0BCF"/>
    <w:rsid w:val="000F0ECA"/>
    <w:rsid w:val="000F1397"/>
    <w:rsid w:val="000F2CB5"/>
    <w:rsid w:val="000F2F77"/>
    <w:rsid w:val="000F3232"/>
    <w:rsid w:val="000F378F"/>
    <w:rsid w:val="000F38DF"/>
    <w:rsid w:val="000F4364"/>
    <w:rsid w:val="000F4B76"/>
    <w:rsid w:val="000F5EA3"/>
    <w:rsid w:val="000F6D11"/>
    <w:rsid w:val="0010054F"/>
    <w:rsid w:val="00100C5A"/>
    <w:rsid w:val="00101306"/>
    <w:rsid w:val="00101369"/>
    <w:rsid w:val="00101973"/>
    <w:rsid w:val="00101EC1"/>
    <w:rsid w:val="00102748"/>
    <w:rsid w:val="0010353D"/>
    <w:rsid w:val="001038AA"/>
    <w:rsid w:val="001044F4"/>
    <w:rsid w:val="00104561"/>
    <w:rsid w:val="00105191"/>
    <w:rsid w:val="00105E9A"/>
    <w:rsid w:val="001061FB"/>
    <w:rsid w:val="00106534"/>
    <w:rsid w:val="00106A37"/>
    <w:rsid w:val="001075BE"/>
    <w:rsid w:val="00111332"/>
    <w:rsid w:val="00112601"/>
    <w:rsid w:val="00112ECE"/>
    <w:rsid w:val="0011484D"/>
    <w:rsid w:val="00115A9E"/>
    <w:rsid w:val="001160D7"/>
    <w:rsid w:val="00117E88"/>
    <w:rsid w:val="001200B7"/>
    <w:rsid w:val="00121C83"/>
    <w:rsid w:val="00121D4B"/>
    <w:rsid w:val="0012247B"/>
    <w:rsid w:val="001233B8"/>
    <w:rsid w:val="00123F6F"/>
    <w:rsid w:val="00124282"/>
    <w:rsid w:val="00124E02"/>
    <w:rsid w:val="00126408"/>
    <w:rsid w:val="0012643C"/>
    <w:rsid w:val="00126F19"/>
    <w:rsid w:val="00127FC2"/>
    <w:rsid w:val="001326B7"/>
    <w:rsid w:val="00132954"/>
    <w:rsid w:val="00133956"/>
    <w:rsid w:val="00133B80"/>
    <w:rsid w:val="0013419A"/>
    <w:rsid w:val="0013481C"/>
    <w:rsid w:val="001361EF"/>
    <w:rsid w:val="00136535"/>
    <w:rsid w:val="001376F3"/>
    <w:rsid w:val="00137FF3"/>
    <w:rsid w:val="00140102"/>
    <w:rsid w:val="00140529"/>
    <w:rsid w:val="00140D35"/>
    <w:rsid w:val="00140DD3"/>
    <w:rsid w:val="00141784"/>
    <w:rsid w:val="00142C80"/>
    <w:rsid w:val="00144522"/>
    <w:rsid w:val="0014471F"/>
    <w:rsid w:val="001447C9"/>
    <w:rsid w:val="00144800"/>
    <w:rsid w:val="00144A6D"/>
    <w:rsid w:val="00144E8A"/>
    <w:rsid w:val="0014582E"/>
    <w:rsid w:val="001458D5"/>
    <w:rsid w:val="0014679C"/>
    <w:rsid w:val="00146C01"/>
    <w:rsid w:val="001474DF"/>
    <w:rsid w:val="0015156E"/>
    <w:rsid w:val="00151709"/>
    <w:rsid w:val="00151909"/>
    <w:rsid w:val="00151E2E"/>
    <w:rsid w:val="00152DC9"/>
    <w:rsid w:val="001542EE"/>
    <w:rsid w:val="00155CB6"/>
    <w:rsid w:val="00157100"/>
    <w:rsid w:val="00157562"/>
    <w:rsid w:val="001575C2"/>
    <w:rsid w:val="0015797D"/>
    <w:rsid w:val="00157DB7"/>
    <w:rsid w:val="00160304"/>
    <w:rsid w:val="00160ACE"/>
    <w:rsid w:val="001618C2"/>
    <w:rsid w:val="001619A3"/>
    <w:rsid w:val="00161C5A"/>
    <w:rsid w:val="0016202D"/>
    <w:rsid w:val="00162958"/>
    <w:rsid w:val="001634A9"/>
    <w:rsid w:val="001637A2"/>
    <w:rsid w:val="0016484E"/>
    <w:rsid w:val="0016606F"/>
    <w:rsid w:val="001662DD"/>
    <w:rsid w:val="00167726"/>
    <w:rsid w:val="00170389"/>
    <w:rsid w:val="00170E87"/>
    <w:rsid w:val="00171AE9"/>
    <w:rsid w:val="00173829"/>
    <w:rsid w:val="001740B3"/>
    <w:rsid w:val="00174709"/>
    <w:rsid w:val="00174B59"/>
    <w:rsid w:val="00175D8A"/>
    <w:rsid w:val="00176264"/>
    <w:rsid w:val="001763B7"/>
    <w:rsid w:val="00176C8B"/>
    <w:rsid w:val="0017788F"/>
    <w:rsid w:val="0018057E"/>
    <w:rsid w:val="00180CBF"/>
    <w:rsid w:val="00181825"/>
    <w:rsid w:val="00181CF0"/>
    <w:rsid w:val="00181D65"/>
    <w:rsid w:val="001826D5"/>
    <w:rsid w:val="001852B1"/>
    <w:rsid w:val="00185404"/>
    <w:rsid w:val="00186D6D"/>
    <w:rsid w:val="00191282"/>
    <w:rsid w:val="0019202A"/>
    <w:rsid w:val="00192786"/>
    <w:rsid w:val="001934ED"/>
    <w:rsid w:val="00193FC4"/>
    <w:rsid w:val="00194B83"/>
    <w:rsid w:val="00195319"/>
    <w:rsid w:val="0019582B"/>
    <w:rsid w:val="00196587"/>
    <w:rsid w:val="0019663D"/>
    <w:rsid w:val="00196895"/>
    <w:rsid w:val="001978B6"/>
    <w:rsid w:val="00197996"/>
    <w:rsid w:val="00197FAD"/>
    <w:rsid w:val="001A06A9"/>
    <w:rsid w:val="001A0862"/>
    <w:rsid w:val="001A1368"/>
    <w:rsid w:val="001A15D1"/>
    <w:rsid w:val="001A44F2"/>
    <w:rsid w:val="001A61D5"/>
    <w:rsid w:val="001A759C"/>
    <w:rsid w:val="001B1872"/>
    <w:rsid w:val="001B1991"/>
    <w:rsid w:val="001B1B1C"/>
    <w:rsid w:val="001B1BC4"/>
    <w:rsid w:val="001B2286"/>
    <w:rsid w:val="001B2459"/>
    <w:rsid w:val="001B2F56"/>
    <w:rsid w:val="001B5C20"/>
    <w:rsid w:val="001B7DC2"/>
    <w:rsid w:val="001C0774"/>
    <w:rsid w:val="001C0AD8"/>
    <w:rsid w:val="001C103C"/>
    <w:rsid w:val="001C1656"/>
    <w:rsid w:val="001C1658"/>
    <w:rsid w:val="001C2C16"/>
    <w:rsid w:val="001C2D14"/>
    <w:rsid w:val="001C43FE"/>
    <w:rsid w:val="001C5532"/>
    <w:rsid w:val="001C72CE"/>
    <w:rsid w:val="001C747B"/>
    <w:rsid w:val="001C7E94"/>
    <w:rsid w:val="001D0109"/>
    <w:rsid w:val="001D04A1"/>
    <w:rsid w:val="001D0B13"/>
    <w:rsid w:val="001D2CF0"/>
    <w:rsid w:val="001D3C7B"/>
    <w:rsid w:val="001D3E59"/>
    <w:rsid w:val="001D3E74"/>
    <w:rsid w:val="001D4CF0"/>
    <w:rsid w:val="001D4E30"/>
    <w:rsid w:val="001D5826"/>
    <w:rsid w:val="001D5ACC"/>
    <w:rsid w:val="001D5B77"/>
    <w:rsid w:val="001D5C63"/>
    <w:rsid w:val="001D5F8C"/>
    <w:rsid w:val="001D626B"/>
    <w:rsid w:val="001D63A6"/>
    <w:rsid w:val="001D6DBB"/>
    <w:rsid w:val="001E1559"/>
    <w:rsid w:val="001E3F00"/>
    <w:rsid w:val="001E574B"/>
    <w:rsid w:val="001E5D31"/>
    <w:rsid w:val="001E69F8"/>
    <w:rsid w:val="001F0E1B"/>
    <w:rsid w:val="001F1079"/>
    <w:rsid w:val="001F1366"/>
    <w:rsid w:val="001F16AE"/>
    <w:rsid w:val="001F362F"/>
    <w:rsid w:val="001F36E0"/>
    <w:rsid w:val="001F3EC4"/>
    <w:rsid w:val="001F6022"/>
    <w:rsid w:val="001F76EE"/>
    <w:rsid w:val="002000CF"/>
    <w:rsid w:val="00200A57"/>
    <w:rsid w:val="00200ACE"/>
    <w:rsid w:val="00201065"/>
    <w:rsid w:val="00201EC2"/>
    <w:rsid w:val="002032E6"/>
    <w:rsid w:val="002034EF"/>
    <w:rsid w:val="0020390E"/>
    <w:rsid w:val="00205622"/>
    <w:rsid w:val="00205A68"/>
    <w:rsid w:val="00205F89"/>
    <w:rsid w:val="0020750C"/>
    <w:rsid w:val="00207BCF"/>
    <w:rsid w:val="0021004A"/>
    <w:rsid w:val="002104FB"/>
    <w:rsid w:val="002106BF"/>
    <w:rsid w:val="0021080D"/>
    <w:rsid w:val="002121DE"/>
    <w:rsid w:val="002123C2"/>
    <w:rsid w:val="0021370B"/>
    <w:rsid w:val="0021563B"/>
    <w:rsid w:val="002162F8"/>
    <w:rsid w:val="00216C01"/>
    <w:rsid w:val="00216C3B"/>
    <w:rsid w:val="00217937"/>
    <w:rsid w:val="00220148"/>
    <w:rsid w:val="002209F2"/>
    <w:rsid w:val="00222A0A"/>
    <w:rsid w:val="00222D20"/>
    <w:rsid w:val="00222F72"/>
    <w:rsid w:val="0022337C"/>
    <w:rsid w:val="00223431"/>
    <w:rsid w:val="0022357A"/>
    <w:rsid w:val="002241FC"/>
    <w:rsid w:val="00232182"/>
    <w:rsid w:val="002325D9"/>
    <w:rsid w:val="00232F53"/>
    <w:rsid w:val="00232F98"/>
    <w:rsid w:val="00233D3F"/>
    <w:rsid w:val="00234259"/>
    <w:rsid w:val="002364E5"/>
    <w:rsid w:val="00236958"/>
    <w:rsid w:val="00237104"/>
    <w:rsid w:val="0023782D"/>
    <w:rsid w:val="002406F4"/>
    <w:rsid w:val="0024205F"/>
    <w:rsid w:val="00243168"/>
    <w:rsid w:val="00243AE9"/>
    <w:rsid w:val="002446A8"/>
    <w:rsid w:val="002461B7"/>
    <w:rsid w:val="002464EE"/>
    <w:rsid w:val="00247047"/>
    <w:rsid w:val="00247231"/>
    <w:rsid w:val="00247323"/>
    <w:rsid w:val="002504C7"/>
    <w:rsid w:val="00250C23"/>
    <w:rsid w:val="00250E42"/>
    <w:rsid w:val="0025224A"/>
    <w:rsid w:val="00252DBC"/>
    <w:rsid w:val="00254249"/>
    <w:rsid w:val="0025465C"/>
    <w:rsid w:val="00255C42"/>
    <w:rsid w:val="00256932"/>
    <w:rsid w:val="00257A9D"/>
    <w:rsid w:val="00257C10"/>
    <w:rsid w:val="002606D1"/>
    <w:rsid w:val="0026097D"/>
    <w:rsid w:val="00260F10"/>
    <w:rsid w:val="002611EB"/>
    <w:rsid w:val="002630DA"/>
    <w:rsid w:val="002634E9"/>
    <w:rsid w:val="00263BFA"/>
    <w:rsid w:val="00263D78"/>
    <w:rsid w:val="002643D8"/>
    <w:rsid w:val="0026542A"/>
    <w:rsid w:val="00266A96"/>
    <w:rsid w:val="00266DB5"/>
    <w:rsid w:val="00266F63"/>
    <w:rsid w:val="00267025"/>
    <w:rsid w:val="0026755C"/>
    <w:rsid w:val="00270F85"/>
    <w:rsid w:val="002713D6"/>
    <w:rsid w:val="002722EA"/>
    <w:rsid w:val="00272712"/>
    <w:rsid w:val="00272977"/>
    <w:rsid w:val="00272BE0"/>
    <w:rsid w:val="00272CAB"/>
    <w:rsid w:val="0027519B"/>
    <w:rsid w:val="00275F9E"/>
    <w:rsid w:val="002762F7"/>
    <w:rsid w:val="00280AAF"/>
    <w:rsid w:val="00280DEF"/>
    <w:rsid w:val="00281B6C"/>
    <w:rsid w:val="002824FE"/>
    <w:rsid w:val="002827AA"/>
    <w:rsid w:val="002834F4"/>
    <w:rsid w:val="00283A7E"/>
    <w:rsid w:val="00283B3A"/>
    <w:rsid w:val="0028546B"/>
    <w:rsid w:val="0028596D"/>
    <w:rsid w:val="00286B07"/>
    <w:rsid w:val="00286E55"/>
    <w:rsid w:val="00290865"/>
    <w:rsid w:val="00290EFA"/>
    <w:rsid w:val="00291E83"/>
    <w:rsid w:val="002937DD"/>
    <w:rsid w:val="0029473D"/>
    <w:rsid w:val="00296C4D"/>
    <w:rsid w:val="00296C83"/>
    <w:rsid w:val="00296EDA"/>
    <w:rsid w:val="00297E7B"/>
    <w:rsid w:val="002A014A"/>
    <w:rsid w:val="002A031C"/>
    <w:rsid w:val="002A1AA6"/>
    <w:rsid w:val="002A26D2"/>
    <w:rsid w:val="002A2A10"/>
    <w:rsid w:val="002A2D09"/>
    <w:rsid w:val="002A3735"/>
    <w:rsid w:val="002A43A7"/>
    <w:rsid w:val="002A5B4D"/>
    <w:rsid w:val="002A63CD"/>
    <w:rsid w:val="002A6988"/>
    <w:rsid w:val="002A6BE4"/>
    <w:rsid w:val="002B274F"/>
    <w:rsid w:val="002B2D62"/>
    <w:rsid w:val="002B2EEB"/>
    <w:rsid w:val="002B3CBC"/>
    <w:rsid w:val="002B5BD7"/>
    <w:rsid w:val="002B7B70"/>
    <w:rsid w:val="002B7E31"/>
    <w:rsid w:val="002C0940"/>
    <w:rsid w:val="002C0CAC"/>
    <w:rsid w:val="002C1962"/>
    <w:rsid w:val="002C2315"/>
    <w:rsid w:val="002C29EE"/>
    <w:rsid w:val="002C3513"/>
    <w:rsid w:val="002C4665"/>
    <w:rsid w:val="002C4AA5"/>
    <w:rsid w:val="002C52F5"/>
    <w:rsid w:val="002C590A"/>
    <w:rsid w:val="002C5E23"/>
    <w:rsid w:val="002C7520"/>
    <w:rsid w:val="002C7B2B"/>
    <w:rsid w:val="002C7F6B"/>
    <w:rsid w:val="002C7FCA"/>
    <w:rsid w:val="002D08FC"/>
    <w:rsid w:val="002D0E9C"/>
    <w:rsid w:val="002D0EF4"/>
    <w:rsid w:val="002D2081"/>
    <w:rsid w:val="002D228C"/>
    <w:rsid w:val="002D38FF"/>
    <w:rsid w:val="002D433B"/>
    <w:rsid w:val="002D4805"/>
    <w:rsid w:val="002D52D8"/>
    <w:rsid w:val="002D5BC5"/>
    <w:rsid w:val="002D643E"/>
    <w:rsid w:val="002D6F2F"/>
    <w:rsid w:val="002D7500"/>
    <w:rsid w:val="002D75E4"/>
    <w:rsid w:val="002E1928"/>
    <w:rsid w:val="002E1E7A"/>
    <w:rsid w:val="002E1EAA"/>
    <w:rsid w:val="002E1F03"/>
    <w:rsid w:val="002E206C"/>
    <w:rsid w:val="002E21CD"/>
    <w:rsid w:val="002E25C3"/>
    <w:rsid w:val="002E46E0"/>
    <w:rsid w:val="002E5162"/>
    <w:rsid w:val="002E5A91"/>
    <w:rsid w:val="002E65C0"/>
    <w:rsid w:val="002E6F87"/>
    <w:rsid w:val="002F0575"/>
    <w:rsid w:val="002F0B30"/>
    <w:rsid w:val="002F0F7D"/>
    <w:rsid w:val="002F11B5"/>
    <w:rsid w:val="002F216D"/>
    <w:rsid w:val="002F322D"/>
    <w:rsid w:val="002F32B3"/>
    <w:rsid w:val="002F387F"/>
    <w:rsid w:val="002F4BA2"/>
    <w:rsid w:val="002F4F5A"/>
    <w:rsid w:val="002F546B"/>
    <w:rsid w:val="002F5D70"/>
    <w:rsid w:val="002F6972"/>
    <w:rsid w:val="002F6F51"/>
    <w:rsid w:val="002F7216"/>
    <w:rsid w:val="002F7EE0"/>
    <w:rsid w:val="00300253"/>
    <w:rsid w:val="0030187B"/>
    <w:rsid w:val="003018A9"/>
    <w:rsid w:val="003024EA"/>
    <w:rsid w:val="0030454F"/>
    <w:rsid w:val="00306111"/>
    <w:rsid w:val="00306DD5"/>
    <w:rsid w:val="00306DFB"/>
    <w:rsid w:val="0030727F"/>
    <w:rsid w:val="003075C4"/>
    <w:rsid w:val="00307A3D"/>
    <w:rsid w:val="00307E71"/>
    <w:rsid w:val="003109D6"/>
    <w:rsid w:val="00310D00"/>
    <w:rsid w:val="0031127D"/>
    <w:rsid w:val="003117D0"/>
    <w:rsid w:val="00311BB5"/>
    <w:rsid w:val="00311E7B"/>
    <w:rsid w:val="00313BD6"/>
    <w:rsid w:val="00314A70"/>
    <w:rsid w:val="00314F77"/>
    <w:rsid w:val="00315CF4"/>
    <w:rsid w:val="00316AB7"/>
    <w:rsid w:val="0031787D"/>
    <w:rsid w:val="003214B2"/>
    <w:rsid w:val="00321C9A"/>
    <w:rsid w:val="00323516"/>
    <w:rsid w:val="00323721"/>
    <w:rsid w:val="0032428F"/>
    <w:rsid w:val="0032480E"/>
    <w:rsid w:val="00324A86"/>
    <w:rsid w:val="0032500A"/>
    <w:rsid w:val="0032513E"/>
    <w:rsid w:val="00325462"/>
    <w:rsid w:val="003259D2"/>
    <w:rsid w:val="00325FC6"/>
    <w:rsid w:val="0032617D"/>
    <w:rsid w:val="003261C4"/>
    <w:rsid w:val="00326272"/>
    <w:rsid w:val="00327D5B"/>
    <w:rsid w:val="00330F87"/>
    <w:rsid w:val="003317A6"/>
    <w:rsid w:val="00333165"/>
    <w:rsid w:val="003337F2"/>
    <w:rsid w:val="00334547"/>
    <w:rsid w:val="003348C0"/>
    <w:rsid w:val="003351F7"/>
    <w:rsid w:val="00335A15"/>
    <w:rsid w:val="00335BC9"/>
    <w:rsid w:val="00336763"/>
    <w:rsid w:val="003378A5"/>
    <w:rsid w:val="003378E1"/>
    <w:rsid w:val="003406DA"/>
    <w:rsid w:val="003409E7"/>
    <w:rsid w:val="003410E6"/>
    <w:rsid w:val="00341B50"/>
    <w:rsid w:val="00342E42"/>
    <w:rsid w:val="00344CD4"/>
    <w:rsid w:val="0034507D"/>
    <w:rsid w:val="003450B9"/>
    <w:rsid w:val="00345B3A"/>
    <w:rsid w:val="00345CBF"/>
    <w:rsid w:val="00346FC0"/>
    <w:rsid w:val="0034705C"/>
    <w:rsid w:val="003471D1"/>
    <w:rsid w:val="003473AC"/>
    <w:rsid w:val="00347C2E"/>
    <w:rsid w:val="003509CE"/>
    <w:rsid w:val="00350F20"/>
    <w:rsid w:val="00351645"/>
    <w:rsid w:val="00353A2F"/>
    <w:rsid w:val="00353A54"/>
    <w:rsid w:val="00354CB4"/>
    <w:rsid w:val="00356BFA"/>
    <w:rsid w:val="00356DCD"/>
    <w:rsid w:val="00357A8B"/>
    <w:rsid w:val="00357F79"/>
    <w:rsid w:val="003602B6"/>
    <w:rsid w:val="00361568"/>
    <w:rsid w:val="0036219D"/>
    <w:rsid w:val="00362294"/>
    <w:rsid w:val="0036278F"/>
    <w:rsid w:val="003632FD"/>
    <w:rsid w:val="003635D2"/>
    <w:rsid w:val="0036572E"/>
    <w:rsid w:val="0036733F"/>
    <w:rsid w:val="00367E88"/>
    <w:rsid w:val="00370254"/>
    <w:rsid w:val="00370515"/>
    <w:rsid w:val="00370BC7"/>
    <w:rsid w:val="00370CA9"/>
    <w:rsid w:val="00370D40"/>
    <w:rsid w:val="00371160"/>
    <w:rsid w:val="00373F09"/>
    <w:rsid w:val="003751DC"/>
    <w:rsid w:val="00376B29"/>
    <w:rsid w:val="00377B22"/>
    <w:rsid w:val="00380419"/>
    <w:rsid w:val="00380515"/>
    <w:rsid w:val="00380AE5"/>
    <w:rsid w:val="00381072"/>
    <w:rsid w:val="003810D1"/>
    <w:rsid w:val="00381ED2"/>
    <w:rsid w:val="00382496"/>
    <w:rsid w:val="003838CE"/>
    <w:rsid w:val="00383AF6"/>
    <w:rsid w:val="00383D4A"/>
    <w:rsid w:val="00383F57"/>
    <w:rsid w:val="00386854"/>
    <w:rsid w:val="003871D7"/>
    <w:rsid w:val="003876DF"/>
    <w:rsid w:val="003879DF"/>
    <w:rsid w:val="00391219"/>
    <w:rsid w:val="00391AA6"/>
    <w:rsid w:val="003928F1"/>
    <w:rsid w:val="003936F7"/>
    <w:rsid w:val="00393914"/>
    <w:rsid w:val="00393CC5"/>
    <w:rsid w:val="00395F1F"/>
    <w:rsid w:val="00397087"/>
    <w:rsid w:val="00397C67"/>
    <w:rsid w:val="003A01F7"/>
    <w:rsid w:val="003A02F4"/>
    <w:rsid w:val="003A041C"/>
    <w:rsid w:val="003A08A6"/>
    <w:rsid w:val="003A0C0A"/>
    <w:rsid w:val="003A1802"/>
    <w:rsid w:val="003A1A3E"/>
    <w:rsid w:val="003A28D4"/>
    <w:rsid w:val="003A2DEB"/>
    <w:rsid w:val="003A38B4"/>
    <w:rsid w:val="003A3CA1"/>
    <w:rsid w:val="003A58A6"/>
    <w:rsid w:val="003A5950"/>
    <w:rsid w:val="003A5995"/>
    <w:rsid w:val="003A7AEB"/>
    <w:rsid w:val="003A7BB6"/>
    <w:rsid w:val="003A7C66"/>
    <w:rsid w:val="003B00C8"/>
    <w:rsid w:val="003B02F3"/>
    <w:rsid w:val="003B0CF7"/>
    <w:rsid w:val="003B0EB4"/>
    <w:rsid w:val="003B1838"/>
    <w:rsid w:val="003B20CB"/>
    <w:rsid w:val="003B22EB"/>
    <w:rsid w:val="003B3849"/>
    <w:rsid w:val="003B50FD"/>
    <w:rsid w:val="003B6BE0"/>
    <w:rsid w:val="003B7176"/>
    <w:rsid w:val="003B756F"/>
    <w:rsid w:val="003C014B"/>
    <w:rsid w:val="003C0580"/>
    <w:rsid w:val="003C06E3"/>
    <w:rsid w:val="003C0B2A"/>
    <w:rsid w:val="003C0C90"/>
    <w:rsid w:val="003C0D49"/>
    <w:rsid w:val="003C123A"/>
    <w:rsid w:val="003C1F9F"/>
    <w:rsid w:val="003C23A6"/>
    <w:rsid w:val="003C242D"/>
    <w:rsid w:val="003C32B3"/>
    <w:rsid w:val="003C41F9"/>
    <w:rsid w:val="003C46AA"/>
    <w:rsid w:val="003C4C59"/>
    <w:rsid w:val="003C5C8D"/>
    <w:rsid w:val="003C5D2E"/>
    <w:rsid w:val="003C6451"/>
    <w:rsid w:val="003C7154"/>
    <w:rsid w:val="003C7183"/>
    <w:rsid w:val="003C7B04"/>
    <w:rsid w:val="003D1F97"/>
    <w:rsid w:val="003D38AC"/>
    <w:rsid w:val="003D39FA"/>
    <w:rsid w:val="003D51FA"/>
    <w:rsid w:val="003D563C"/>
    <w:rsid w:val="003D5A8F"/>
    <w:rsid w:val="003D5CAB"/>
    <w:rsid w:val="003D5DD2"/>
    <w:rsid w:val="003D69D6"/>
    <w:rsid w:val="003D6BC0"/>
    <w:rsid w:val="003D7D4F"/>
    <w:rsid w:val="003E0816"/>
    <w:rsid w:val="003E1F93"/>
    <w:rsid w:val="003E2CE3"/>
    <w:rsid w:val="003E31CC"/>
    <w:rsid w:val="003E40EB"/>
    <w:rsid w:val="003E5501"/>
    <w:rsid w:val="003E6722"/>
    <w:rsid w:val="003E6C4D"/>
    <w:rsid w:val="003F02B4"/>
    <w:rsid w:val="003F2AE6"/>
    <w:rsid w:val="003F311B"/>
    <w:rsid w:val="003F401C"/>
    <w:rsid w:val="003F73E8"/>
    <w:rsid w:val="003F7A20"/>
    <w:rsid w:val="004013A3"/>
    <w:rsid w:val="00401BED"/>
    <w:rsid w:val="00402421"/>
    <w:rsid w:val="004029C6"/>
    <w:rsid w:val="00402D87"/>
    <w:rsid w:val="00403C9F"/>
    <w:rsid w:val="00404188"/>
    <w:rsid w:val="00404231"/>
    <w:rsid w:val="00404321"/>
    <w:rsid w:val="0040616C"/>
    <w:rsid w:val="004062F5"/>
    <w:rsid w:val="00406391"/>
    <w:rsid w:val="004103CB"/>
    <w:rsid w:val="0041060C"/>
    <w:rsid w:val="00411492"/>
    <w:rsid w:val="004117D0"/>
    <w:rsid w:val="00411845"/>
    <w:rsid w:val="004128C3"/>
    <w:rsid w:val="0041303F"/>
    <w:rsid w:val="0041314B"/>
    <w:rsid w:val="004133C3"/>
    <w:rsid w:val="00415E5B"/>
    <w:rsid w:val="00415EA7"/>
    <w:rsid w:val="004160AB"/>
    <w:rsid w:val="00416D30"/>
    <w:rsid w:val="00416FA1"/>
    <w:rsid w:val="00420B90"/>
    <w:rsid w:val="0042118C"/>
    <w:rsid w:val="004238A7"/>
    <w:rsid w:val="00423D1C"/>
    <w:rsid w:val="00424467"/>
    <w:rsid w:val="00424981"/>
    <w:rsid w:val="0042571F"/>
    <w:rsid w:val="00425F9C"/>
    <w:rsid w:val="0042721C"/>
    <w:rsid w:val="0042786F"/>
    <w:rsid w:val="00427FBA"/>
    <w:rsid w:val="004301C3"/>
    <w:rsid w:val="00430786"/>
    <w:rsid w:val="00431100"/>
    <w:rsid w:val="0043238F"/>
    <w:rsid w:val="0043595D"/>
    <w:rsid w:val="00435FC7"/>
    <w:rsid w:val="00436E20"/>
    <w:rsid w:val="00440C83"/>
    <w:rsid w:val="004441C0"/>
    <w:rsid w:val="00444647"/>
    <w:rsid w:val="004449F2"/>
    <w:rsid w:val="00444A79"/>
    <w:rsid w:val="00446A03"/>
    <w:rsid w:val="00446E4E"/>
    <w:rsid w:val="004510F6"/>
    <w:rsid w:val="00451D19"/>
    <w:rsid w:val="004520B9"/>
    <w:rsid w:val="00452BB4"/>
    <w:rsid w:val="00453078"/>
    <w:rsid w:val="004544AC"/>
    <w:rsid w:val="004546C9"/>
    <w:rsid w:val="0045713D"/>
    <w:rsid w:val="00460595"/>
    <w:rsid w:val="0046159A"/>
    <w:rsid w:val="004615A1"/>
    <w:rsid w:val="0046193E"/>
    <w:rsid w:val="00462B7E"/>
    <w:rsid w:val="00462FF9"/>
    <w:rsid w:val="00463953"/>
    <w:rsid w:val="004644FA"/>
    <w:rsid w:val="00465669"/>
    <w:rsid w:val="00465A98"/>
    <w:rsid w:val="004661EF"/>
    <w:rsid w:val="0046692B"/>
    <w:rsid w:val="00466A96"/>
    <w:rsid w:val="00467168"/>
    <w:rsid w:val="0047005B"/>
    <w:rsid w:val="0047169F"/>
    <w:rsid w:val="00471A43"/>
    <w:rsid w:val="00471C22"/>
    <w:rsid w:val="00472240"/>
    <w:rsid w:val="00472887"/>
    <w:rsid w:val="00473B24"/>
    <w:rsid w:val="00474440"/>
    <w:rsid w:val="00475D27"/>
    <w:rsid w:val="00476938"/>
    <w:rsid w:val="00476C82"/>
    <w:rsid w:val="0048000E"/>
    <w:rsid w:val="004805BC"/>
    <w:rsid w:val="004808D5"/>
    <w:rsid w:val="00481ADC"/>
    <w:rsid w:val="00482D2B"/>
    <w:rsid w:val="00483882"/>
    <w:rsid w:val="00483CB8"/>
    <w:rsid w:val="00485AEE"/>
    <w:rsid w:val="00486968"/>
    <w:rsid w:val="004869B7"/>
    <w:rsid w:val="00486A6F"/>
    <w:rsid w:val="004874AB"/>
    <w:rsid w:val="0049098F"/>
    <w:rsid w:val="00491787"/>
    <w:rsid w:val="00492382"/>
    <w:rsid w:val="004939FA"/>
    <w:rsid w:val="00493CD4"/>
    <w:rsid w:val="00493D20"/>
    <w:rsid w:val="00494311"/>
    <w:rsid w:val="00494373"/>
    <w:rsid w:val="0049438D"/>
    <w:rsid w:val="004946BA"/>
    <w:rsid w:val="004947CD"/>
    <w:rsid w:val="00494D32"/>
    <w:rsid w:val="00495CE6"/>
    <w:rsid w:val="00496DF4"/>
    <w:rsid w:val="00497FFA"/>
    <w:rsid w:val="004A168F"/>
    <w:rsid w:val="004A211E"/>
    <w:rsid w:val="004A21DF"/>
    <w:rsid w:val="004A343B"/>
    <w:rsid w:val="004A38A0"/>
    <w:rsid w:val="004A3D4B"/>
    <w:rsid w:val="004A438C"/>
    <w:rsid w:val="004A47AA"/>
    <w:rsid w:val="004A4BA7"/>
    <w:rsid w:val="004A6012"/>
    <w:rsid w:val="004A6F78"/>
    <w:rsid w:val="004B29CD"/>
    <w:rsid w:val="004B2F3D"/>
    <w:rsid w:val="004B4DBC"/>
    <w:rsid w:val="004B4F36"/>
    <w:rsid w:val="004B58E0"/>
    <w:rsid w:val="004B69B5"/>
    <w:rsid w:val="004B6CDA"/>
    <w:rsid w:val="004B7950"/>
    <w:rsid w:val="004C20B8"/>
    <w:rsid w:val="004C36C4"/>
    <w:rsid w:val="004C4395"/>
    <w:rsid w:val="004C5367"/>
    <w:rsid w:val="004C5565"/>
    <w:rsid w:val="004C63EC"/>
    <w:rsid w:val="004C7355"/>
    <w:rsid w:val="004C788A"/>
    <w:rsid w:val="004C7BA1"/>
    <w:rsid w:val="004D05DB"/>
    <w:rsid w:val="004D1457"/>
    <w:rsid w:val="004D1CA0"/>
    <w:rsid w:val="004D1D46"/>
    <w:rsid w:val="004D20A4"/>
    <w:rsid w:val="004D506D"/>
    <w:rsid w:val="004D62A1"/>
    <w:rsid w:val="004D68DA"/>
    <w:rsid w:val="004E115E"/>
    <w:rsid w:val="004E211F"/>
    <w:rsid w:val="004E2CF0"/>
    <w:rsid w:val="004E3CDA"/>
    <w:rsid w:val="004E530D"/>
    <w:rsid w:val="004E5637"/>
    <w:rsid w:val="004E590A"/>
    <w:rsid w:val="004E629F"/>
    <w:rsid w:val="004E69FD"/>
    <w:rsid w:val="004E7F79"/>
    <w:rsid w:val="004F0305"/>
    <w:rsid w:val="004F2241"/>
    <w:rsid w:val="004F2E8E"/>
    <w:rsid w:val="004F3AD4"/>
    <w:rsid w:val="004F3AD8"/>
    <w:rsid w:val="004F457D"/>
    <w:rsid w:val="004F5383"/>
    <w:rsid w:val="004F55B8"/>
    <w:rsid w:val="004F5C73"/>
    <w:rsid w:val="004F7811"/>
    <w:rsid w:val="004F7CD3"/>
    <w:rsid w:val="00500B08"/>
    <w:rsid w:val="005017D8"/>
    <w:rsid w:val="00501830"/>
    <w:rsid w:val="00502594"/>
    <w:rsid w:val="00502B21"/>
    <w:rsid w:val="00502F64"/>
    <w:rsid w:val="005044D3"/>
    <w:rsid w:val="0050476E"/>
    <w:rsid w:val="00506FBE"/>
    <w:rsid w:val="0050738F"/>
    <w:rsid w:val="00510FB7"/>
    <w:rsid w:val="0051213F"/>
    <w:rsid w:val="005129AA"/>
    <w:rsid w:val="00513B0D"/>
    <w:rsid w:val="0051442C"/>
    <w:rsid w:val="005154F4"/>
    <w:rsid w:val="005156BA"/>
    <w:rsid w:val="00516B48"/>
    <w:rsid w:val="005173DC"/>
    <w:rsid w:val="00517DB0"/>
    <w:rsid w:val="00520A6F"/>
    <w:rsid w:val="00521B45"/>
    <w:rsid w:val="00521E6E"/>
    <w:rsid w:val="005224C8"/>
    <w:rsid w:val="00522F74"/>
    <w:rsid w:val="005236D1"/>
    <w:rsid w:val="0052532A"/>
    <w:rsid w:val="00525E71"/>
    <w:rsid w:val="00526D46"/>
    <w:rsid w:val="005271BC"/>
    <w:rsid w:val="0052787F"/>
    <w:rsid w:val="00527FA4"/>
    <w:rsid w:val="00531878"/>
    <w:rsid w:val="005320B8"/>
    <w:rsid w:val="00532121"/>
    <w:rsid w:val="00532CAE"/>
    <w:rsid w:val="00533085"/>
    <w:rsid w:val="00533100"/>
    <w:rsid w:val="00534175"/>
    <w:rsid w:val="0053448A"/>
    <w:rsid w:val="00534C0A"/>
    <w:rsid w:val="00535551"/>
    <w:rsid w:val="0053555D"/>
    <w:rsid w:val="00535E36"/>
    <w:rsid w:val="00537662"/>
    <w:rsid w:val="0054008E"/>
    <w:rsid w:val="00540847"/>
    <w:rsid w:val="00541888"/>
    <w:rsid w:val="00543EC7"/>
    <w:rsid w:val="0054423A"/>
    <w:rsid w:val="00544C44"/>
    <w:rsid w:val="00546B69"/>
    <w:rsid w:val="005471ED"/>
    <w:rsid w:val="00550492"/>
    <w:rsid w:val="0055288B"/>
    <w:rsid w:val="0055485A"/>
    <w:rsid w:val="005548A4"/>
    <w:rsid w:val="00554B0C"/>
    <w:rsid w:val="00554BB8"/>
    <w:rsid w:val="00554DEB"/>
    <w:rsid w:val="005556CC"/>
    <w:rsid w:val="00555730"/>
    <w:rsid w:val="00555AD9"/>
    <w:rsid w:val="00555FBB"/>
    <w:rsid w:val="005564D2"/>
    <w:rsid w:val="00556872"/>
    <w:rsid w:val="00557C8F"/>
    <w:rsid w:val="005606BE"/>
    <w:rsid w:val="00560DCD"/>
    <w:rsid w:val="00561252"/>
    <w:rsid w:val="00562D3E"/>
    <w:rsid w:val="00563F36"/>
    <w:rsid w:val="005649A6"/>
    <w:rsid w:val="00565B95"/>
    <w:rsid w:val="00567379"/>
    <w:rsid w:val="00567446"/>
    <w:rsid w:val="005707ED"/>
    <w:rsid w:val="00572C42"/>
    <w:rsid w:val="005740AA"/>
    <w:rsid w:val="00574FE6"/>
    <w:rsid w:val="00575821"/>
    <w:rsid w:val="0057597A"/>
    <w:rsid w:val="00576BB1"/>
    <w:rsid w:val="00576FE9"/>
    <w:rsid w:val="005853FC"/>
    <w:rsid w:val="00585C5D"/>
    <w:rsid w:val="00586603"/>
    <w:rsid w:val="00586D1D"/>
    <w:rsid w:val="005877FE"/>
    <w:rsid w:val="00587A83"/>
    <w:rsid w:val="00590308"/>
    <w:rsid w:val="005904BE"/>
    <w:rsid w:val="005917AD"/>
    <w:rsid w:val="0059262D"/>
    <w:rsid w:val="00592A2F"/>
    <w:rsid w:val="00593448"/>
    <w:rsid w:val="00593A0B"/>
    <w:rsid w:val="00593A33"/>
    <w:rsid w:val="00594AC8"/>
    <w:rsid w:val="00595971"/>
    <w:rsid w:val="00595F42"/>
    <w:rsid w:val="00595FB6"/>
    <w:rsid w:val="005965C9"/>
    <w:rsid w:val="0059678A"/>
    <w:rsid w:val="0059744E"/>
    <w:rsid w:val="00597DAB"/>
    <w:rsid w:val="005A0437"/>
    <w:rsid w:val="005A048E"/>
    <w:rsid w:val="005A04F2"/>
    <w:rsid w:val="005A11D3"/>
    <w:rsid w:val="005A34E3"/>
    <w:rsid w:val="005A460E"/>
    <w:rsid w:val="005A5097"/>
    <w:rsid w:val="005A50FE"/>
    <w:rsid w:val="005A532B"/>
    <w:rsid w:val="005A56F2"/>
    <w:rsid w:val="005A5E42"/>
    <w:rsid w:val="005A6239"/>
    <w:rsid w:val="005A6CDE"/>
    <w:rsid w:val="005A6FBF"/>
    <w:rsid w:val="005A70F7"/>
    <w:rsid w:val="005B113F"/>
    <w:rsid w:val="005B2504"/>
    <w:rsid w:val="005B27D4"/>
    <w:rsid w:val="005B2E7E"/>
    <w:rsid w:val="005B42B1"/>
    <w:rsid w:val="005B50A7"/>
    <w:rsid w:val="005B5EBE"/>
    <w:rsid w:val="005B683E"/>
    <w:rsid w:val="005B6D49"/>
    <w:rsid w:val="005C12EF"/>
    <w:rsid w:val="005C189E"/>
    <w:rsid w:val="005C2441"/>
    <w:rsid w:val="005C25C3"/>
    <w:rsid w:val="005C2D94"/>
    <w:rsid w:val="005C380B"/>
    <w:rsid w:val="005C3E0E"/>
    <w:rsid w:val="005C4138"/>
    <w:rsid w:val="005C4454"/>
    <w:rsid w:val="005C5079"/>
    <w:rsid w:val="005C5BCF"/>
    <w:rsid w:val="005C5CFD"/>
    <w:rsid w:val="005C5D7E"/>
    <w:rsid w:val="005C76FA"/>
    <w:rsid w:val="005D0088"/>
    <w:rsid w:val="005D10B9"/>
    <w:rsid w:val="005D1D2F"/>
    <w:rsid w:val="005D26B2"/>
    <w:rsid w:val="005D2B5D"/>
    <w:rsid w:val="005D3652"/>
    <w:rsid w:val="005D3A71"/>
    <w:rsid w:val="005D44EC"/>
    <w:rsid w:val="005D45A4"/>
    <w:rsid w:val="005D5C37"/>
    <w:rsid w:val="005D68F1"/>
    <w:rsid w:val="005D74C4"/>
    <w:rsid w:val="005D7557"/>
    <w:rsid w:val="005E0496"/>
    <w:rsid w:val="005E123C"/>
    <w:rsid w:val="005E2C72"/>
    <w:rsid w:val="005E4028"/>
    <w:rsid w:val="005E4830"/>
    <w:rsid w:val="005E4959"/>
    <w:rsid w:val="005E584E"/>
    <w:rsid w:val="005E59E7"/>
    <w:rsid w:val="005E5C55"/>
    <w:rsid w:val="005E5E00"/>
    <w:rsid w:val="005E6889"/>
    <w:rsid w:val="005E6FD2"/>
    <w:rsid w:val="005E724C"/>
    <w:rsid w:val="005E7606"/>
    <w:rsid w:val="005F01E5"/>
    <w:rsid w:val="005F0D56"/>
    <w:rsid w:val="005F256F"/>
    <w:rsid w:val="005F2BA5"/>
    <w:rsid w:val="005F3DC8"/>
    <w:rsid w:val="005F4A59"/>
    <w:rsid w:val="005F50F3"/>
    <w:rsid w:val="005F5252"/>
    <w:rsid w:val="005F5B3B"/>
    <w:rsid w:val="005F5E63"/>
    <w:rsid w:val="005F6194"/>
    <w:rsid w:val="005F61E1"/>
    <w:rsid w:val="005F64F1"/>
    <w:rsid w:val="005F6B89"/>
    <w:rsid w:val="005F7EAE"/>
    <w:rsid w:val="00600582"/>
    <w:rsid w:val="00600B69"/>
    <w:rsid w:val="00600C22"/>
    <w:rsid w:val="00601BFC"/>
    <w:rsid w:val="00602555"/>
    <w:rsid w:val="00603DDF"/>
    <w:rsid w:val="00603EDA"/>
    <w:rsid w:val="006043C7"/>
    <w:rsid w:val="006048C8"/>
    <w:rsid w:val="006054DB"/>
    <w:rsid w:val="00605A4C"/>
    <w:rsid w:val="0060736B"/>
    <w:rsid w:val="00611A23"/>
    <w:rsid w:val="00611C38"/>
    <w:rsid w:val="006128A9"/>
    <w:rsid w:val="00612CCC"/>
    <w:rsid w:val="00612ED4"/>
    <w:rsid w:val="00614722"/>
    <w:rsid w:val="00615394"/>
    <w:rsid w:val="0061658F"/>
    <w:rsid w:val="00616A4D"/>
    <w:rsid w:val="00617B71"/>
    <w:rsid w:val="0062050A"/>
    <w:rsid w:val="00620968"/>
    <w:rsid w:val="00620D6B"/>
    <w:rsid w:val="00622215"/>
    <w:rsid w:val="00622308"/>
    <w:rsid w:val="006228B5"/>
    <w:rsid w:val="00622C24"/>
    <w:rsid w:val="006239EB"/>
    <w:rsid w:val="00624AA3"/>
    <w:rsid w:val="00627F85"/>
    <w:rsid w:val="00630E77"/>
    <w:rsid w:val="006314E9"/>
    <w:rsid w:val="00631A27"/>
    <w:rsid w:val="00631CDF"/>
    <w:rsid w:val="00631FF2"/>
    <w:rsid w:val="00632021"/>
    <w:rsid w:val="0063342F"/>
    <w:rsid w:val="00633487"/>
    <w:rsid w:val="00636343"/>
    <w:rsid w:val="00636565"/>
    <w:rsid w:val="00637C79"/>
    <w:rsid w:val="00637FEA"/>
    <w:rsid w:val="0064000F"/>
    <w:rsid w:val="006414B9"/>
    <w:rsid w:val="00641931"/>
    <w:rsid w:val="00641B80"/>
    <w:rsid w:val="00641FD4"/>
    <w:rsid w:val="00642632"/>
    <w:rsid w:val="00642DB8"/>
    <w:rsid w:val="0064309C"/>
    <w:rsid w:val="00643515"/>
    <w:rsid w:val="00643A6E"/>
    <w:rsid w:val="00643FAF"/>
    <w:rsid w:val="00644633"/>
    <w:rsid w:val="00644F31"/>
    <w:rsid w:val="006453C5"/>
    <w:rsid w:val="00645DFD"/>
    <w:rsid w:val="00645EB9"/>
    <w:rsid w:val="006471DB"/>
    <w:rsid w:val="0064741B"/>
    <w:rsid w:val="00651311"/>
    <w:rsid w:val="00651F67"/>
    <w:rsid w:val="006533DF"/>
    <w:rsid w:val="00654DC7"/>
    <w:rsid w:val="00656462"/>
    <w:rsid w:val="006566E2"/>
    <w:rsid w:val="006568E7"/>
    <w:rsid w:val="00656ED8"/>
    <w:rsid w:val="0065750C"/>
    <w:rsid w:val="006576CA"/>
    <w:rsid w:val="0066153B"/>
    <w:rsid w:val="00662712"/>
    <w:rsid w:val="00663209"/>
    <w:rsid w:val="0066327C"/>
    <w:rsid w:val="006635C8"/>
    <w:rsid w:val="0066532E"/>
    <w:rsid w:val="00666156"/>
    <w:rsid w:val="00667862"/>
    <w:rsid w:val="006701B5"/>
    <w:rsid w:val="006721AA"/>
    <w:rsid w:val="006727DC"/>
    <w:rsid w:val="00672DD3"/>
    <w:rsid w:val="00673140"/>
    <w:rsid w:val="00674B44"/>
    <w:rsid w:val="00674FB6"/>
    <w:rsid w:val="0067583F"/>
    <w:rsid w:val="00676313"/>
    <w:rsid w:val="0067702A"/>
    <w:rsid w:val="006809E5"/>
    <w:rsid w:val="00682B12"/>
    <w:rsid w:val="006830CF"/>
    <w:rsid w:val="00683D35"/>
    <w:rsid w:val="00685409"/>
    <w:rsid w:val="00685A1B"/>
    <w:rsid w:val="00686247"/>
    <w:rsid w:val="00686501"/>
    <w:rsid w:val="006867B5"/>
    <w:rsid w:val="00686C01"/>
    <w:rsid w:val="006872C6"/>
    <w:rsid w:val="00687ADD"/>
    <w:rsid w:val="00690640"/>
    <w:rsid w:val="00690AD9"/>
    <w:rsid w:val="006925B1"/>
    <w:rsid w:val="0069459E"/>
    <w:rsid w:val="0069461D"/>
    <w:rsid w:val="006952F5"/>
    <w:rsid w:val="00695E00"/>
    <w:rsid w:val="00696703"/>
    <w:rsid w:val="00697BA3"/>
    <w:rsid w:val="006A0849"/>
    <w:rsid w:val="006A102B"/>
    <w:rsid w:val="006A1B8C"/>
    <w:rsid w:val="006A246F"/>
    <w:rsid w:val="006A2B3B"/>
    <w:rsid w:val="006A32F2"/>
    <w:rsid w:val="006A4982"/>
    <w:rsid w:val="006A4A01"/>
    <w:rsid w:val="006A5583"/>
    <w:rsid w:val="006A5A70"/>
    <w:rsid w:val="006A5AB8"/>
    <w:rsid w:val="006A5FBC"/>
    <w:rsid w:val="006A65BE"/>
    <w:rsid w:val="006A6ABB"/>
    <w:rsid w:val="006B1A14"/>
    <w:rsid w:val="006B2620"/>
    <w:rsid w:val="006B2D32"/>
    <w:rsid w:val="006B2F16"/>
    <w:rsid w:val="006B3D5E"/>
    <w:rsid w:val="006B408F"/>
    <w:rsid w:val="006B6955"/>
    <w:rsid w:val="006B6D76"/>
    <w:rsid w:val="006B70D9"/>
    <w:rsid w:val="006B7A96"/>
    <w:rsid w:val="006C0FFF"/>
    <w:rsid w:val="006C12A6"/>
    <w:rsid w:val="006C1EF6"/>
    <w:rsid w:val="006C25E7"/>
    <w:rsid w:val="006C28CE"/>
    <w:rsid w:val="006C2907"/>
    <w:rsid w:val="006C33D2"/>
    <w:rsid w:val="006C3EB1"/>
    <w:rsid w:val="006C4045"/>
    <w:rsid w:val="006C46C5"/>
    <w:rsid w:val="006C46F7"/>
    <w:rsid w:val="006C4B8F"/>
    <w:rsid w:val="006C5042"/>
    <w:rsid w:val="006C5CD4"/>
    <w:rsid w:val="006C6AB2"/>
    <w:rsid w:val="006C701B"/>
    <w:rsid w:val="006C7293"/>
    <w:rsid w:val="006C7977"/>
    <w:rsid w:val="006D1708"/>
    <w:rsid w:val="006D1985"/>
    <w:rsid w:val="006D23BD"/>
    <w:rsid w:val="006D44AC"/>
    <w:rsid w:val="006D4516"/>
    <w:rsid w:val="006D5675"/>
    <w:rsid w:val="006D56C8"/>
    <w:rsid w:val="006D5EB2"/>
    <w:rsid w:val="006D6D3D"/>
    <w:rsid w:val="006E0A3F"/>
    <w:rsid w:val="006E1BBC"/>
    <w:rsid w:val="006E2693"/>
    <w:rsid w:val="006E2744"/>
    <w:rsid w:val="006E285F"/>
    <w:rsid w:val="006E3A0A"/>
    <w:rsid w:val="006E4732"/>
    <w:rsid w:val="006E5FD9"/>
    <w:rsid w:val="006E6937"/>
    <w:rsid w:val="006E6E27"/>
    <w:rsid w:val="006E74AA"/>
    <w:rsid w:val="006F08F7"/>
    <w:rsid w:val="006F1ACD"/>
    <w:rsid w:val="006F24C3"/>
    <w:rsid w:val="006F3656"/>
    <w:rsid w:val="006F4265"/>
    <w:rsid w:val="006F447E"/>
    <w:rsid w:val="006F4F11"/>
    <w:rsid w:val="006F6439"/>
    <w:rsid w:val="006F7A0E"/>
    <w:rsid w:val="0070086A"/>
    <w:rsid w:val="00701564"/>
    <w:rsid w:val="0070292C"/>
    <w:rsid w:val="00703F71"/>
    <w:rsid w:val="0070414F"/>
    <w:rsid w:val="00704966"/>
    <w:rsid w:val="007058B2"/>
    <w:rsid w:val="0070612B"/>
    <w:rsid w:val="0070622D"/>
    <w:rsid w:val="007069DB"/>
    <w:rsid w:val="00707163"/>
    <w:rsid w:val="007071FB"/>
    <w:rsid w:val="007072D2"/>
    <w:rsid w:val="00710537"/>
    <w:rsid w:val="0071177A"/>
    <w:rsid w:val="00711E9E"/>
    <w:rsid w:val="007129A4"/>
    <w:rsid w:val="0071472E"/>
    <w:rsid w:val="0071483B"/>
    <w:rsid w:val="00715525"/>
    <w:rsid w:val="007162DB"/>
    <w:rsid w:val="00716325"/>
    <w:rsid w:val="0071634A"/>
    <w:rsid w:val="007168B6"/>
    <w:rsid w:val="00716F6F"/>
    <w:rsid w:val="00716F75"/>
    <w:rsid w:val="00720285"/>
    <w:rsid w:val="007204A0"/>
    <w:rsid w:val="0072068E"/>
    <w:rsid w:val="0072098D"/>
    <w:rsid w:val="007213AF"/>
    <w:rsid w:val="00721B21"/>
    <w:rsid w:val="007230F1"/>
    <w:rsid w:val="00723350"/>
    <w:rsid w:val="007240B3"/>
    <w:rsid w:val="00724DB3"/>
    <w:rsid w:val="0072506C"/>
    <w:rsid w:val="0072558A"/>
    <w:rsid w:val="007256FD"/>
    <w:rsid w:val="00725D33"/>
    <w:rsid w:val="00725EC6"/>
    <w:rsid w:val="007263AB"/>
    <w:rsid w:val="00727136"/>
    <w:rsid w:val="00727686"/>
    <w:rsid w:val="0072797D"/>
    <w:rsid w:val="0073087F"/>
    <w:rsid w:val="00730A96"/>
    <w:rsid w:val="0073189B"/>
    <w:rsid w:val="007341B3"/>
    <w:rsid w:val="0073430C"/>
    <w:rsid w:val="00734B59"/>
    <w:rsid w:val="00734DC7"/>
    <w:rsid w:val="00734FAB"/>
    <w:rsid w:val="00735813"/>
    <w:rsid w:val="00737005"/>
    <w:rsid w:val="00737D59"/>
    <w:rsid w:val="00737E6C"/>
    <w:rsid w:val="007414F3"/>
    <w:rsid w:val="00741B78"/>
    <w:rsid w:val="00742CDC"/>
    <w:rsid w:val="007438DC"/>
    <w:rsid w:val="00745BBF"/>
    <w:rsid w:val="007463F8"/>
    <w:rsid w:val="007466BA"/>
    <w:rsid w:val="0074769F"/>
    <w:rsid w:val="00751227"/>
    <w:rsid w:val="00751A3E"/>
    <w:rsid w:val="00752982"/>
    <w:rsid w:val="00752B17"/>
    <w:rsid w:val="00752DA0"/>
    <w:rsid w:val="0075573D"/>
    <w:rsid w:val="00755CD0"/>
    <w:rsid w:val="00756E40"/>
    <w:rsid w:val="00757D73"/>
    <w:rsid w:val="0076254C"/>
    <w:rsid w:val="00762E01"/>
    <w:rsid w:val="0076353B"/>
    <w:rsid w:val="00764508"/>
    <w:rsid w:val="007647AB"/>
    <w:rsid w:val="007655DB"/>
    <w:rsid w:val="00765E3A"/>
    <w:rsid w:val="00770399"/>
    <w:rsid w:val="00770CE4"/>
    <w:rsid w:val="00772AB0"/>
    <w:rsid w:val="00772FF4"/>
    <w:rsid w:val="00774D75"/>
    <w:rsid w:val="007758C6"/>
    <w:rsid w:val="007764EF"/>
    <w:rsid w:val="0077674A"/>
    <w:rsid w:val="0077790A"/>
    <w:rsid w:val="0078012D"/>
    <w:rsid w:val="00781251"/>
    <w:rsid w:val="007814D9"/>
    <w:rsid w:val="0078240F"/>
    <w:rsid w:val="00782F21"/>
    <w:rsid w:val="0078496D"/>
    <w:rsid w:val="00785A15"/>
    <w:rsid w:val="00785A59"/>
    <w:rsid w:val="00785E86"/>
    <w:rsid w:val="00786104"/>
    <w:rsid w:val="007861F1"/>
    <w:rsid w:val="00786322"/>
    <w:rsid w:val="00787237"/>
    <w:rsid w:val="007918FA"/>
    <w:rsid w:val="007929AA"/>
    <w:rsid w:val="00793EF0"/>
    <w:rsid w:val="007941A4"/>
    <w:rsid w:val="00795C80"/>
    <w:rsid w:val="0079648A"/>
    <w:rsid w:val="00796EB9"/>
    <w:rsid w:val="00797417"/>
    <w:rsid w:val="007A034B"/>
    <w:rsid w:val="007A0732"/>
    <w:rsid w:val="007A1910"/>
    <w:rsid w:val="007A2239"/>
    <w:rsid w:val="007A2921"/>
    <w:rsid w:val="007A3489"/>
    <w:rsid w:val="007A4205"/>
    <w:rsid w:val="007A5367"/>
    <w:rsid w:val="007A53E1"/>
    <w:rsid w:val="007A69E6"/>
    <w:rsid w:val="007B02F6"/>
    <w:rsid w:val="007B0559"/>
    <w:rsid w:val="007B059B"/>
    <w:rsid w:val="007B1008"/>
    <w:rsid w:val="007B11FA"/>
    <w:rsid w:val="007B2DAF"/>
    <w:rsid w:val="007B366A"/>
    <w:rsid w:val="007B5A75"/>
    <w:rsid w:val="007B6409"/>
    <w:rsid w:val="007B7D78"/>
    <w:rsid w:val="007C17EE"/>
    <w:rsid w:val="007C1FBC"/>
    <w:rsid w:val="007C2DCA"/>
    <w:rsid w:val="007C348B"/>
    <w:rsid w:val="007C3A19"/>
    <w:rsid w:val="007C3DB7"/>
    <w:rsid w:val="007C3DFB"/>
    <w:rsid w:val="007C41A2"/>
    <w:rsid w:val="007C4C91"/>
    <w:rsid w:val="007C4DA4"/>
    <w:rsid w:val="007C4FBE"/>
    <w:rsid w:val="007C5CD2"/>
    <w:rsid w:val="007C7AE3"/>
    <w:rsid w:val="007D0649"/>
    <w:rsid w:val="007D0B9A"/>
    <w:rsid w:val="007D15C6"/>
    <w:rsid w:val="007D1802"/>
    <w:rsid w:val="007D1828"/>
    <w:rsid w:val="007D195E"/>
    <w:rsid w:val="007D1C8D"/>
    <w:rsid w:val="007D2041"/>
    <w:rsid w:val="007D40E1"/>
    <w:rsid w:val="007D5201"/>
    <w:rsid w:val="007D62A2"/>
    <w:rsid w:val="007D658D"/>
    <w:rsid w:val="007E0E0E"/>
    <w:rsid w:val="007E1158"/>
    <w:rsid w:val="007E225B"/>
    <w:rsid w:val="007E3B86"/>
    <w:rsid w:val="007E4E6A"/>
    <w:rsid w:val="007E5658"/>
    <w:rsid w:val="007E7331"/>
    <w:rsid w:val="007E7742"/>
    <w:rsid w:val="007E79C3"/>
    <w:rsid w:val="007F0B89"/>
    <w:rsid w:val="007F14EA"/>
    <w:rsid w:val="007F2E6C"/>
    <w:rsid w:val="007F35A3"/>
    <w:rsid w:val="007F4892"/>
    <w:rsid w:val="007F4BFA"/>
    <w:rsid w:val="007F51A7"/>
    <w:rsid w:val="007F5590"/>
    <w:rsid w:val="007F5B2B"/>
    <w:rsid w:val="007F5C3D"/>
    <w:rsid w:val="007F7C55"/>
    <w:rsid w:val="008006A3"/>
    <w:rsid w:val="0080111E"/>
    <w:rsid w:val="00801D92"/>
    <w:rsid w:val="00802A12"/>
    <w:rsid w:val="008033AC"/>
    <w:rsid w:val="00803FF1"/>
    <w:rsid w:val="00804016"/>
    <w:rsid w:val="00804B3A"/>
    <w:rsid w:val="0081023F"/>
    <w:rsid w:val="0081097C"/>
    <w:rsid w:val="00811DDB"/>
    <w:rsid w:val="00811FEE"/>
    <w:rsid w:val="008131ED"/>
    <w:rsid w:val="00813BBB"/>
    <w:rsid w:val="008155C8"/>
    <w:rsid w:val="008159F9"/>
    <w:rsid w:val="00815FF9"/>
    <w:rsid w:val="00816EC8"/>
    <w:rsid w:val="00817B5E"/>
    <w:rsid w:val="00817E64"/>
    <w:rsid w:val="00820024"/>
    <w:rsid w:val="00822099"/>
    <w:rsid w:val="008221E7"/>
    <w:rsid w:val="00822646"/>
    <w:rsid w:val="00822915"/>
    <w:rsid w:val="00823D33"/>
    <w:rsid w:val="008247E0"/>
    <w:rsid w:val="0082669C"/>
    <w:rsid w:val="008266A2"/>
    <w:rsid w:val="00827168"/>
    <w:rsid w:val="00827DCC"/>
    <w:rsid w:val="008308C6"/>
    <w:rsid w:val="0083210E"/>
    <w:rsid w:val="0083225A"/>
    <w:rsid w:val="0083259F"/>
    <w:rsid w:val="0083277F"/>
    <w:rsid w:val="00832EC2"/>
    <w:rsid w:val="0083389A"/>
    <w:rsid w:val="008346BC"/>
    <w:rsid w:val="00834DC7"/>
    <w:rsid w:val="0083519B"/>
    <w:rsid w:val="008363B0"/>
    <w:rsid w:val="00836854"/>
    <w:rsid w:val="00836AB3"/>
    <w:rsid w:val="00840E76"/>
    <w:rsid w:val="0084184C"/>
    <w:rsid w:val="00841C66"/>
    <w:rsid w:val="0084208C"/>
    <w:rsid w:val="00842461"/>
    <w:rsid w:val="00842576"/>
    <w:rsid w:val="00844546"/>
    <w:rsid w:val="00844C55"/>
    <w:rsid w:val="00845418"/>
    <w:rsid w:val="00846639"/>
    <w:rsid w:val="00847684"/>
    <w:rsid w:val="008476E6"/>
    <w:rsid w:val="00847BAF"/>
    <w:rsid w:val="00851C87"/>
    <w:rsid w:val="00851FCB"/>
    <w:rsid w:val="00852B41"/>
    <w:rsid w:val="00852C06"/>
    <w:rsid w:val="00852D4B"/>
    <w:rsid w:val="00853289"/>
    <w:rsid w:val="00853395"/>
    <w:rsid w:val="00853461"/>
    <w:rsid w:val="00854796"/>
    <w:rsid w:val="00856306"/>
    <w:rsid w:val="00856974"/>
    <w:rsid w:val="00856DF6"/>
    <w:rsid w:val="00857EA4"/>
    <w:rsid w:val="00860BB4"/>
    <w:rsid w:val="008618E0"/>
    <w:rsid w:val="008619E6"/>
    <w:rsid w:val="00861FC4"/>
    <w:rsid w:val="00862551"/>
    <w:rsid w:val="008629C0"/>
    <w:rsid w:val="0086312F"/>
    <w:rsid w:val="008635CB"/>
    <w:rsid w:val="00863F8F"/>
    <w:rsid w:val="00864E14"/>
    <w:rsid w:val="00865A2F"/>
    <w:rsid w:val="00866766"/>
    <w:rsid w:val="0086729D"/>
    <w:rsid w:val="008700E4"/>
    <w:rsid w:val="008706AF"/>
    <w:rsid w:val="00870F57"/>
    <w:rsid w:val="008712FB"/>
    <w:rsid w:val="008720F3"/>
    <w:rsid w:val="008722BE"/>
    <w:rsid w:val="00872403"/>
    <w:rsid w:val="00872DEB"/>
    <w:rsid w:val="008742C7"/>
    <w:rsid w:val="00874E68"/>
    <w:rsid w:val="0087540A"/>
    <w:rsid w:val="008756A3"/>
    <w:rsid w:val="0087690D"/>
    <w:rsid w:val="0087731D"/>
    <w:rsid w:val="00881EB4"/>
    <w:rsid w:val="00881F3D"/>
    <w:rsid w:val="00882D0C"/>
    <w:rsid w:val="0088341C"/>
    <w:rsid w:val="00884653"/>
    <w:rsid w:val="00884C34"/>
    <w:rsid w:val="008864E6"/>
    <w:rsid w:val="008871B6"/>
    <w:rsid w:val="00887F1F"/>
    <w:rsid w:val="008904D1"/>
    <w:rsid w:val="00891848"/>
    <w:rsid w:val="00891D2E"/>
    <w:rsid w:val="00892018"/>
    <w:rsid w:val="00892CA0"/>
    <w:rsid w:val="00894AB6"/>
    <w:rsid w:val="00896866"/>
    <w:rsid w:val="008A1D84"/>
    <w:rsid w:val="008A27DA"/>
    <w:rsid w:val="008A2BD4"/>
    <w:rsid w:val="008A3704"/>
    <w:rsid w:val="008A3FC2"/>
    <w:rsid w:val="008A4477"/>
    <w:rsid w:val="008A5D9D"/>
    <w:rsid w:val="008A61E5"/>
    <w:rsid w:val="008A7276"/>
    <w:rsid w:val="008B03AE"/>
    <w:rsid w:val="008B159E"/>
    <w:rsid w:val="008B18FA"/>
    <w:rsid w:val="008B1979"/>
    <w:rsid w:val="008B2A5A"/>
    <w:rsid w:val="008B4984"/>
    <w:rsid w:val="008B4AB2"/>
    <w:rsid w:val="008B61A1"/>
    <w:rsid w:val="008B657F"/>
    <w:rsid w:val="008C0A64"/>
    <w:rsid w:val="008C1BED"/>
    <w:rsid w:val="008C24D3"/>
    <w:rsid w:val="008C35CA"/>
    <w:rsid w:val="008C3A41"/>
    <w:rsid w:val="008C5B2E"/>
    <w:rsid w:val="008C7372"/>
    <w:rsid w:val="008C7984"/>
    <w:rsid w:val="008D094B"/>
    <w:rsid w:val="008D1AA2"/>
    <w:rsid w:val="008D20A7"/>
    <w:rsid w:val="008D3CC8"/>
    <w:rsid w:val="008D3DFC"/>
    <w:rsid w:val="008D3ED6"/>
    <w:rsid w:val="008D40A2"/>
    <w:rsid w:val="008D4BA7"/>
    <w:rsid w:val="008D76C6"/>
    <w:rsid w:val="008E0097"/>
    <w:rsid w:val="008E0449"/>
    <w:rsid w:val="008E2B3F"/>
    <w:rsid w:val="008E312D"/>
    <w:rsid w:val="008E384B"/>
    <w:rsid w:val="008E4B4B"/>
    <w:rsid w:val="008E4D9D"/>
    <w:rsid w:val="008E4E02"/>
    <w:rsid w:val="008E63A9"/>
    <w:rsid w:val="008E6548"/>
    <w:rsid w:val="008E6F84"/>
    <w:rsid w:val="008E7DCA"/>
    <w:rsid w:val="008E7E34"/>
    <w:rsid w:val="008E7F4D"/>
    <w:rsid w:val="008F164B"/>
    <w:rsid w:val="008F233B"/>
    <w:rsid w:val="008F294F"/>
    <w:rsid w:val="008F3681"/>
    <w:rsid w:val="008F3C45"/>
    <w:rsid w:val="008F3EBD"/>
    <w:rsid w:val="008F4305"/>
    <w:rsid w:val="008F46F9"/>
    <w:rsid w:val="008F487D"/>
    <w:rsid w:val="008F610E"/>
    <w:rsid w:val="008F6595"/>
    <w:rsid w:val="008F6B1F"/>
    <w:rsid w:val="0090057E"/>
    <w:rsid w:val="00900ADA"/>
    <w:rsid w:val="00900DD3"/>
    <w:rsid w:val="00900FE4"/>
    <w:rsid w:val="009021C2"/>
    <w:rsid w:val="0090282E"/>
    <w:rsid w:val="0090290D"/>
    <w:rsid w:val="0090417D"/>
    <w:rsid w:val="009043D4"/>
    <w:rsid w:val="009052E1"/>
    <w:rsid w:val="009054EB"/>
    <w:rsid w:val="00905E72"/>
    <w:rsid w:val="009060D8"/>
    <w:rsid w:val="009061FD"/>
    <w:rsid w:val="00907090"/>
    <w:rsid w:val="009073FB"/>
    <w:rsid w:val="0090744D"/>
    <w:rsid w:val="00907463"/>
    <w:rsid w:val="0090757C"/>
    <w:rsid w:val="00910FDB"/>
    <w:rsid w:val="00911460"/>
    <w:rsid w:val="00911A22"/>
    <w:rsid w:val="009124C7"/>
    <w:rsid w:val="00913595"/>
    <w:rsid w:val="00913BF5"/>
    <w:rsid w:val="00913EC4"/>
    <w:rsid w:val="009144CD"/>
    <w:rsid w:val="00915FBB"/>
    <w:rsid w:val="00916BE3"/>
    <w:rsid w:val="009170E7"/>
    <w:rsid w:val="00917278"/>
    <w:rsid w:val="0091760D"/>
    <w:rsid w:val="0092018E"/>
    <w:rsid w:val="00921029"/>
    <w:rsid w:val="009212E6"/>
    <w:rsid w:val="00922565"/>
    <w:rsid w:val="009226FE"/>
    <w:rsid w:val="00923C9D"/>
    <w:rsid w:val="00924B58"/>
    <w:rsid w:val="009253FF"/>
    <w:rsid w:val="00925987"/>
    <w:rsid w:val="00926096"/>
    <w:rsid w:val="009264FF"/>
    <w:rsid w:val="00926BAD"/>
    <w:rsid w:val="00927192"/>
    <w:rsid w:val="00927CDD"/>
    <w:rsid w:val="0093001C"/>
    <w:rsid w:val="009301D1"/>
    <w:rsid w:val="0093023C"/>
    <w:rsid w:val="00930810"/>
    <w:rsid w:val="00932257"/>
    <w:rsid w:val="00932640"/>
    <w:rsid w:val="00932D0A"/>
    <w:rsid w:val="00932EC6"/>
    <w:rsid w:val="0093316F"/>
    <w:rsid w:val="00933D57"/>
    <w:rsid w:val="009363E1"/>
    <w:rsid w:val="0093763A"/>
    <w:rsid w:val="0093784D"/>
    <w:rsid w:val="00940A80"/>
    <w:rsid w:val="00940BE6"/>
    <w:rsid w:val="009421AE"/>
    <w:rsid w:val="0094305E"/>
    <w:rsid w:val="00943860"/>
    <w:rsid w:val="009443B2"/>
    <w:rsid w:val="009444A8"/>
    <w:rsid w:val="00944825"/>
    <w:rsid w:val="009451CA"/>
    <w:rsid w:val="00945C38"/>
    <w:rsid w:val="009460D5"/>
    <w:rsid w:val="009469AB"/>
    <w:rsid w:val="00947951"/>
    <w:rsid w:val="0095068B"/>
    <w:rsid w:val="00951D7F"/>
    <w:rsid w:val="00951EE3"/>
    <w:rsid w:val="009523DE"/>
    <w:rsid w:val="0095314F"/>
    <w:rsid w:val="00953C9C"/>
    <w:rsid w:val="00954541"/>
    <w:rsid w:val="00955E69"/>
    <w:rsid w:val="00956022"/>
    <w:rsid w:val="009564BB"/>
    <w:rsid w:val="00960084"/>
    <w:rsid w:val="00960C37"/>
    <w:rsid w:val="00961589"/>
    <w:rsid w:val="00963FC2"/>
    <w:rsid w:val="00964D65"/>
    <w:rsid w:val="00964F12"/>
    <w:rsid w:val="00965D48"/>
    <w:rsid w:val="009679EE"/>
    <w:rsid w:val="00970C61"/>
    <w:rsid w:val="0097181B"/>
    <w:rsid w:val="009724E8"/>
    <w:rsid w:val="00973593"/>
    <w:rsid w:val="00974714"/>
    <w:rsid w:val="00980A25"/>
    <w:rsid w:val="0098165C"/>
    <w:rsid w:val="00981D2A"/>
    <w:rsid w:val="00983B52"/>
    <w:rsid w:val="00984531"/>
    <w:rsid w:val="009851FA"/>
    <w:rsid w:val="00985605"/>
    <w:rsid w:val="00985676"/>
    <w:rsid w:val="0098659F"/>
    <w:rsid w:val="00986A78"/>
    <w:rsid w:val="0099114E"/>
    <w:rsid w:val="00991E7D"/>
    <w:rsid w:val="009927D0"/>
    <w:rsid w:val="00992851"/>
    <w:rsid w:val="00992B13"/>
    <w:rsid w:val="0099437E"/>
    <w:rsid w:val="00994A76"/>
    <w:rsid w:val="00995159"/>
    <w:rsid w:val="0099558D"/>
    <w:rsid w:val="009966ED"/>
    <w:rsid w:val="00996C24"/>
    <w:rsid w:val="00997E39"/>
    <w:rsid w:val="009A0736"/>
    <w:rsid w:val="009A2E61"/>
    <w:rsid w:val="009A3276"/>
    <w:rsid w:val="009A5359"/>
    <w:rsid w:val="009A5AA8"/>
    <w:rsid w:val="009A5D13"/>
    <w:rsid w:val="009A6950"/>
    <w:rsid w:val="009A7731"/>
    <w:rsid w:val="009A7CC2"/>
    <w:rsid w:val="009B0E2B"/>
    <w:rsid w:val="009B0FAC"/>
    <w:rsid w:val="009B1396"/>
    <w:rsid w:val="009B1D14"/>
    <w:rsid w:val="009B235A"/>
    <w:rsid w:val="009B253A"/>
    <w:rsid w:val="009B2E0B"/>
    <w:rsid w:val="009B2FBD"/>
    <w:rsid w:val="009B48E6"/>
    <w:rsid w:val="009B4900"/>
    <w:rsid w:val="009B5DF2"/>
    <w:rsid w:val="009B674F"/>
    <w:rsid w:val="009B6871"/>
    <w:rsid w:val="009B6E90"/>
    <w:rsid w:val="009B7E38"/>
    <w:rsid w:val="009C0330"/>
    <w:rsid w:val="009C05EE"/>
    <w:rsid w:val="009C12E6"/>
    <w:rsid w:val="009C2DB6"/>
    <w:rsid w:val="009C3264"/>
    <w:rsid w:val="009C3409"/>
    <w:rsid w:val="009C3C4E"/>
    <w:rsid w:val="009C52DB"/>
    <w:rsid w:val="009C5B39"/>
    <w:rsid w:val="009C5B65"/>
    <w:rsid w:val="009C6F6D"/>
    <w:rsid w:val="009C7271"/>
    <w:rsid w:val="009D06BC"/>
    <w:rsid w:val="009D0FC9"/>
    <w:rsid w:val="009D1103"/>
    <w:rsid w:val="009D1108"/>
    <w:rsid w:val="009D201B"/>
    <w:rsid w:val="009E03F9"/>
    <w:rsid w:val="009E1366"/>
    <w:rsid w:val="009E177E"/>
    <w:rsid w:val="009E19E6"/>
    <w:rsid w:val="009E331B"/>
    <w:rsid w:val="009E3D78"/>
    <w:rsid w:val="009E43F5"/>
    <w:rsid w:val="009E4795"/>
    <w:rsid w:val="009E5F6A"/>
    <w:rsid w:val="009E68CC"/>
    <w:rsid w:val="009E6BD6"/>
    <w:rsid w:val="009F14E6"/>
    <w:rsid w:val="009F1879"/>
    <w:rsid w:val="009F18BB"/>
    <w:rsid w:val="009F1BA4"/>
    <w:rsid w:val="009F1FCC"/>
    <w:rsid w:val="009F21D6"/>
    <w:rsid w:val="009F2DFE"/>
    <w:rsid w:val="009F2FED"/>
    <w:rsid w:val="009F3874"/>
    <w:rsid w:val="009F45C4"/>
    <w:rsid w:val="009F4693"/>
    <w:rsid w:val="009F4760"/>
    <w:rsid w:val="009F5BC9"/>
    <w:rsid w:val="009F6670"/>
    <w:rsid w:val="009F74F4"/>
    <w:rsid w:val="00A00C05"/>
    <w:rsid w:val="00A00D43"/>
    <w:rsid w:val="00A01F9F"/>
    <w:rsid w:val="00A01FA3"/>
    <w:rsid w:val="00A03FF1"/>
    <w:rsid w:val="00A047AD"/>
    <w:rsid w:val="00A051B8"/>
    <w:rsid w:val="00A077BD"/>
    <w:rsid w:val="00A07AE5"/>
    <w:rsid w:val="00A10C33"/>
    <w:rsid w:val="00A1114A"/>
    <w:rsid w:val="00A1144C"/>
    <w:rsid w:val="00A119DC"/>
    <w:rsid w:val="00A11F1A"/>
    <w:rsid w:val="00A124A7"/>
    <w:rsid w:val="00A129D5"/>
    <w:rsid w:val="00A12DE0"/>
    <w:rsid w:val="00A160F1"/>
    <w:rsid w:val="00A168CE"/>
    <w:rsid w:val="00A17295"/>
    <w:rsid w:val="00A20F8A"/>
    <w:rsid w:val="00A21812"/>
    <w:rsid w:val="00A22DB7"/>
    <w:rsid w:val="00A2343F"/>
    <w:rsid w:val="00A23901"/>
    <w:rsid w:val="00A24B93"/>
    <w:rsid w:val="00A261A0"/>
    <w:rsid w:val="00A2743B"/>
    <w:rsid w:val="00A27985"/>
    <w:rsid w:val="00A30673"/>
    <w:rsid w:val="00A3078E"/>
    <w:rsid w:val="00A308C6"/>
    <w:rsid w:val="00A30B39"/>
    <w:rsid w:val="00A30CB3"/>
    <w:rsid w:val="00A31033"/>
    <w:rsid w:val="00A3106F"/>
    <w:rsid w:val="00A315EA"/>
    <w:rsid w:val="00A32073"/>
    <w:rsid w:val="00A32133"/>
    <w:rsid w:val="00A3291C"/>
    <w:rsid w:val="00A3329D"/>
    <w:rsid w:val="00A3350E"/>
    <w:rsid w:val="00A3472C"/>
    <w:rsid w:val="00A34973"/>
    <w:rsid w:val="00A34A59"/>
    <w:rsid w:val="00A35D8F"/>
    <w:rsid w:val="00A3606D"/>
    <w:rsid w:val="00A369E2"/>
    <w:rsid w:val="00A401AF"/>
    <w:rsid w:val="00A4053E"/>
    <w:rsid w:val="00A4113B"/>
    <w:rsid w:val="00A41CC0"/>
    <w:rsid w:val="00A421F0"/>
    <w:rsid w:val="00A438F2"/>
    <w:rsid w:val="00A44034"/>
    <w:rsid w:val="00A4464A"/>
    <w:rsid w:val="00A44895"/>
    <w:rsid w:val="00A46298"/>
    <w:rsid w:val="00A46342"/>
    <w:rsid w:val="00A465F2"/>
    <w:rsid w:val="00A46A8F"/>
    <w:rsid w:val="00A4704E"/>
    <w:rsid w:val="00A47224"/>
    <w:rsid w:val="00A4725D"/>
    <w:rsid w:val="00A4753C"/>
    <w:rsid w:val="00A500E2"/>
    <w:rsid w:val="00A505BC"/>
    <w:rsid w:val="00A51999"/>
    <w:rsid w:val="00A528BB"/>
    <w:rsid w:val="00A53549"/>
    <w:rsid w:val="00A54246"/>
    <w:rsid w:val="00A54E02"/>
    <w:rsid w:val="00A55B57"/>
    <w:rsid w:val="00A55D90"/>
    <w:rsid w:val="00A56444"/>
    <w:rsid w:val="00A5700B"/>
    <w:rsid w:val="00A57376"/>
    <w:rsid w:val="00A5789B"/>
    <w:rsid w:val="00A6020C"/>
    <w:rsid w:val="00A63E24"/>
    <w:rsid w:val="00A64383"/>
    <w:rsid w:val="00A649F7"/>
    <w:rsid w:val="00A663B2"/>
    <w:rsid w:val="00A670CD"/>
    <w:rsid w:val="00A679FD"/>
    <w:rsid w:val="00A710AF"/>
    <w:rsid w:val="00A712D4"/>
    <w:rsid w:val="00A725CD"/>
    <w:rsid w:val="00A72728"/>
    <w:rsid w:val="00A72DCF"/>
    <w:rsid w:val="00A72FAF"/>
    <w:rsid w:val="00A73072"/>
    <w:rsid w:val="00A73684"/>
    <w:rsid w:val="00A7433D"/>
    <w:rsid w:val="00A76C74"/>
    <w:rsid w:val="00A8091A"/>
    <w:rsid w:val="00A80FF8"/>
    <w:rsid w:val="00A8111C"/>
    <w:rsid w:val="00A811A8"/>
    <w:rsid w:val="00A818AB"/>
    <w:rsid w:val="00A832DF"/>
    <w:rsid w:val="00A83599"/>
    <w:rsid w:val="00A839DC"/>
    <w:rsid w:val="00A8474E"/>
    <w:rsid w:val="00A84AD9"/>
    <w:rsid w:val="00A85005"/>
    <w:rsid w:val="00A85F3F"/>
    <w:rsid w:val="00A86672"/>
    <w:rsid w:val="00A86B4F"/>
    <w:rsid w:val="00A93BA8"/>
    <w:rsid w:val="00A93F4D"/>
    <w:rsid w:val="00A941B8"/>
    <w:rsid w:val="00A94A94"/>
    <w:rsid w:val="00A94AE7"/>
    <w:rsid w:val="00A9533F"/>
    <w:rsid w:val="00A95E0F"/>
    <w:rsid w:val="00A96E88"/>
    <w:rsid w:val="00A9794F"/>
    <w:rsid w:val="00AA0155"/>
    <w:rsid w:val="00AA0369"/>
    <w:rsid w:val="00AA0FA1"/>
    <w:rsid w:val="00AA0FDB"/>
    <w:rsid w:val="00AA1160"/>
    <w:rsid w:val="00AA1401"/>
    <w:rsid w:val="00AA260E"/>
    <w:rsid w:val="00AA3D11"/>
    <w:rsid w:val="00AA4625"/>
    <w:rsid w:val="00AA49E6"/>
    <w:rsid w:val="00AA55FA"/>
    <w:rsid w:val="00AA5B1B"/>
    <w:rsid w:val="00AA5EAD"/>
    <w:rsid w:val="00AA65C3"/>
    <w:rsid w:val="00AB0362"/>
    <w:rsid w:val="00AB1019"/>
    <w:rsid w:val="00AB1BF8"/>
    <w:rsid w:val="00AB1CD7"/>
    <w:rsid w:val="00AB213B"/>
    <w:rsid w:val="00AB249D"/>
    <w:rsid w:val="00AB2E39"/>
    <w:rsid w:val="00AB4B73"/>
    <w:rsid w:val="00AB4DE2"/>
    <w:rsid w:val="00AB5033"/>
    <w:rsid w:val="00AB72EA"/>
    <w:rsid w:val="00AB75AD"/>
    <w:rsid w:val="00AB78EC"/>
    <w:rsid w:val="00AC02ED"/>
    <w:rsid w:val="00AC0348"/>
    <w:rsid w:val="00AC0A9A"/>
    <w:rsid w:val="00AC0AEA"/>
    <w:rsid w:val="00AC0D86"/>
    <w:rsid w:val="00AC21D8"/>
    <w:rsid w:val="00AC41A1"/>
    <w:rsid w:val="00AC4883"/>
    <w:rsid w:val="00AC4E0D"/>
    <w:rsid w:val="00AC5948"/>
    <w:rsid w:val="00AC70B0"/>
    <w:rsid w:val="00AC7607"/>
    <w:rsid w:val="00AD109A"/>
    <w:rsid w:val="00AD1218"/>
    <w:rsid w:val="00AD33A1"/>
    <w:rsid w:val="00AD370B"/>
    <w:rsid w:val="00AD4562"/>
    <w:rsid w:val="00AD78CB"/>
    <w:rsid w:val="00AD7B37"/>
    <w:rsid w:val="00AD7FB5"/>
    <w:rsid w:val="00AE0383"/>
    <w:rsid w:val="00AE1B00"/>
    <w:rsid w:val="00AE290A"/>
    <w:rsid w:val="00AE3ACB"/>
    <w:rsid w:val="00AE3C1F"/>
    <w:rsid w:val="00AE3EB0"/>
    <w:rsid w:val="00AE47A0"/>
    <w:rsid w:val="00AE561D"/>
    <w:rsid w:val="00AE5FF5"/>
    <w:rsid w:val="00AE642F"/>
    <w:rsid w:val="00AE65F5"/>
    <w:rsid w:val="00AF2035"/>
    <w:rsid w:val="00AF21F0"/>
    <w:rsid w:val="00AF24C6"/>
    <w:rsid w:val="00AF2607"/>
    <w:rsid w:val="00AF289E"/>
    <w:rsid w:val="00AF40B9"/>
    <w:rsid w:val="00AF4D07"/>
    <w:rsid w:val="00AF656A"/>
    <w:rsid w:val="00AF65B7"/>
    <w:rsid w:val="00B01817"/>
    <w:rsid w:val="00B03B82"/>
    <w:rsid w:val="00B0417D"/>
    <w:rsid w:val="00B04C7F"/>
    <w:rsid w:val="00B04D30"/>
    <w:rsid w:val="00B054BC"/>
    <w:rsid w:val="00B063A1"/>
    <w:rsid w:val="00B069EA"/>
    <w:rsid w:val="00B07D5E"/>
    <w:rsid w:val="00B10029"/>
    <w:rsid w:val="00B12C7A"/>
    <w:rsid w:val="00B12E5A"/>
    <w:rsid w:val="00B13901"/>
    <w:rsid w:val="00B13F42"/>
    <w:rsid w:val="00B152E2"/>
    <w:rsid w:val="00B156E9"/>
    <w:rsid w:val="00B15841"/>
    <w:rsid w:val="00B15E9E"/>
    <w:rsid w:val="00B162D2"/>
    <w:rsid w:val="00B16A07"/>
    <w:rsid w:val="00B17058"/>
    <w:rsid w:val="00B17065"/>
    <w:rsid w:val="00B17299"/>
    <w:rsid w:val="00B17385"/>
    <w:rsid w:val="00B2033C"/>
    <w:rsid w:val="00B2251C"/>
    <w:rsid w:val="00B24AAD"/>
    <w:rsid w:val="00B24E24"/>
    <w:rsid w:val="00B25650"/>
    <w:rsid w:val="00B25ECA"/>
    <w:rsid w:val="00B32C97"/>
    <w:rsid w:val="00B33C05"/>
    <w:rsid w:val="00B34768"/>
    <w:rsid w:val="00B3766E"/>
    <w:rsid w:val="00B377D0"/>
    <w:rsid w:val="00B40462"/>
    <w:rsid w:val="00B43BAC"/>
    <w:rsid w:val="00B43F23"/>
    <w:rsid w:val="00B444C3"/>
    <w:rsid w:val="00B46BCA"/>
    <w:rsid w:val="00B4703C"/>
    <w:rsid w:val="00B47E4E"/>
    <w:rsid w:val="00B50292"/>
    <w:rsid w:val="00B5054F"/>
    <w:rsid w:val="00B5170C"/>
    <w:rsid w:val="00B51CEA"/>
    <w:rsid w:val="00B52263"/>
    <w:rsid w:val="00B52416"/>
    <w:rsid w:val="00B528AB"/>
    <w:rsid w:val="00B53B66"/>
    <w:rsid w:val="00B54A62"/>
    <w:rsid w:val="00B54B60"/>
    <w:rsid w:val="00B57AEA"/>
    <w:rsid w:val="00B57DB2"/>
    <w:rsid w:val="00B602E0"/>
    <w:rsid w:val="00B61118"/>
    <w:rsid w:val="00B61D90"/>
    <w:rsid w:val="00B6220D"/>
    <w:rsid w:val="00B633FF"/>
    <w:rsid w:val="00B634C0"/>
    <w:rsid w:val="00B63588"/>
    <w:rsid w:val="00B64172"/>
    <w:rsid w:val="00B659EE"/>
    <w:rsid w:val="00B679CA"/>
    <w:rsid w:val="00B67FA6"/>
    <w:rsid w:val="00B70806"/>
    <w:rsid w:val="00B71301"/>
    <w:rsid w:val="00B7151E"/>
    <w:rsid w:val="00B716D6"/>
    <w:rsid w:val="00B72332"/>
    <w:rsid w:val="00B72E0C"/>
    <w:rsid w:val="00B7509A"/>
    <w:rsid w:val="00B75332"/>
    <w:rsid w:val="00B7584C"/>
    <w:rsid w:val="00B766A8"/>
    <w:rsid w:val="00B76C61"/>
    <w:rsid w:val="00B773C4"/>
    <w:rsid w:val="00B80B42"/>
    <w:rsid w:val="00B813B7"/>
    <w:rsid w:val="00B81999"/>
    <w:rsid w:val="00B8352E"/>
    <w:rsid w:val="00B84419"/>
    <w:rsid w:val="00B846A8"/>
    <w:rsid w:val="00B85F34"/>
    <w:rsid w:val="00B86857"/>
    <w:rsid w:val="00B86CA0"/>
    <w:rsid w:val="00B87693"/>
    <w:rsid w:val="00B87D81"/>
    <w:rsid w:val="00B91883"/>
    <w:rsid w:val="00B932A1"/>
    <w:rsid w:val="00B93535"/>
    <w:rsid w:val="00B937F5"/>
    <w:rsid w:val="00B942DD"/>
    <w:rsid w:val="00B9432B"/>
    <w:rsid w:val="00BA03F9"/>
    <w:rsid w:val="00BA0585"/>
    <w:rsid w:val="00BA0A68"/>
    <w:rsid w:val="00BA1A3F"/>
    <w:rsid w:val="00BA205A"/>
    <w:rsid w:val="00BA20F5"/>
    <w:rsid w:val="00BA2329"/>
    <w:rsid w:val="00BA361C"/>
    <w:rsid w:val="00BA3E50"/>
    <w:rsid w:val="00BA44B4"/>
    <w:rsid w:val="00BA4F87"/>
    <w:rsid w:val="00BA560C"/>
    <w:rsid w:val="00BA571B"/>
    <w:rsid w:val="00BA57D0"/>
    <w:rsid w:val="00BA5BC8"/>
    <w:rsid w:val="00BA624A"/>
    <w:rsid w:val="00BA79E4"/>
    <w:rsid w:val="00BB1FD9"/>
    <w:rsid w:val="00BB27CB"/>
    <w:rsid w:val="00BB297B"/>
    <w:rsid w:val="00BB29BD"/>
    <w:rsid w:val="00BB3076"/>
    <w:rsid w:val="00BB4AAB"/>
    <w:rsid w:val="00BB740D"/>
    <w:rsid w:val="00BC03F4"/>
    <w:rsid w:val="00BC065D"/>
    <w:rsid w:val="00BC13C8"/>
    <w:rsid w:val="00BC22FF"/>
    <w:rsid w:val="00BC32F0"/>
    <w:rsid w:val="00BC356A"/>
    <w:rsid w:val="00BC5A20"/>
    <w:rsid w:val="00BC5D39"/>
    <w:rsid w:val="00BC73C7"/>
    <w:rsid w:val="00BC7841"/>
    <w:rsid w:val="00BC7F4C"/>
    <w:rsid w:val="00BD044C"/>
    <w:rsid w:val="00BD0975"/>
    <w:rsid w:val="00BD0BAD"/>
    <w:rsid w:val="00BD0E97"/>
    <w:rsid w:val="00BD0FE5"/>
    <w:rsid w:val="00BD1730"/>
    <w:rsid w:val="00BD1D45"/>
    <w:rsid w:val="00BD1E2E"/>
    <w:rsid w:val="00BD231E"/>
    <w:rsid w:val="00BD4282"/>
    <w:rsid w:val="00BD4FFD"/>
    <w:rsid w:val="00BD531E"/>
    <w:rsid w:val="00BD5715"/>
    <w:rsid w:val="00BD5E02"/>
    <w:rsid w:val="00BD6425"/>
    <w:rsid w:val="00BE17C8"/>
    <w:rsid w:val="00BE2682"/>
    <w:rsid w:val="00BE28CD"/>
    <w:rsid w:val="00BE2C61"/>
    <w:rsid w:val="00BE3F59"/>
    <w:rsid w:val="00BE4B33"/>
    <w:rsid w:val="00BE5609"/>
    <w:rsid w:val="00BE634A"/>
    <w:rsid w:val="00BE63D7"/>
    <w:rsid w:val="00BE64B7"/>
    <w:rsid w:val="00BF0EDF"/>
    <w:rsid w:val="00BF0F94"/>
    <w:rsid w:val="00BF1299"/>
    <w:rsid w:val="00BF165F"/>
    <w:rsid w:val="00BF2D5D"/>
    <w:rsid w:val="00BF31DB"/>
    <w:rsid w:val="00BF505E"/>
    <w:rsid w:val="00BF54EF"/>
    <w:rsid w:val="00BF559D"/>
    <w:rsid w:val="00BF58CA"/>
    <w:rsid w:val="00BF7262"/>
    <w:rsid w:val="00BF7E5F"/>
    <w:rsid w:val="00C0037A"/>
    <w:rsid w:val="00C01512"/>
    <w:rsid w:val="00C016D3"/>
    <w:rsid w:val="00C02105"/>
    <w:rsid w:val="00C03947"/>
    <w:rsid w:val="00C03E46"/>
    <w:rsid w:val="00C054CA"/>
    <w:rsid w:val="00C06F7D"/>
    <w:rsid w:val="00C07970"/>
    <w:rsid w:val="00C11378"/>
    <w:rsid w:val="00C1155C"/>
    <w:rsid w:val="00C1191F"/>
    <w:rsid w:val="00C11CE3"/>
    <w:rsid w:val="00C12027"/>
    <w:rsid w:val="00C122C1"/>
    <w:rsid w:val="00C123D7"/>
    <w:rsid w:val="00C125B6"/>
    <w:rsid w:val="00C12D16"/>
    <w:rsid w:val="00C134A2"/>
    <w:rsid w:val="00C15931"/>
    <w:rsid w:val="00C1677D"/>
    <w:rsid w:val="00C168A7"/>
    <w:rsid w:val="00C17552"/>
    <w:rsid w:val="00C22907"/>
    <w:rsid w:val="00C24FF6"/>
    <w:rsid w:val="00C256BD"/>
    <w:rsid w:val="00C26CDF"/>
    <w:rsid w:val="00C26D60"/>
    <w:rsid w:val="00C27072"/>
    <w:rsid w:val="00C2783D"/>
    <w:rsid w:val="00C30227"/>
    <w:rsid w:val="00C30DE8"/>
    <w:rsid w:val="00C3127E"/>
    <w:rsid w:val="00C31788"/>
    <w:rsid w:val="00C32344"/>
    <w:rsid w:val="00C3425F"/>
    <w:rsid w:val="00C342FE"/>
    <w:rsid w:val="00C351F5"/>
    <w:rsid w:val="00C3533B"/>
    <w:rsid w:val="00C3777A"/>
    <w:rsid w:val="00C378ED"/>
    <w:rsid w:val="00C41270"/>
    <w:rsid w:val="00C412B8"/>
    <w:rsid w:val="00C416E4"/>
    <w:rsid w:val="00C41BE5"/>
    <w:rsid w:val="00C42A8A"/>
    <w:rsid w:val="00C43BA1"/>
    <w:rsid w:val="00C4406C"/>
    <w:rsid w:val="00C44FA6"/>
    <w:rsid w:val="00C45344"/>
    <w:rsid w:val="00C453AA"/>
    <w:rsid w:val="00C45EF6"/>
    <w:rsid w:val="00C464B8"/>
    <w:rsid w:val="00C46B6B"/>
    <w:rsid w:val="00C47C19"/>
    <w:rsid w:val="00C5032F"/>
    <w:rsid w:val="00C51796"/>
    <w:rsid w:val="00C52F6C"/>
    <w:rsid w:val="00C53AFE"/>
    <w:rsid w:val="00C54945"/>
    <w:rsid w:val="00C54DEE"/>
    <w:rsid w:val="00C55806"/>
    <w:rsid w:val="00C561B1"/>
    <w:rsid w:val="00C561E2"/>
    <w:rsid w:val="00C56390"/>
    <w:rsid w:val="00C56FC1"/>
    <w:rsid w:val="00C570C5"/>
    <w:rsid w:val="00C57272"/>
    <w:rsid w:val="00C573A3"/>
    <w:rsid w:val="00C57F7A"/>
    <w:rsid w:val="00C601C2"/>
    <w:rsid w:val="00C6051F"/>
    <w:rsid w:val="00C60DC8"/>
    <w:rsid w:val="00C61168"/>
    <w:rsid w:val="00C61F0F"/>
    <w:rsid w:val="00C62709"/>
    <w:rsid w:val="00C633A8"/>
    <w:rsid w:val="00C6358E"/>
    <w:rsid w:val="00C635A4"/>
    <w:rsid w:val="00C63841"/>
    <w:rsid w:val="00C64035"/>
    <w:rsid w:val="00C651AE"/>
    <w:rsid w:val="00C65658"/>
    <w:rsid w:val="00C65804"/>
    <w:rsid w:val="00C665DA"/>
    <w:rsid w:val="00C670DF"/>
    <w:rsid w:val="00C7034F"/>
    <w:rsid w:val="00C707EA"/>
    <w:rsid w:val="00C70A16"/>
    <w:rsid w:val="00C71E02"/>
    <w:rsid w:val="00C71F0D"/>
    <w:rsid w:val="00C72D62"/>
    <w:rsid w:val="00C73118"/>
    <w:rsid w:val="00C73267"/>
    <w:rsid w:val="00C735A8"/>
    <w:rsid w:val="00C742BD"/>
    <w:rsid w:val="00C7435C"/>
    <w:rsid w:val="00C7475B"/>
    <w:rsid w:val="00C74AF6"/>
    <w:rsid w:val="00C7517F"/>
    <w:rsid w:val="00C752CE"/>
    <w:rsid w:val="00C763F2"/>
    <w:rsid w:val="00C7664B"/>
    <w:rsid w:val="00C76794"/>
    <w:rsid w:val="00C76FCB"/>
    <w:rsid w:val="00C77D89"/>
    <w:rsid w:val="00C811DC"/>
    <w:rsid w:val="00C8176E"/>
    <w:rsid w:val="00C848A7"/>
    <w:rsid w:val="00C84A52"/>
    <w:rsid w:val="00C84BFA"/>
    <w:rsid w:val="00C84D6F"/>
    <w:rsid w:val="00C84EB6"/>
    <w:rsid w:val="00C864EE"/>
    <w:rsid w:val="00C86BB4"/>
    <w:rsid w:val="00C87674"/>
    <w:rsid w:val="00C900E9"/>
    <w:rsid w:val="00C9030D"/>
    <w:rsid w:val="00C90C24"/>
    <w:rsid w:val="00C91C90"/>
    <w:rsid w:val="00C92C66"/>
    <w:rsid w:val="00C92EE6"/>
    <w:rsid w:val="00C930F7"/>
    <w:rsid w:val="00C938E3"/>
    <w:rsid w:val="00C95250"/>
    <w:rsid w:val="00C96A06"/>
    <w:rsid w:val="00CA13FE"/>
    <w:rsid w:val="00CA2EF5"/>
    <w:rsid w:val="00CA3210"/>
    <w:rsid w:val="00CA5AAB"/>
    <w:rsid w:val="00CA61E2"/>
    <w:rsid w:val="00CA6220"/>
    <w:rsid w:val="00CA686F"/>
    <w:rsid w:val="00CA768B"/>
    <w:rsid w:val="00CA7E50"/>
    <w:rsid w:val="00CB0A92"/>
    <w:rsid w:val="00CB1198"/>
    <w:rsid w:val="00CB1609"/>
    <w:rsid w:val="00CB1B8C"/>
    <w:rsid w:val="00CB21C4"/>
    <w:rsid w:val="00CB28B7"/>
    <w:rsid w:val="00CB2A2E"/>
    <w:rsid w:val="00CB437B"/>
    <w:rsid w:val="00CB5633"/>
    <w:rsid w:val="00CB6CCD"/>
    <w:rsid w:val="00CB7748"/>
    <w:rsid w:val="00CB7D49"/>
    <w:rsid w:val="00CC08F2"/>
    <w:rsid w:val="00CC15A6"/>
    <w:rsid w:val="00CC312F"/>
    <w:rsid w:val="00CC3947"/>
    <w:rsid w:val="00CC4D90"/>
    <w:rsid w:val="00CC5035"/>
    <w:rsid w:val="00CC64C4"/>
    <w:rsid w:val="00CC653E"/>
    <w:rsid w:val="00CC6BB6"/>
    <w:rsid w:val="00CC6E1E"/>
    <w:rsid w:val="00CC75EF"/>
    <w:rsid w:val="00CC7A62"/>
    <w:rsid w:val="00CD0EDE"/>
    <w:rsid w:val="00CD1CB3"/>
    <w:rsid w:val="00CD51B1"/>
    <w:rsid w:val="00CD5BDA"/>
    <w:rsid w:val="00CD7E0C"/>
    <w:rsid w:val="00CE1371"/>
    <w:rsid w:val="00CE1B5D"/>
    <w:rsid w:val="00CE2654"/>
    <w:rsid w:val="00CE3841"/>
    <w:rsid w:val="00CE3F06"/>
    <w:rsid w:val="00CE415A"/>
    <w:rsid w:val="00CE4245"/>
    <w:rsid w:val="00CE4532"/>
    <w:rsid w:val="00CE4EDE"/>
    <w:rsid w:val="00CE683D"/>
    <w:rsid w:val="00CE68EF"/>
    <w:rsid w:val="00CE7D09"/>
    <w:rsid w:val="00CF005B"/>
    <w:rsid w:val="00CF07FA"/>
    <w:rsid w:val="00CF09E4"/>
    <w:rsid w:val="00CF0C5E"/>
    <w:rsid w:val="00CF1777"/>
    <w:rsid w:val="00CF4934"/>
    <w:rsid w:val="00CF57DD"/>
    <w:rsid w:val="00CF76E1"/>
    <w:rsid w:val="00D000D1"/>
    <w:rsid w:val="00D00348"/>
    <w:rsid w:val="00D00B1F"/>
    <w:rsid w:val="00D0151F"/>
    <w:rsid w:val="00D01781"/>
    <w:rsid w:val="00D026E2"/>
    <w:rsid w:val="00D03046"/>
    <w:rsid w:val="00D03CC1"/>
    <w:rsid w:val="00D04222"/>
    <w:rsid w:val="00D0423D"/>
    <w:rsid w:val="00D04940"/>
    <w:rsid w:val="00D0552A"/>
    <w:rsid w:val="00D05CBB"/>
    <w:rsid w:val="00D06775"/>
    <w:rsid w:val="00D068EA"/>
    <w:rsid w:val="00D07750"/>
    <w:rsid w:val="00D11755"/>
    <w:rsid w:val="00D11C2F"/>
    <w:rsid w:val="00D11FA3"/>
    <w:rsid w:val="00D120A2"/>
    <w:rsid w:val="00D128E5"/>
    <w:rsid w:val="00D13364"/>
    <w:rsid w:val="00D13B52"/>
    <w:rsid w:val="00D14E3C"/>
    <w:rsid w:val="00D15062"/>
    <w:rsid w:val="00D16327"/>
    <w:rsid w:val="00D166B5"/>
    <w:rsid w:val="00D16B1E"/>
    <w:rsid w:val="00D16C4C"/>
    <w:rsid w:val="00D16FF6"/>
    <w:rsid w:val="00D17CDE"/>
    <w:rsid w:val="00D17E19"/>
    <w:rsid w:val="00D20185"/>
    <w:rsid w:val="00D225E7"/>
    <w:rsid w:val="00D22B03"/>
    <w:rsid w:val="00D22E4D"/>
    <w:rsid w:val="00D23F82"/>
    <w:rsid w:val="00D2448C"/>
    <w:rsid w:val="00D25280"/>
    <w:rsid w:val="00D25F17"/>
    <w:rsid w:val="00D2715A"/>
    <w:rsid w:val="00D2753B"/>
    <w:rsid w:val="00D27822"/>
    <w:rsid w:val="00D30080"/>
    <w:rsid w:val="00D315BA"/>
    <w:rsid w:val="00D31E07"/>
    <w:rsid w:val="00D32206"/>
    <w:rsid w:val="00D32C62"/>
    <w:rsid w:val="00D34736"/>
    <w:rsid w:val="00D350DC"/>
    <w:rsid w:val="00D3668D"/>
    <w:rsid w:val="00D36CBA"/>
    <w:rsid w:val="00D40CB1"/>
    <w:rsid w:val="00D41392"/>
    <w:rsid w:val="00D4174C"/>
    <w:rsid w:val="00D42AC1"/>
    <w:rsid w:val="00D43D65"/>
    <w:rsid w:val="00D44AF3"/>
    <w:rsid w:val="00D44B29"/>
    <w:rsid w:val="00D458BE"/>
    <w:rsid w:val="00D45FE8"/>
    <w:rsid w:val="00D46410"/>
    <w:rsid w:val="00D464C9"/>
    <w:rsid w:val="00D46DBC"/>
    <w:rsid w:val="00D46F50"/>
    <w:rsid w:val="00D4715B"/>
    <w:rsid w:val="00D50B2C"/>
    <w:rsid w:val="00D50EAC"/>
    <w:rsid w:val="00D52DCF"/>
    <w:rsid w:val="00D536A8"/>
    <w:rsid w:val="00D556FA"/>
    <w:rsid w:val="00D5636E"/>
    <w:rsid w:val="00D56DB2"/>
    <w:rsid w:val="00D61F7B"/>
    <w:rsid w:val="00D63480"/>
    <w:rsid w:val="00D634A8"/>
    <w:rsid w:val="00D63673"/>
    <w:rsid w:val="00D64591"/>
    <w:rsid w:val="00D65037"/>
    <w:rsid w:val="00D6587F"/>
    <w:rsid w:val="00D65AB4"/>
    <w:rsid w:val="00D65DA0"/>
    <w:rsid w:val="00D661AB"/>
    <w:rsid w:val="00D66C8D"/>
    <w:rsid w:val="00D66CF4"/>
    <w:rsid w:val="00D6726D"/>
    <w:rsid w:val="00D67711"/>
    <w:rsid w:val="00D67865"/>
    <w:rsid w:val="00D710B1"/>
    <w:rsid w:val="00D71FF4"/>
    <w:rsid w:val="00D724FE"/>
    <w:rsid w:val="00D72DDC"/>
    <w:rsid w:val="00D73577"/>
    <w:rsid w:val="00D73B93"/>
    <w:rsid w:val="00D7411E"/>
    <w:rsid w:val="00D74256"/>
    <w:rsid w:val="00D74E2B"/>
    <w:rsid w:val="00D77112"/>
    <w:rsid w:val="00D774E9"/>
    <w:rsid w:val="00D777B2"/>
    <w:rsid w:val="00D80704"/>
    <w:rsid w:val="00D80C90"/>
    <w:rsid w:val="00D8119F"/>
    <w:rsid w:val="00D81EC7"/>
    <w:rsid w:val="00D82374"/>
    <w:rsid w:val="00D832C9"/>
    <w:rsid w:val="00D833B8"/>
    <w:rsid w:val="00D83531"/>
    <w:rsid w:val="00D8457B"/>
    <w:rsid w:val="00D8526E"/>
    <w:rsid w:val="00D85AAA"/>
    <w:rsid w:val="00D85F12"/>
    <w:rsid w:val="00D86985"/>
    <w:rsid w:val="00D86DE2"/>
    <w:rsid w:val="00D87871"/>
    <w:rsid w:val="00D87B91"/>
    <w:rsid w:val="00D87B95"/>
    <w:rsid w:val="00D90042"/>
    <w:rsid w:val="00D90308"/>
    <w:rsid w:val="00D90589"/>
    <w:rsid w:val="00D90B8F"/>
    <w:rsid w:val="00D90DFE"/>
    <w:rsid w:val="00D9162A"/>
    <w:rsid w:val="00D928D0"/>
    <w:rsid w:val="00D92CA1"/>
    <w:rsid w:val="00D92D44"/>
    <w:rsid w:val="00D943B1"/>
    <w:rsid w:val="00D94E60"/>
    <w:rsid w:val="00D95DDE"/>
    <w:rsid w:val="00D96CF4"/>
    <w:rsid w:val="00D97756"/>
    <w:rsid w:val="00D97AA2"/>
    <w:rsid w:val="00D97B13"/>
    <w:rsid w:val="00DA0656"/>
    <w:rsid w:val="00DA102F"/>
    <w:rsid w:val="00DA2AEC"/>
    <w:rsid w:val="00DA32D6"/>
    <w:rsid w:val="00DA4C75"/>
    <w:rsid w:val="00DA678A"/>
    <w:rsid w:val="00DA72D9"/>
    <w:rsid w:val="00DA766B"/>
    <w:rsid w:val="00DB0416"/>
    <w:rsid w:val="00DB0853"/>
    <w:rsid w:val="00DB0DD8"/>
    <w:rsid w:val="00DB2B66"/>
    <w:rsid w:val="00DB2C2A"/>
    <w:rsid w:val="00DB5169"/>
    <w:rsid w:val="00DB519A"/>
    <w:rsid w:val="00DB6F51"/>
    <w:rsid w:val="00DB7483"/>
    <w:rsid w:val="00DB7768"/>
    <w:rsid w:val="00DB77A6"/>
    <w:rsid w:val="00DB7ABE"/>
    <w:rsid w:val="00DB7DFA"/>
    <w:rsid w:val="00DC0725"/>
    <w:rsid w:val="00DC1C94"/>
    <w:rsid w:val="00DC21C3"/>
    <w:rsid w:val="00DC385E"/>
    <w:rsid w:val="00DC42A5"/>
    <w:rsid w:val="00DC5020"/>
    <w:rsid w:val="00DC584B"/>
    <w:rsid w:val="00DC6AE2"/>
    <w:rsid w:val="00DC6B1E"/>
    <w:rsid w:val="00DC6C38"/>
    <w:rsid w:val="00DC733E"/>
    <w:rsid w:val="00DD08DF"/>
    <w:rsid w:val="00DD0FBE"/>
    <w:rsid w:val="00DD16EE"/>
    <w:rsid w:val="00DD45BD"/>
    <w:rsid w:val="00DD51A9"/>
    <w:rsid w:val="00DD54CD"/>
    <w:rsid w:val="00DD5C0C"/>
    <w:rsid w:val="00DD621B"/>
    <w:rsid w:val="00DD649D"/>
    <w:rsid w:val="00DD764E"/>
    <w:rsid w:val="00DD7ED5"/>
    <w:rsid w:val="00DE0584"/>
    <w:rsid w:val="00DE1327"/>
    <w:rsid w:val="00DE1A23"/>
    <w:rsid w:val="00DE2404"/>
    <w:rsid w:val="00DE247C"/>
    <w:rsid w:val="00DE3247"/>
    <w:rsid w:val="00DE3950"/>
    <w:rsid w:val="00DE425B"/>
    <w:rsid w:val="00DE55EC"/>
    <w:rsid w:val="00DE777D"/>
    <w:rsid w:val="00DE7B01"/>
    <w:rsid w:val="00DF1804"/>
    <w:rsid w:val="00DF2014"/>
    <w:rsid w:val="00DF254D"/>
    <w:rsid w:val="00DF2A71"/>
    <w:rsid w:val="00DF3018"/>
    <w:rsid w:val="00DF32C6"/>
    <w:rsid w:val="00DF3450"/>
    <w:rsid w:val="00DF376B"/>
    <w:rsid w:val="00DF3F74"/>
    <w:rsid w:val="00DF46BA"/>
    <w:rsid w:val="00DF5ECE"/>
    <w:rsid w:val="00DF6E3C"/>
    <w:rsid w:val="00DF7F02"/>
    <w:rsid w:val="00E0076A"/>
    <w:rsid w:val="00E0164A"/>
    <w:rsid w:val="00E02EA0"/>
    <w:rsid w:val="00E03B24"/>
    <w:rsid w:val="00E03B36"/>
    <w:rsid w:val="00E03D34"/>
    <w:rsid w:val="00E04498"/>
    <w:rsid w:val="00E04C5B"/>
    <w:rsid w:val="00E04F91"/>
    <w:rsid w:val="00E05DA0"/>
    <w:rsid w:val="00E07255"/>
    <w:rsid w:val="00E07299"/>
    <w:rsid w:val="00E10403"/>
    <w:rsid w:val="00E11813"/>
    <w:rsid w:val="00E11E9A"/>
    <w:rsid w:val="00E123E4"/>
    <w:rsid w:val="00E141F4"/>
    <w:rsid w:val="00E1438A"/>
    <w:rsid w:val="00E14673"/>
    <w:rsid w:val="00E149DD"/>
    <w:rsid w:val="00E16068"/>
    <w:rsid w:val="00E16C91"/>
    <w:rsid w:val="00E17355"/>
    <w:rsid w:val="00E17523"/>
    <w:rsid w:val="00E20467"/>
    <w:rsid w:val="00E21809"/>
    <w:rsid w:val="00E21938"/>
    <w:rsid w:val="00E219E0"/>
    <w:rsid w:val="00E27069"/>
    <w:rsid w:val="00E2725D"/>
    <w:rsid w:val="00E2736E"/>
    <w:rsid w:val="00E301CF"/>
    <w:rsid w:val="00E30468"/>
    <w:rsid w:val="00E30FEF"/>
    <w:rsid w:val="00E319DA"/>
    <w:rsid w:val="00E319F3"/>
    <w:rsid w:val="00E31B2F"/>
    <w:rsid w:val="00E32BB4"/>
    <w:rsid w:val="00E34600"/>
    <w:rsid w:val="00E34FB8"/>
    <w:rsid w:val="00E35432"/>
    <w:rsid w:val="00E359B6"/>
    <w:rsid w:val="00E35A42"/>
    <w:rsid w:val="00E36C96"/>
    <w:rsid w:val="00E37C10"/>
    <w:rsid w:val="00E37FF7"/>
    <w:rsid w:val="00E4009B"/>
    <w:rsid w:val="00E4013F"/>
    <w:rsid w:val="00E407CA"/>
    <w:rsid w:val="00E407F4"/>
    <w:rsid w:val="00E40B24"/>
    <w:rsid w:val="00E41D2D"/>
    <w:rsid w:val="00E42802"/>
    <w:rsid w:val="00E428B8"/>
    <w:rsid w:val="00E439FB"/>
    <w:rsid w:val="00E43A13"/>
    <w:rsid w:val="00E43BC6"/>
    <w:rsid w:val="00E4745E"/>
    <w:rsid w:val="00E47513"/>
    <w:rsid w:val="00E50969"/>
    <w:rsid w:val="00E516AF"/>
    <w:rsid w:val="00E532D6"/>
    <w:rsid w:val="00E53DF4"/>
    <w:rsid w:val="00E53E37"/>
    <w:rsid w:val="00E544DE"/>
    <w:rsid w:val="00E54726"/>
    <w:rsid w:val="00E54999"/>
    <w:rsid w:val="00E55302"/>
    <w:rsid w:val="00E55601"/>
    <w:rsid w:val="00E55851"/>
    <w:rsid w:val="00E55E3D"/>
    <w:rsid w:val="00E561CF"/>
    <w:rsid w:val="00E5656E"/>
    <w:rsid w:val="00E56FE8"/>
    <w:rsid w:val="00E572EA"/>
    <w:rsid w:val="00E5773F"/>
    <w:rsid w:val="00E579D7"/>
    <w:rsid w:val="00E605DF"/>
    <w:rsid w:val="00E611B2"/>
    <w:rsid w:val="00E617EB"/>
    <w:rsid w:val="00E61905"/>
    <w:rsid w:val="00E61EC6"/>
    <w:rsid w:val="00E622F8"/>
    <w:rsid w:val="00E64D1D"/>
    <w:rsid w:val="00E65347"/>
    <w:rsid w:val="00E65981"/>
    <w:rsid w:val="00E661A5"/>
    <w:rsid w:val="00E66FFE"/>
    <w:rsid w:val="00E673E8"/>
    <w:rsid w:val="00E67C7D"/>
    <w:rsid w:val="00E70ECA"/>
    <w:rsid w:val="00E7184F"/>
    <w:rsid w:val="00E72EAF"/>
    <w:rsid w:val="00E73BD2"/>
    <w:rsid w:val="00E744E1"/>
    <w:rsid w:val="00E75F07"/>
    <w:rsid w:val="00E75F9E"/>
    <w:rsid w:val="00E774CE"/>
    <w:rsid w:val="00E77EC2"/>
    <w:rsid w:val="00E80210"/>
    <w:rsid w:val="00E80C4F"/>
    <w:rsid w:val="00E818DC"/>
    <w:rsid w:val="00E8333D"/>
    <w:rsid w:val="00E83433"/>
    <w:rsid w:val="00E84095"/>
    <w:rsid w:val="00E86657"/>
    <w:rsid w:val="00E90CAB"/>
    <w:rsid w:val="00E90DEC"/>
    <w:rsid w:val="00E91811"/>
    <w:rsid w:val="00E922C3"/>
    <w:rsid w:val="00E9267D"/>
    <w:rsid w:val="00E930C7"/>
    <w:rsid w:val="00E940AC"/>
    <w:rsid w:val="00E955A9"/>
    <w:rsid w:val="00E96D28"/>
    <w:rsid w:val="00E96DE1"/>
    <w:rsid w:val="00EA0F72"/>
    <w:rsid w:val="00EA10CB"/>
    <w:rsid w:val="00EA151F"/>
    <w:rsid w:val="00EA1707"/>
    <w:rsid w:val="00EA26B0"/>
    <w:rsid w:val="00EA37B8"/>
    <w:rsid w:val="00EA3998"/>
    <w:rsid w:val="00EA3ACC"/>
    <w:rsid w:val="00EA4421"/>
    <w:rsid w:val="00EA4942"/>
    <w:rsid w:val="00EA4D0D"/>
    <w:rsid w:val="00EA5E74"/>
    <w:rsid w:val="00EA5F21"/>
    <w:rsid w:val="00EA61F9"/>
    <w:rsid w:val="00EA644A"/>
    <w:rsid w:val="00EA6AFD"/>
    <w:rsid w:val="00EA6E87"/>
    <w:rsid w:val="00EA7425"/>
    <w:rsid w:val="00EA746F"/>
    <w:rsid w:val="00EA7656"/>
    <w:rsid w:val="00EB2455"/>
    <w:rsid w:val="00EB29D5"/>
    <w:rsid w:val="00EB2E1B"/>
    <w:rsid w:val="00EB3457"/>
    <w:rsid w:val="00EB55CD"/>
    <w:rsid w:val="00EB5AF7"/>
    <w:rsid w:val="00EB748D"/>
    <w:rsid w:val="00EC12B2"/>
    <w:rsid w:val="00EC1587"/>
    <w:rsid w:val="00EC2101"/>
    <w:rsid w:val="00EC29D6"/>
    <w:rsid w:val="00EC2D3C"/>
    <w:rsid w:val="00EC2E80"/>
    <w:rsid w:val="00EC3C60"/>
    <w:rsid w:val="00EC45F3"/>
    <w:rsid w:val="00EC5653"/>
    <w:rsid w:val="00EC5EEE"/>
    <w:rsid w:val="00EC6143"/>
    <w:rsid w:val="00EC66B9"/>
    <w:rsid w:val="00EC6BA4"/>
    <w:rsid w:val="00EC6FE2"/>
    <w:rsid w:val="00ED079B"/>
    <w:rsid w:val="00ED0D8B"/>
    <w:rsid w:val="00ED10A5"/>
    <w:rsid w:val="00ED129A"/>
    <w:rsid w:val="00ED2C1C"/>
    <w:rsid w:val="00ED3339"/>
    <w:rsid w:val="00ED74D7"/>
    <w:rsid w:val="00ED7A2C"/>
    <w:rsid w:val="00EE1337"/>
    <w:rsid w:val="00EE140D"/>
    <w:rsid w:val="00EE2852"/>
    <w:rsid w:val="00EE55F8"/>
    <w:rsid w:val="00EE6005"/>
    <w:rsid w:val="00EE6B73"/>
    <w:rsid w:val="00EE710D"/>
    <w:rsid w:val="00EE795B"/>
    <w:rsid w:val="00EF1FF5"/>
    <w:rsid w:val="00EF2234"/>
    <w:rsid w:val="00EF223F"/>
    <w:rsid w:val="00EF27C0"/>
    <w:rsid w:val="00EF2E23"/>
    <w:rsid w:val="00EF413F"/>
    <w:rsid w:val="00EF4260"/>
    <w:rsid w:val="00EF4AA7"/>
    <w:rsid w:val="00EF4C0C"/>
    <w:rsid w:val="00EF4C73"/>
    <w:rsid w:val="00EF579B"/>
    <w:rsid w:val="00EF66AE"/>
    <w:rsid w:val="00EF6D98"/>
    <w:rsid w:val="00EF6FBA"/>
    <w:rsid w:val="00EF7A37"/>
    <w:rsid w:val="00EF7F5D"/>
    <w:rsid w:val="00F0084D"/>
    <w:rsid w:val="00F00CEE"/>
    <w:rsid w:val="00F00F04"/>
    <w:rsid w:val="00F0199B"/>
    <w:rsid w:val="00F0203D"/>
    <w:rsid w:val="00F03179"/>
    <w:rsid w:val="00F0399A"/>
    <w:rsid w:val="00F0479C"/>
    <w:rsid w:val="00F06B50"/>
    <w:rsid w:val="00F0740E"/>
    <w:rsid w:val="00F07527"/>
    <w:rsid w:val="00F1013C"/>
    <w:rsid w:val="00F1025D"/>
    <w:rsid w:val="00F110D8"/>
    <w:rsid w:val="00F11B48"/>
    <w:rsid w:val="00F125A9"/>
    <w:rsid w:val="00F1410F"/>
    <w:rsid w:val="00F14689"/>
    <w:rsid w:val="00F1473E"/>
    <w:rsid w:val="00F17516"/>
    <w:rsid w:val="00F207AD"/>
    <w:rsid w:val="00F2092F"/>
    <w:rsid w:val="00F209F7"/>
    <w:rsid w:val="00F217A9"/>
    <w:rsid w:val="00F218A1"/>
    <w:rsid w:val="00F226BF"/>
    <w:rsid w:val="00F239BD"/>
    <w:rsid w:val="00F24604"/>
    <w:rsid w:val="00F246AE"/>
    <w:rsid w:val="00F24B4D"/>
    <w:rsid w:val="00F252D3"/>
    <w:rsid w:val="00F2696B"/>
    <w:rsid w:val="00F26DD1"/>
    <w:rsid w:val="00F30139"/>
    <w:rsid w:val="00F3088E"/>
    <w:rsid w:val="00F30C90"/>
    <w:rsid w:val="00F3108C"/>
    <w:rsid w:val="00F310F2"/>
    <w:rsid w:val="00F313C6"/>
    <w:rsid w:val="00F314FE"/>
    <w:rsid w:val="00F31A99"/>
    <w:rsid w:val="00F31DB1"/>
    <w:rsid w:val="00F31E5B"/>
    <w:rsid w:val="00F33989"/>
    <w:rsid w:val="00F34277"/>
    <w:rsid w:val="00F34ED4"/>
    <w:rsid w:val="00F35220"/>
    <w:rsid w:val="00F3647A"/>
    <w:rsid w:val="00F370F8"/>
    <w:rsid w:val="00F37368"/>
    <w:rsid w:val="00F40E5A"/>
    <w:rsid w:val="00F4100C"/>
    <w:rsid w:val="00F4198A"/>
    <w:rsid w:val="00F43DF7"/>
    <w:rsid w:val="00F441C5"/>
    <w:rsid w:val="00F4537B"/>
    <w:rsid w:val="00F45D78"/>
    <w:rsid w:val="00F460F1"/>
    <w:rsid w:val="00F4707C"/>
    <w:rsid w:val="00F47215"/>
    <w:rsid w:val="00F511A2"/>
    <w:rsid w:val="00F51301"/>
    <w:rsid w:val="00F519E2"/>
    <w:rsid w:val="00F529AF"/>
    <w:rsid w:val="00F53229"/>
    <w:rsid w:val="00F533BD"/>
    <w:rsid w:val="00F5518A"/>
    <w:rsid w:val="00F55AB0"/>
    <w:rsid w:val="00F5676D"/>
    <w:rsid w:val="00F568D4"/>
    <w:rsid w:val="00F57EC6"/>
    <w:rsid w:val="00F600C0"/>
    <w:rsid w:val="00F615B1"/>
    <w:rsid w:val="00F61B06"/>
    <w:rsid w:val="00F62C78"/>
    <w:rsid w:val="00F631C3"/>
    <w:rsid w:val="00F6351B"/>
    <w:rsid w:val="00F64651"/>
    <w:rsid w:val="00F65739"/>
    <w:rsid w:val="00F67EAF"/>
    <w:rsid w:val="00F7083D"/>
    <w:rsid w:val="00F709EE"/>
    <w:rsid w:val="00F71502"/>
    <w:rsid w:val="00F71891"/>
    <w:rsid w:val="00F72B5A"/>
    <w:rsid w:val="00F72CEA"/>
    <w:rsid w:val="00F73D5D"/>
    <w:rsid w:val="00F74223"/>
    <w:rsid w:val="00F7469A"/>
    <w:rsid w:val="00F74FD0"/>
    <w:rsid w:val="00F758B4"/>
    <w:rsid w:val="00F758BC"/>
    <w:rsid w:val="00F76266"/>
    <w:rsid w:val="00F76533"/>
    <w:rsid w:val="00F77222"/>
    <w:rsid w:val="00F80458"/>
    <w:rsid w:val="00F813AA"/>
    <w:rsid w:val="00F817F9"/>
    <w:rsid w:val="00F8206D"/>
    <w:rsid w:val="00F8219E"/>
    <w:rsid w:val="00F821AE"/>
    <w:rsid w:val="00F82F47"/>
    <w:rsid w:val="00F82FC8"/>
    <w:rsid w:val="00F85140"/>
    <w:rsid w:val="00F861CA"/>
    <w:rsid w:val="00F86342"/>
    <w:rsid w:val="00F873D4"/>
    <w:rsid w:val="00F87B41"/>
    <w:rsid w:val="00F90C95"/>
    <w:rsid w:val="00F93238"/>
    <w:rsid w:val="00F9337F"/>
    <w:rsid w:val="00F93509"/>
    <w:rsid w:val="00F94203"/>
    <w:rsid w:val="00F9438A"/>
    <w:rsid w:val="00FA008A"/>
    <w:rsid w:val="00FA030D"/>
    <w:rsid w:val="00FA1DD0"/>
    <w:rsid w:val="00FA20E6"/>
    <w:rsid w:val="00FA2370"/>
    <w:rsid w:val="00FA2A6A"/>
    <w:rsid w:val="00FA2AE3"/>
    <w:rsid w:val="00FA3EC3"/>
    <w:rsid w:val="00FA4ECE"/>
    <w:rsid w:val="00FA54C2"/>
    <w:rsid w:val="00FA60FB"/>
    <w:rsid w:val="00FA6FCF"/>
    <w:rsid w:val="00FA78BB"/>
    <w:rsid w:val="00FB0098"/>
    <w:rsid w:val="00FB02EE"/>
    <w:rsid w:val="00FB0F7C"/>
    <w:rsid w:val="00FB13E7"/>
    <w:rsid w:val="00FB15C7"/>
    <w:rsid w:val="00FB2A2F"/>
    <w:rsid w:val="00FB4895"/>
    <w:rsid w:val="00FB6305"/>
    <w:rsid w:val="00FB6C50"/>
    <w:rsid w:val="00FB7B97"/>
    <w:rsid w:val="00FC024A"/>
    <w:rsid w:val="00FC0B82"/>
    <w:rsid w:val="00FC137E"/>
    <w:rsid w:val="00FC1A2F"/>
    <w:rsid w:val="00FC2575"/>
    <w:rsid w:val="00FC366F"/>
    <w:rsid w:val="00FC3C6A"/>
    <w:rsid w:val="00FC471F"/>
    <w:rsid w:val="00FC47E3"/>
    <w:rsid w:val="00FC4B37"/>
    <w:rsid w:val="00FC5181"/>
    <w:rsid w:val="00FC56E6"/>
    <w:rsid w:val="00FC6E4B"/>
    <w:rsid w:val="00FC7926"/>
    <w:rsid w:val="00FD1EB1"/>
    <w:rsid w:val="00FD1F30"/>
    <w:rsid w:val="00FD2803"/>
    <w:rsid w:val="00FD3C4C"/>
    <w:rsid w:val="00FD3F21"/>
    <w:rsid w:val="00FD406B"/>
    <w:rsid w:val="00FD4E35"/>
    <w:rsid w:val="00FD6000"/>
    <w:rsid w:val="00FD652C"/>
    <w:rsid w:val="00FD6746"/>
    <w:rsid w:val="00FD6CD6"/>
    <w:rsid w:val="00FD7F6E"/>
    <w:rsid w:val="00FE059B"/>
    <w:rsid w:val="00FE1982"/>
    <w:rsid w:val="00FE23B2"/>
    <w:rsid w:val="00FE31FD"/>
    <w:rsid w:val="00FE3CA9"/>
    <w:rsid w:val="00FE4E91"/>
    <w:rsid w:val="00FE531F"/>
    <w:rsid w:val="00FE5D86"/>
    <w:rsid w:val="00FF06D0"/>
    <w:rsid w:val="00FF103F"/>
    <w:rsid w:val="00FF28F7"/>
    <w:rsid w:val="00FF3483"/>
    <w:rsid w:val="00FF34C2"/>
    <w:rsid w:val="00FF4310"/>
    <w:rsid w:val="00FF4899"/>
    <w:rsid w:val="00FF6D03"/>
    <w:rsid w:val="02BD4A5B"/>
    <w:rsid w:val="05553205"/>
    <w:rsid w:val="0C40640C"/>
    <w:rsid w:val="14666CD8"/>
    <w:rsid w:val="147B6BF3"/>
    <w:rsid w:val="1A831F62"/>
    <w:rsid w:val="222470FF"/>
    <w:rsid w:val="28732366"/>
    <w:rsid w:val="31B269F5"/>
    <w:rsid w:val="31E755F1"/>
    <w:rsid w:val="33502C65"/>
    <w:rsid w:val="35E32217"/>
    <w:rsid w:val="361D20F3"/>
    <w:rsid w:val="44CB0032"/>
    <w:rsid w:val="4D065134"/>
    <w:rsid w:val="504471D4"/>
    <w:rsid w:val="53BC6F28"/>
    <w:rsid w:val="66307E3B"/>
    <w:rsid w:val="6D8B4F44"/>
    <w:rsid w:val="70D825B2"/>
    <w:rsid w:val="71FC1EEF"/>
    <w:rsid w:val="768D36EE"/>
    <w:rsid w:val="7E8544E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qFormat="1" w:unhideWhenUsed="0" w:uiPriority="0" w:name="index heading"/>
    <w:lsdException w:qFormat="1" w:unhideWhenUsed="0"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kern w:val="2"/>
      <w:sz w:val="18"/>
      <w:szCs w:val="22"/>
      <w:lang w:val="en-US" w:eastAsia="zh-CN" w:bidi="ar-SA"/>
    </w:rPr>
  </w:style>
  <w:style w:type="paragraph" w:styleId="3">
    <w:name w:val="heading 1"/>
    <w:basedOn w:val="1"/>
    <w:next w:val="1"/>
    <w:link w:val="274"/>
    <w:qFormat/>
    <w:uiPriority w:val="0"/>
    <w:pPr>
      <w:keepNext/>
      <w:keepLines/>
      <w:spacing w:beforeLines="80"/>
      <w:outlineLvl w:val="0"/>
    </w:pPr>
    <w:rPr>
      <w:rFonts w:eastAsia="楷体_GB2312"/>
      <w:b/>
      <w:bCs/>
      <w:kern w:val="44"/>
      <w:sz w:val="30"/>
      <w:szCs w:val="44"/>
    </w:rPr>
  </w:style>
  <w:style w:type="paragraph" w:styleId="4">
    <w:name w:val="heading 2"/>
    <w:basedOn w:val="1"/>
    <w:next w:val="1"/>
    <w:link w:val="298"/>
    <w:qFormat/>
    <w:uiPriority w:val="0"/>
    <w:pPr>
      <w:keepNext/>
      <w:keepLines/>
      <w:spacing w:before="12"/>
      <w:outlineLvl w:val="1"/>
    </w:pPr>
    <w:rPr>
      <w:rFonts w:eastAsia="楷体_GB2312"/>
      <w:b/>
      <w:bCs/>
      <w:sz w:val="22"/>
      <w:szCs w:val="32"/>
    </w:rPr>
  </w:style>
  <w:style w:type="paragraph" w:styleId="5">
    <w:name w:val="heading 3"/>
    <w:basedOn w:val="1"/>
    <w:next w:val="1"/>
    <w:qFormat/>
    <w:uiPriority w:val="0"/>
    <w:pPr>
      <w:keepNext/>
      <w:keepLines/>
      <w:spacing w:beforeLines="20"/>
      <w:outlineLvl w:val="2"/>
    </w:pPr>
    <w:rPr>
      <w:rFonts w:eastAsia="楷体_GB2312"/>
      <w:b/>
      <w:bCs/>
      <w:sz w:val="20"/>
      <w:szCs w:val="32"/>
    </w:rPr>
  </w:style>
  <w:style w:type="paragraph" w:styleId="6">
    <w:name w:val="heading 4"/>
    <w:basedOn w:val="1"/>
    <w:next w:val="1"/>
    <w:qFormat/>
    <w:uiPriority w:val="0"/>
    <w:pPr>
      <w:keepNext/>
      <w:keepLines/>
      <w:spacing w:before="280" w:after="290" w:line="376" w:lineRule="auto"/>
      <w:outlineLvl w:val="3"/>
    </w:pPr>
    <w:rPr>
      <w:rFonts w:eastAsia="黑体"/>
      <w:b/>
      <w:bCs/>
      <w:sz w:val="28"/>
      <w:szCs w:val="28"/>
    </w:rPr>
  </w:style>
  <w:style w:type="paragraph" w:styleId="7">
    <w:name w:val="heading 5"/>
    <w:basedOn w:val="1"/>
    <w:next w:val="1"/>
    <w:qFormat/>
    <w:uiPriority w:val="0"/>
    <w:pPr>
      <w:keepNext/>
      <w:keepLines/>
      <w:spacing w:before="280" w:after="290" w:line="376" w:lineRule="auto"/>
      <w:outlineLvl w:val="4"/>
    </w:pPr>
    <w:rPr>
      <w:b/>
      <w:bCs/>
      <w:sz w:val="28"/>
      <w:szCs w:val="28"/>
    </w:rPr>
  </w:style>
  <w:style w:type="paragraph" w:styleId="8">
    <w:name w:val="heading 6"/>
    <w:basedOn w:val="1"/>
    <w:next w:val="1"/>
    <w:qFormat/>
    <w:uiPriority w:val="0"/>
    <w:pPr>
      <w:keepNext/>
      <w:keepLines/>
      <w:spacing w:before="240" w:after="64" w:line="320" w:lineRule="auto"/>
      <w:outlineLvl w:val="5"/>
    </w:pPr>
    <w:rPr>
      <w:rFonts w:eastAsia="黑体"/>
      <w:b/>
      <w:bCs/>
      <w:sz w:val="24"/>
    </w:rPr>
  </w:style>
  <w:style w:type="paragraph" w:styleId="9">
    <w:name w:val="heading 7"/>
    <w:basedOn w:val="1"/>
    <w:next w:val="1"/>
    <w:qFormat/>
    <w:uiPriority w:val="0"/>
    <w:pPr>
      <w:keepNext/>
      <w:keepLines/>
      <w:spacing w:before="240" w:after="64" w:line="320" w:lineRule="auto"/>
      <w:outlineLvl w:val="6"/>
    </w:pPr>
    <w:rPr>
      <w:b/>
      <w:bCs/>
      <w:sz w:val="24"/>
    </w:r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uto"/>
      <w:outlineLvl w:val="8"/>
    </w:pPr>
    <w:rPr>
      <w:rFonts w:eastAsia="黑体"/>
      <w:szCs w:val="21"/>
    </w:rPr>
  </w:style>
  <w:style w:type="character" w:default="1" w:styleId="89">
    <w:name w:val="Default Paragraph Font"/>
    <w:semiHidden/>
    <w:unhideWhenUsed/>
    <w:qFormat/>
    <w:uiPriority w:val="1"/>
  </w:style>
  <w:style w:type="table" w:default="1" w:styleId="87">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2">
    <w:name w:val="List 3"/>
    <w:basedOn w:val="1"/>
    <w:qFormat/>
    <w:uiPriority w:val="0"/>
    <w:pPr>
      <w:ind w:left="100" w:hanging="200"/>
    </w:pPr>
  </w:style>
  <w:style w:type="paragraph" w:styleId="13">
    <w:name w:val="toc 7"/>
    <w:basedOn w:val="1"/>
    <w:next w:val="1"/>
    <w:semiHidden/>
    <w:qFormat/>
    <w:uiPriority w:val="0"/>
    <w:pPr>
      <w:ind w:left="2520"/>
    </w:pPr>
  </w:style>
  <w:style w:type="paragraph" w:styleId="14">
    <w:name w:val="List Number 2"/>
    <w:basedOn w:val="1"/>
    <w:qFormat/>
    <w:uiPriority w:val="0"/>
    <w:pPr>
      <w:tabs>
        <w:tab w:val="left" w:pos="780"/>
      </w:tabs>
      <w:ind w:left="780" w:hanging="360"/>
    </w:pPr>
  </w:style>
  <w:style w:type="paragraph" w:styleId="15">
    <w:name w:val="table of authorities"/>
    <w:basedOn w:val="1"/>
    <w:next w:val="1"/>
    <w:semiHidden/>
    <w:qFormat/>
    <w:uiPriority w:val="0"/>
    <w:pPr>
      <w:ind w:left="420"/>
    </w:pPr>
  </w:style>
  <w:style w:type="paragraph" w:styleId="16">
    <w:name w:val="Note Heading"/>
    <w:basedOn w:val="1"/>
    <w:next w:val="1"/>
    <w:qFormat/>
    <w:uiPriority w:val="0"/>
    <w:pPr>
      <w:jc w:val="center"/>
    </w:pPr>
  </w:style>
  <w:style w:type="paragraph" w:styleId="17">
    <w:name w:val="List Bullet 4"/>
    <w:basedOn w:val="1"/>
    <w:qFormat/>
    <w:uiPriority w:val="0"/>
    <w:pPr>
      <w:tabs>
        <w:tab w:val="left" w:pos="1620"/>
      </w:tabs>
      <w:ind w:left="1620" w:hanging="360"/>
    </w:pPr>
  </w:style>
  <w:style w:type="paragraph" w:styleId="18">
    <w:name w:val="index 8"/>
    <w:basedOn w:val="1"/>
    <w:next w:val="1"/>
    <w:semiHidden/>
    <w:qFormat/>
    <w:uiPriority w:val="0"/>
    <w:pPr>
      <w:ind w:left="1400"/>
    </w:pPr>
  </w:style>
  <w:style w:type="paragraph" w:styleId="19">
    <w:name w:val="E-mail Signature"/>
    <w:basedOn w:val="1"/>
    <w:qFormat/>
    <w:uiPriority w:val="0"/>
  </w:style>
  <w:style w:type="paragraph" w:styleId="20">
    <w:name w:val="List Number"/>
    <w:basedOn w:val="1"/>
    <w:qFormat/>
    <w:uiPriority w:val="0"/>
    <w:pPr>
      <w:tabs>
        <w:tab w:val="left" w:pos="360"/>
      </w:tabs>
      <w:ind w:left="360" w:hanging="360"/>
    </w:pPr>
  </w:style>
  <w:style w:type="paragraph" w:styleId="21">
    <w:name w:val="Normal Indent"/>
    <w:basedOn w:val="1"/>
    <w:qFormat/>
    <w:uiPriority w:val="0"/>
    <w:pPr>
      <w:ind w:firstLine="420"/>
    </w:pPr>
  </w:style>
  <w:style w:type="paragraph" w:styleId="22">
    <w:name w:val="caption"/>
    <w:basedOn w:val="1"/>
    <w:next w:val="1"/>
    <w:qFormat/>
    <w:uiPriority w:val="0"/>
    <w:pPr>
      <w:spacing w:before="152" w:after="160"/>
    </w:pPr>
    <w:rPr>
      <w:rFonts w:eastAsia="黑体" w:cs="Arial"/>
      <w:sz w:val="20"/>
      <w:szCs w:val="20"/>
    </w:rPr>
  </w:style>
  <w:style w:type="paragraph" w:styleId="23">
    <w:name w:val="index 5"/>
    <w:basedOn w:val="1"/>
    <w:next w:val="1"/>
    <w:semiHidden/>
    <w:qFormat/>
    <w:uiPriority w:val="0"/>
    <w:pPr>
      <w:ind w:left="800"/>
    </w:pPr>
  </w:style>
  <w:style w:type="paragraph" w:styleId="24">
    <w:name w:val="List Bullet"/>
    <w:basedOn w:val="1"/>
    <w:qFormat/>
    <w:uiPriority w:val="0"/>
    <w:pPr>
      <w:tabs>
        <w:tab w:val="left" w:pos="360"/>
      </w:tabs>
      <w:ind w:left="360" w:hanging="360"/>
    </w:pPr>
  </w:style>
  <w:style w:type="paragraph" w:styleId="25">
    <w:name w:val="envelope address"/>
    <w:basedOn w:val="1"/>
    <w:qFormat/>
    <w:uiPriority w:val="0"/>
    <w:pPr>
      <w:framePr w:w="7920" w:h="1980" w:hRule="exact" w:hSpace="180" w:wrap="auto" w:vAnchor="margin" w:hAnchor="page" w:xAlign="center" w:yAlign="bottom"/>
      <w:snapToGrid w:val="0"/>
      <w:ind w:left="100"/>
    </w:pPr>
    <w:rPr>
      <w:rFonts w:cs="Arial"/>
      <w:sz w:val="24"/>
    </w:rPr>
  </w:style>
  <w:style w:type="paragraph" w:styleId="26">
    <w:name w:val="Document Map"/>
    <w:basedOn w:val="1"/>
    <w:semiHidden/>
    <w:qFormat/>
    <w:uiPriority w:val="0"/>
    <w:pPr>
      <w:shd w:val="clear" w:color="auto" w:fill="000080"/>
    </w:pPr>
  </w:style>
  <w:style w:type="paragraph" w:styleId="27">
    <w:name w:val="toa heading"/>
    <w:basedOn w:val="1"/>
    <w:next w:val="1"/>
    <w:semiHidden/>
    <w:qFormat/>
    <w:uiPriority w:val="0"/>
    <w:pPr>
      <w:spacing w:before="120"/>
    </w:pPr>
    <w:rPr>
      <w:rFonts w:cs="Arial"/>
      <w:sz w:val="24"/>
    </w:rPr>
  </w:style>
  <w:style w:type="paragraph" w:styleId="28">
    <w:name w:val="annotation text"/>
    <w:basedOn w:val="1"/>
    <w:semiHidden/>
    <w:qFormat/>
    <w:uiPriority w:val="0"/>
    <w:pPr>
      <w:jc w:val="left"/>
    </w:pPr>
  </w:style>
  <w:style w:type="paragraph" w:styleId="29">
    <w:name w:val="index 6"/>
    <w:basedOn w:val="1"/>
    <w:next w:val="1"/>
    <w:semiHidden/>
    <w:qFormat/>
    <w:uiPriority w:val="0"/>
    <w:pPr>
      <w:ind w:left="1000"/>
    </w:pPr>
  </w:style>
  <w:style w:type="paragraph" w:styleId="30">
    <w:name w:val="Salutation"/>
    <w:basedOn w:val="1"/>
    <w:next w:val="1"/>
    <w:qFormat/>
    <w:uiPriority w:val="0"/>
  </w:style>
  <w:style w:type="paragraph" w:styleId="31">
    <w:name w:val="Body Text 3"/>
    <w:basedOn w:val="1"/>
    <w:qFormat/>
    <w:uiPriority w:val="0"/>
    <w:pPr>
      <w:spacing w:after="120"/>
    </w:pPr>
    <w:rPr>
      <w:sz w:val="16"/>
      <w:szCs w:val="16"/>
    </w:rPr>
  </w:style>
  <w:style w:type="paragraph" w:styleId="32">
    <w:name w:val="Closing"/>
    <w:basedOn w:val="1"/>
    <w:qFormat/>
    <w:uiPriority w:val="0"/>
    <w:pPr>
      <w:ind w:left="100"/>
    </w:pPr>
  </w:style>
  <w:style w:type="paragraph" w:styleId="33">
    <w:name w:val="List Bullet 3"/>
    <w:basedOn w:val="1"/>
    <w:qFormat/>
    <w:uiPriority w:val="0"/>
    <w:pPr>
      <w:tabs>
        <w:tab w:val="left" w:pos="1200"/>
      </w:tabs>
      <w:ind w:left="1200" w:hanging="360"/>
    </w:pPr>
  </w:style>
  <w:style w:type="paragraph" w:styleId="34">
    <w:name w:val="Body Text"/>
    <w:basedOn w:val="1"/>
    <w:qFormat/>
    <w:uiPriority w:val="0"/>
    <w:pPr>
      <w:spacing w:after="120"/>
    </w:pPr>
  </w:style>
  <w:style w:type="paragraph" w:styleId="35">
    <w:name w:val="Body Text Indent"/>
    <w:basedOn w:val="1"/>
    <w:qFormat/>
    <w:uiPriority w:val="0"/>
    <w:pPr>
      <w:spacing w:after="120"/>
      <w:ind w:left="420"/>
    </w:pPr>
  </w:style>
  <w:style w:type="paragraph" w:styleId="36">
    <w:name w:val="List Number 3"/>
    <w:basedOn w:val="1"/>
    <w:qFormat/>
    <w:uiPriority w:val="0"/>
    <w:pPr>
      <w:tabs>
        <w:tab w:val="left" w:pos="1200"/>
      </w:tabs>
      <w:ind w:left="1200" w:hanging="360"/>
    </w:pPr>
  </w:style>
  <w:style w:type="paragraph" w:styleId="37">
    <w:name w:val="List 2"/>
    <w:basedOn w:val="1"/>
    <w:qFormat/>
    <w:uiPriority w:val="0"/>
    <w:pPr>
      <w:ind w:left="100" w:hanging="200"/>
    </w:pPr>
  </w:style>
  <w:style w:type="paragraph" w:styleId="38">
    <w:name w:val="List Continue"/>
    <w:basedOn w:val="1"/>
    <w:qFormat/>
    <w:uiPriority w:val="0"/>
    <w:pPr>
      <w:spacing w:after="120"/>
      <w:ind w:left="420"/>
    </w:pPr>
  </w:style>
  <w:style w:type="paragraph" w:styleId="39">
    <w:name w:val="Block Text"/>
    <w:basedOn w:val="1"/>
    <w:qFormat/>
    <w:uiPriority w:val="0"/>
    <w:pPr>
      <w:spacing w:after="120"/>
      <w:ind w:left="1440" w:right="1440"/>
    </w:pPr>
  </w:style>
  <w:style w:type="paragraph" w:styleId="40">
    <w:name w:val="List Bullet 2"/>
    <w:basedOn w:val="1"/>
    <w:qFormat/>
    <w:uiPriority w:val="0"/>
    <w:pPr>
      <w:tabs>
        <w:tab w:val="left" w:pos="780"/>
      </w:tabs>
      <w:ind w:left="780" w:hanging="360"/>
    </w:pPr>
  </w:style>
  <w:style w:type="paragraph" w:styleId="41">
    <w:name w:val="HTML Address"/>
    <w:basedOn w:val="1"/>
    <w:qFormat/>
    <w:uiPriority w:val="0"/>
    <w:rPr>
      <w:i/>
      <w:iCs/>
    </w:rPr>
  </w:style>
  <w:style w:type="paragraph" w:styleId="42">
    <w:name w:val="index 4"/>
    <w:basedOn w:val="1"/>
    <w:next w:val="1"/>
    <w:semiHidden/>
    <w:qFormat/>
    <w:uiPriority w:val="0"/>
    <w:pPr>
      <w:ind w:left="600"/>
    </w:pPr>
  </w:style>
  <w:style w:type="paragraph" w:styleId="43">
    <w:name w:val="toc 5"/>
    <w:basedOn w:val="1"/>
    <w:next w:val="1"/>
    <w:semiHidden/>
    <w:qFormat/>
    <w:uiPriority w:val="0"/>
    <w:pPr>
      <w:ind w:left="1680"/>
    </w:pPr>
  </w:style>
  <w:style w:type="paragraph" w:styleId="44">
    <w:name w:val="toc 3"/>
    <w:basedOn w:val="1"/>
    <w:next w:val="1"/>
    <w:qFormat/>
    <w:uiPriority w:val="39"/>
    <w:pPr>
      <w:ind w:left="840"/>
    </w:pPr>
  </w:style>
  <w:style w:type="paragraph" w:styleId="45">
    <w:name w:val="Plain Text"/>
    <w:basedOn w:val="1"/>
    <w:qFormat/>
    <w:uiPriority w:val="0"/>
    <w:rPr>
      <w:rFonts w:ascii="宋体" w:hAnsi="Courier New" w:cs="Courier New"/>
      <w:szCs w:val="21"/>
    </w:rPr>
  </w:style>
  <w:style w:type="paragraph" w:styleId="46">
    <w:name w:val="List Bullet 5"/>
    <w:basedOn w:val="1"/>
    <w:qFormat/>
    <w:uiPriority w:val="0"/>
    <w:pPr>
      <w:tabs>
        <w:tab w:val="left" w:pos="2040"/>
      </w:tabs>
      <w:ind w:left="2040" w:hanging="360"/>
    </w:pPr>
  </w:style>
  <w:style w:type="paragraph" w:styleId="47">
    <w:name w:val="List Number 4"/>
    <w:basedOn w:val="1"/>
    <w:qFormat/>
    <w:uiPriority w:val="0"/>
    <w:pPr>
      <w:tabs>
        <w:tab w:val="left" w:pos="1620"/>
      </w:tabs>
      <w:ind w:left="1620" w:hanging="360"/>
    </w:pPr>
  </w:style>
  <w:style w:type="paragraph" w:styleId="48">
    <w:name w:val="toc 8"/>
    <w:basedOn w:val="1"/>
    <w:next w:val="1"/>
    <w:semiHidden/>
    <w:qFormat/>
    <w:uiPriority w:val="0"/>
    <w:pPr>
      <w:ind w:left="2940"/>
    </w:pPr>
  </w:style>
  <w:style w:type="paragraph" w:styleId="49">
    <w:name w:val="index 3"/>
    <w:basedOn w:val="1"/>
    <w:next w:val="1"/>
    <w:semiHidden/>
    <w:qFormat/>
    <w:uiPriority w:val="0"/>
    <w:pPr>
      <w:ind w:left="400"/>
    </w:pPr>
  </w:style>
  <w:style w:type="paragraph" w:styleId="50">
    <w:name w:val="Date"/>
    <w:basedOn w:val="1"/>
    <w:next w:val="1"/>
    <w:qFormat/>
    <w:uiPriority w:val="0"/>
    <w:pPr>
      <w:ind w:left="100"/>
    </w:pPr>
  </w:style>
  <w:style w:type="paragraph" w:styleId="51">
    <w:name w:val="Body Text Indent 2"/>
    <w:basedOn w:val="1"/>
    <w:qFormat/>
    <w:uiPriority w:val="0"/>
    <w:pPr>
      <w:spacing w:after="120" w:line="480" w:lineRule="auto"/>
      <w:ind w:left="420"/>
    </w:pPr>
  </w:style>
  <w:style w:type="paragraph" w:styleId="52">
    <w:name w:val="endnote text"/>
    <w:basedOn w:val="1"/>
    <w:semiHidden/>
    <w:qFormat/>
    <w:uiPriority w:val="0"/>
    <w:pPr>
      <w:snapToGrid w:val="0"/>
      <w:jc w:val="left"/>
    </w:pPr>
  </w:style>
  <w:style w:type="paragraph" w:styleId="53">
    <w:name w:val="List Continue 5"/>
    <w:basedOn w:val="1"/>
    <w:qFormat/>
    <w:uiPriority w:val="0"/>
    <w:pPr>
      <w:spacing w:after="120"/>
      <w:ind w:left="2100"/>
    </w:pPr>
  </w:style>
  <w:style w:type="paragraph" w:styleId="54">
    <w:name w:val="Balloon Text"/>
    <w:basedOn w:val="1"/>
    <w:link w:val="270"/>
    <w:qFormat/>
    <w:uiPriority w:val="0"/>
    <w:rPr>
      <w:szCs w:val="18"/>
    </w:rPr>
  </w:style>
  <w:style w:type="paragraph" w:styleId="55">
    <w:name w:val="footer"/>
    <w:basedOn w:val="1"/>
    <w:link w:val="433"/>
    <w:unhideWhenUsed/>
    <w:qFormat/>
    <w:uiPriority w:val="99"/>
    <w:pPr>
      <w:tabs>
        <w:tab w:val="center" w:pos="4153"/>
        <w:tab w:val="right" w:pos="8306"/>
      </w:tabs>
      <w:snapToGrid w:val="0"/>
      <w:jc w:val="left"/>
    </w:pPr>
    <w:rPr>
      <w:szCs w:val="18"/>
    </w:rPr>
  </w:style>
  <w:style w:type="paragraph" w:styleId="56">
    <w:name w:val="envelope return"/>
    <w:basedOn w:val="1"/>
    <w:qFormat/>
    <w:uiPriority w:val="0"/>
    <w:pPr>
      <w:snapToGrid w:val="0"/>
    </w:pPr>
    <w:rPr>
      <w:rFonts w:cs="Arial"/>
    </w:rPr>
  </w:style>
  <w:style w:type="paragraph" w:styleId="57">
    <w:name w:val="header"/>
    <w:basedOn w:val="1"/>
    <w:link w:val="432"/>
    <w:unhideWhenUsed/>
    <w:qFormat/>
    <w:uiPriority w:val="99"/>
    <w:pPr>
      <w:pBdr>
        <w:bottom w:val="single" w:color="auto" w:sz="6" w:space="1"/>
      </w:pBdr>
      <w:tabs>
        <w:tab w:val="center" w:pos="4153"/>
        <w:tab w:val="right" w:pos="8306"/>
      </w:tabs>
      <w:snapToGrid w:val="0"/>
      <w:jc w:val="center"/>
    </w:pPr>
    <w:rPr>
      <w:szCs w:val="18"/>
    </w:rPr>
  </w:style>
  <w:style w:type="paragraph" w:styleId="58">
    <w:name w:val="Signature"/>
    <w:basedOn w:val="1"/>
    <w:qFormat/>
    <w:uiPriority w:val="0"/>
    <w:pPr>
      <w:ind w:left="100"/>
    </w:pPr>
  </w:style>
  <w:style w:type="paragraph" w:styleId="59">
    <w:name w:val="toc 1"/>
    <w:basedOn w:val="1"/>
    <w:next w:val="1"/>
    <w:qFormat/>
    <w:uiPriority w:val="39"/>
    <w:pPr>
      <w:tabs>
        <w:tab w:val="right" w:leader="dot" w:pos="6833"/>
      </w:tabs>
    </w:pPr>
    <w:rPr>
      <w:rFonts w:eastAsia="楷体_GB2312" w:cs="Arial"/>
      <w:b/>
      <w:bCs/>
    </w:rPr>
  </w:style>
  <w:style w:type="paragraph" w:styleId="60">
    <w:name w:val="List Continue 4"/>
    <w:basedOn w:val="1"/>
    <w:qFormat/>
    <w:uiPriority w:val="0"/>
    <w:pPr>
      <w:spacing w:after="120"/>
      <w:ind w:left="1680"/>
    </w:pPr>
  </w:style>
  <w:style w:type="paragraph" w:styleId="61">
    <w:name w:val="toc 4"/>
    <w:basedOn w:val="1"/>
    <w:next w:val="1"/>
    <w:semiHidden/>
    <w:qFormat/>
    <w:uiPriority w:val="0"/>
    <w:pPr>
      <w:ind w:left="1260"/>
    </w:pPr>
  </w:style>
  <w:style w:type="paragraph" w:styleId="62">
    <w:name w:val="index heading"/>
    <w:basedOn w:val="1"/>
    <w:next w:val="63"/>
    <w:semiHidden/>
    <w:qFormat/>
    <w:uiPriority w:val="0"/>
    <w:rPr>
      <w:rFonts w:cs="Arial"/>
      <w:b/>
      <w:bCs/>
    </w:rPr>
  </w:style>
  <w:style w:type="paragraph" w:styleId="63">
    <w:name w:val="index 1"/>
    <w:basedOn w:val="1"/>
    <w:next w:val="1"/>
    <w:semiHidden/>
    <w:qFormat/>
    <w:uiPriority w:val="0"/>
  </w:style>
  <w:style w:type="paragraph" w:styleId="64">
    <w:name w:val="Subtitle"/>
    <w:basedOn w:val="1"/>
    <w:qFormat/>
    <w:uiPriority w:val="0"/>
    <w:pPr>
      <w:spacing w:before="240" w:after="60" w:line="312" w:lineRule="auto"/>
      <w:jc w:val="center"/>
      <w:outlineLvl w:val="1"/>
    </w:pPr>
    <w:rPr>
      <w:rFonts w:cs="Arial"/>
      <w:b/>
      <w:bCs/>
      <w:kern w:val="28"/>
      <w:sz w:val="32"/>
      <w:szCs w:val="32"/>
    </w:rPr>
  </w:style>
  <w:style w:type="paragraph" w:styleId="65">
    <w:name w:val="List Number 5"/>
    <w:basedOn w:val="1"/>
    <w:qFormat/>
    <w:uiPriority w:val="0"/>
    <w:pPr>
      <w:tabs>
        <w:tab w:val="left" w:pos="2040"/>
      </w:tabs>
      <w:ind w:left="2040" w:hanging="360"/>
    </w:pPr>
  </w:style>
  <w:style w:type="paragraph" w:styleId="66">
    <w:name w:val="List"/>
    <w:basedOn w:val="1"/>
    <w:qFormat/>
    <w:uiPriority w:val="0"/>
    <w:pPr>
      <w:ind w:left="200" w:hanging="200"/>
    </w:pPr>
  </w:style>
  <w:style w:type="paragraph" w:styleId="67">
    <w:name w:val="footnote text"/>
    <w:basedOn w:val="1"/>
    <w:semiHidden/>
    <w:qFormat/>
    <w:uiPriority w:val="0"/>
    <w:pPr>
      <w:snapToGrid w:val="0"/>
      <w:jc w:val="left"/>
    </w:pPr>
    <w:rPr>
      <w:szCs w:val="18"/>
    </w:rPr>
  </w:style>
  <w:style w:type="paragraph" w:styleId="68">
    <w:name w:val="toc 6"/>
    <w:basedOn w:val="1"/>
    <w:next w:val="1"/>
    <w:semiHidden/>
    <w:qFormat/>
    <w:uiPriority w:val="0"/>
    <w:pPr>
      <w:ind w:left="2100"/>
    </w:pPr>
  </w:style>
  <w:style w:type="paragraph" w:styleId="69">
    <w:name w:val="List 5"/>
    <w:basedOn w:val="1"/>
    <w:qFormat/>
    <w:uiPriority w:val="0"/>
    <w:pPr>
      <w:ind w:left="100" w:hanging="200"/>
    </w:pPr>
  </w:style>
  <w:style w:type="paragraph" w:styleId="70">
    <w:name w:val="Body Text Indent 3"/>
    <w:basedOn w:val="1"/>
    <w:qFormat/>
    <w:uiPriority w:val="0"/>
    <w:pPr>
      <w:spacing w:after="120"/>
      <w:ind w:left="420"/>
    </w:pPr>
    <w:rPr>
      <w:sz w:val="16"/>
      <w:szCs w:val="16"/>
    </w:rPr>
  </w:style>
  <w:style w:type="paragraph" w:styleId="71">
    <w:name w:val="index 7"/>
    <w:basedOn w:val="1"/>
    <w:next w:val="1"/>
    <w:semiHidden/>
    <w:qFormat/>
    <w:uiPriority w:val="0"/>
    <w:pPr>
      <w:ind w:left="1200"/>
    </w:pPr>
  </w:style>
  <w:style w:type="paragraph" w:styleId="72">
    <w:name w:val="index 9"/>
    <w:basedOn w:val="1"/>
    <w:next w:val="1"/>
    <w:semiHidden/>
    <w:qFormat/>
    <w:uiPriority w:val="0"/>
    <w:pPr>
      <w:ind w:left="1600"/>
    </w:pPr>
  </w:style>
  <w:style w:type="paragraph" w:styleId="73">
    <w:name w:val="table of figures"/>
    <w:basedOn w:val="1"/>
    <w:next w:val="1"/>
    <w:qFormat/>
    <w:uiPriority w:val="99"/>
    <w:pPr>
      <w:ind w:left="420" w:hanging="420"/>
    </w:pPr>
    <w:rPr>
      <w:rFonts w:eastAsia="楷体_GB2312"/>
      <w:b/>
    </w:rPr>
  </w:style>
  <w:style w:type="paragraph" w:styleId="74">
    <w:name w:val="toc 2"/>
    <w:basedOn w:val="1"/>
    <w:next w:val="1"/>
    <w:qFormat/>
    <w:uiPriority w:val="39"/>
    <w:pPr>
      <w:ind w:left="420"/>
    </w:pPr>
    <w:rPr>
      <w:rFonts w:eastAsia="楷体_GB2312"/>
    </w:rPr>
  </w:style>
  <w:style w:type="paragraph" w:styleId="75">
    <w:name w:val="toc 9"/>
    <w:basedOn w:val="1"/>
    <w:next w:val="1"/>
    <w:semiHidden/>
    <w:qFormat/>
    <w:uiPriority w:val="0"/>
    <w:pPr>
      <w:ind w:left="3360"/>
    </w:pPr>
  </w:style>
  <w:style w:type="paragraph" w:styleId="76">
    <w:name w:val="Body Text 2"/>
    <w:basedOn w:val="1"/>
    <w:qFormat/>
    <w:uiPriority w:val="0"/>
    <w:pPr>
      <w:spacing w:after="120" w:line="480" w:lineRule="auto"/>
    </w:pPr>
  </w:style>
  <w:style w:type="paragraph" w:styleId="77">
    <w:name w:val="List 4"/>
    <w:basedOn w:val="1"/>
    <w:qFormat/>
    <w:uiPriority w:val="0"/>
    <w:pPr>
      <w:ind w:left="100" w:hanging="200"/>
    </w:pPr>
  </w:style>
  <w:style w:type="paragraph" w:styleId="78">
    <w:name w:val="List Continue 2"/>
    <w:basedOn w:val="1"/>
    <w:qFormat/>
    <w:uiPriority w:val="0"/>
    <w:pPr>
      <w:spacing w:after="120"/>
      <w:ind w:left="840"/>
    </w:pPr>
  </w:style>
  <w:style w:type="paragraph" w:styleId="79">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cs="Arial"/>
      <w:sz w:val="24"/>
    </w:rPr>
  </w:style>
  <w:style w:type="paragraph" w:styleId="80">
    <w:name w:val="HTML Preformatted"/>
    <w:basedOn w:val="1"/>
    <w:qFormat/>
    <w:uiPriority w:val="0"/>
    <w:rPr>
      <w:rFonts w:ascii="Courier New" w:hAnsi="Courier New" w:cs="Courier New"/>
      <w:sz w:val="20"/>
      <w:szCs w:val="20"/>
    </w:rPr>
  </w:style>
  <w:style w:type="paragraph" w:styleId="81">
    <w:name w:val="Normal (Web)"/>
    <w:basedOn w:val="1"/>
    <w:qFormat/>
    <w:uiPriority w:val="0"/>
    <w:rPr>
      <w:sz w:val="24"/>
    </w:rPr>
  </w:style>
  <w:style w:type="paragraph" w:styleId="82">
    <w:name w:val="List Continue 3"/>
    <w:basedOn w:val="1"/>
    <w:qFormat/>
    <w:uiPriority w:val="0"/>
    <w:pPr>
      <w:spacing w:after="120"/>
      <w:ind w:left="1260"/>
    </w:pPr>
  </w:style>
  <w:style w:type="paragraph" w:styleId="83">
    <w:name w:val="index 2"/>
    <w:basedOn w:val="1"/>
    <w:next w:val="1"/>
    <w:semiHidden/>
    <w:qFormat/>
    <w:uiPriority w:val="0"/>
    <w:pPr>
      <w:ind w:left="200"/>
    </w:pPr>
  </w:style>
  <w:style w:type="paragraph" w:styleId="84">
    <w:name w:val="Title"/>
    <w:basedOn w:val="1"/>
    <w:qFormat/>
    <w:uiPriority w:val="0"/>
    <w:pPr>
      <w:spacing w:before="240" w:after="60"/>
      <w:jc w:val="center"/>
      <w:outlineLvl w:val="0"/>
    </w:pPr>
    <w:rPr>
      <w:rFonts w:cs="Arial"/>
      <w:b/>
      <w:bCs/>
      <w:sz w:val="32"/>
      <w:szCs w:val="32"/>
    </w:rPr>
  </w:style>
  <w:style w:type="paragraph" w:styleId="85">
    <w:name w:val="Body Text First Indent"/>
    <w:basedOn w:val="34"/>
    <w:qFormat/>
    <w:uiPriority w:val="0"/>
    <w:pPr>
      <w:ind w:firstLine="420"/>
    </w:pPr>
  </w:style>
  <w:style w:type="paragraph" w:styleId="86">
    <w:name w:val="Body Text First Indent 2"/>
    <w:basedOn w:val="35"/>
    <w:qFormat/>
    <w:uiPriority w:val="0"/>
    <w:pPr>
      <w:ind w:firstLine="210"/>
    </w:pPr>
  </w:style>
  <w:style w:type="table" w:styleId="88">
    <w:name w:val="Table Grid"/>
    <w:basedOn w:val="87"/>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0">
    <w:name w:val="Strong"/>
    <w:basedOn w:val="89"/>
    <w:qFormat/>
    <w:uiPriority w:val="0"/>
    <w:rPr>
      <w:b/>
      <w:bCs/>
    </w:rPr>
  </w:style>
  <w:style w:type="character" w:styleId="91">
    <w:name w:val="page number"/>
    <w:basedOn w:val="89"/>
    <w:qFormat/>
    <w:uiPriority w:val="0"/>
  </w:style>
  <w:style w:type="character" w:styleId="92">
    <w:name w:val="FollowedHyperlink"/>
    <w:basedOn w:val="89"/>
    <w:qFormat/>
    <w:uiPriority w:val="0"/>
    <w:rPr>
      <w:color w:val="800080"/>
      <w:u w:val="single"/>
    </w:rPr>
  </w:style>
  <w:style w:type="character" w:styleId="93">
    <w:name w:val="Hyperlink"/>
    <w:basedOn w:val="89"/>
    <w:qFormat/>
    <w:uiPriority w:val="99"/>
    <w:rPr>
      <w:color w:val="0000FF"/>
      <w:u w:val="single"/>
    </w:rPr>
  </w:style>
  <w:style w:type="paragraph" w:customStyle="1" w:styleId="94">
    <w:name w:val="gx11"/>
    <w:basedOn w:val="1"/>
    <w:qFormat/>
    <w:uiPriority w:val="0"/>
    <w:pPr>
      <w:spacing w:before="249" w:line="0" w:lineRule="atLeast"/>
      <w:ind w:left="-104" w:hanging="1"/>
    </w:pPr>
    <w:rPr>
      <w:rFonts w:eastAsia="楷体_GB2312" w:cs="Arial"/>
      <w:sz w:val="32"/>
    </w:rPr>
  </w:style>
  <w:style w:type="paragraph" w:customStyle="1" w:styleId="95">
    <w:name w:val="A1内文一级标题"/>
    <w:basedOn w:val="1"/>
    <w:qFormat/>
    <w:uiPriority w:val="0"/>
    <w:pPr>
      <w:spacing w:before="468" w:after="312"/>
      <w:ind w:firstLine="385"/>
    </w:pPr>
    <w:rPr>
      <w:rFonts w:eastAsia="楷体_GB2312" w:cs="Arial"/>
      <w:b/>
      <w:bCs/>
      <w:sz w:val="30"/>
    </w:rPr>
  </w:style>
  <w:style w:type="paragraph" w:customStyle="1" w:styleId="96">
    <w:name w:val="A2内文二级标题"/>
    <w:basedOn w:val="1"/>
    <w:link w:val="97"/>
    <w:qFormat/>
    <w:uiPriority w:val="0"/>
    <w:pPr>
      <w:spacing w:before="312"/>
      <w:ind w:firstLine="358"/>
    </w:pPr>
    <w:rPr>
      <w:rFonts w:eastAsia="楷体_GB2312" w:cs="Arial"/>
      <w:b/>
      <w:sz w:val="22"/>
    </w:rPr>
  </w:style>
  <w:style w:type="character" w:customStyle="1" w:styleId="97">
    <w:name w:val="A2内文二级标题 Char"/>
    <w:basedOn w:val="89"/>
    <w:link w:val="96"/>
    <w:qFormat/>
    <w:uiPriority w:val="0"/>
    <w:rPr>
      <w:rFonts w:ascii="Arial" w:hAnsi="Arial" w:eastAsia="楷体_GB2312" w:cs="Arial"/>
      <w:b/>
      <w:kern w:val="2"/>
      <w:sz w:val="22"/>
      <w:szCs w:val="24"/>
      <w:lang w:val="en-US" w:eastAsia="zh-CN" w:bidi="ar-SA"/>
    </w:rPr>
  </w:style>
  <w:style w:type="paragraph" w:customStyle="1" w:styleId="98">
    <w:name w:val="A3内文三级标题"/>
    <w:basedOn w:val="96"/>
    <w:link w:val="99"/>
    <w:qFormat/>
    <w:uiPriority w:val="0"/>
    <w:pPr>
      <w:spacing w:line="280" w:lineRule="exact"/>
    </w:pPr>
    <w:rPr>
      <w:sz w:val="21"/>
    </w:rPr>
  </w:style>
  <w:style w:type="character" w:customStyle="1" w:styleId="99">
    <w:name w:val="A3内文三级标题 Char"/>
    <w:basedOn w:val="89"/>
    <w:link w:val="98"/>
    <w:qFormat/>
    <w:uiPriority w:val="0"/>
    <w:rPr>
      <w:rFonts w:ascii="Arial" w:hAnsi="Arial" w:eastAsia="楷体_GB2312" w:cs="Arial"/>
      <w:b/>
      <w:kern w:val="2"/>
      <w:sz w:val="21"/>
      <w:szCs w:val="24"/>
      <w:lang w:val="en-US" w:eastAsia="zh-CN" w:bidi="ar-SA"/>
    </w:rPr>
  </w:style>
  <w:style w:type="paragraph" w:customStyle="1" w:styleId="100">
    <w:name w:val="A4内文"/>
    <w:basedOn w:val="1"/>
    <w:link w:val="278"/>
    <w:qFormat/>
    <w:uiPriority w:val="0"/>
    <w:pPr>
      <w:spacing w:before="62" w:line="280" w:lineRule="exact"/>
      <w:ind w:firstLine="384"/>
    </w:pPr>
    <w:rPr>
      <w:rFonts w:eastAsia="楷体_GB2312" w:cs="Arial"/>
      <w:color w:val="000000"/>
      <w:spacing w:val="-4"/>
      <w:sz w:val="20"/>
      <w:lang w:val="en-GB"/>
    </w:rPr>
  </w:style>
  <w:style w:type="paragraph" w:customStyle="1" w:styleId="101">
    <w:name w:val="A报告大标题"/>
    <w:basedOn w:val="1"/>
    <w:qFormat/>
    <w:uiPriority w:val="0"/>
    <w:pPr>
      <w:ind w:left="-145"/>
    </w:pPr>
    <w:rPr>
      <w:rFonts w:ascii="楷体_GB2312" w:hAnsi="宋体" w:eastAsia="楷体_GB2312"/>
      <w:b/>
      <w:bCs/>
      <w:sz w:val="44"/>
    </w:rPr>
  </w:style>
  <w:style w:type="paragraph" w:customStyle="1" w:styleId="102">
    <w:name w:val="Z1左栏标题"/>
    <w:basedOn w:val="1"/>
    <w:qFormat/>
    <w:uiPriority w:val="0"/>
    <w:pPr>
      <w:spacing w:before="62" w:line="280" w:lineRule="exact"/>
    </w:pPr>
    <w:rPr>
      <w:rFonts w:eastAsia="楷体_GB2312"/>
      <w:b/>
      <w:bCs/>
      <w:color w:val="000000"/>
      <w:spacing w:val="-4"/>
      <w:sz w:val="20"/>
      <w:szCs w:val="21"/>
    </w:rPr>
  </w:style>
  <w:style w:type="paragraph" w:customStyle="1" w:styleId="103">
    <w:name w:val="B1内文图表标题"/>
    <w:basedOn w:val="102"/>
    <w:link w:val="104"/>
    <w:qFormat/>
    <w:uiPriority w:val="0"/>
    <w:pPr>
      <w:spacing w:before="0" w:line="240" w:lineRule="exact"/>
    </w:pPr>
    <w:rPr>
      <w:color w:val="auto"/>
      <w:sz w:val="18"/>
    </w:rPr>
  </w:style>
  <w:style w:type="character" w:customStyle="1" w:styleId="104">
    <w:name w:val="B1内文图表标题 Char"/>
    <w:basedOn w:val="89"/>
    <w:link w:val="103"/>
    <w:qFormat/>
    <w:uiPriority w:val="0"/>
    <w:rPr>
      <w:rFonts w:eastAsia="楷体_GB2312"/>
      <w:b/>
      <w:bCs/>
      <w:spacing w:val="-4"/>
      <w:kern w:val="2"/>
      <w:sz w:val="18"/>
      <w:szCs w:val="21"/>
      <w:lang w:val="en-US" w:eastAsia="zh-CN" w:bidi="ar-SA"/>
    </w:rPr>
  </w:style>
  <w:style w:type="paragraph" w:customStyle="1" w:styleId="105">
    <w:name w:val="B2内文表格首行"/>
    <w:basedOn w:val="1"/>
    <w:qFormat/>
    <w:uiPriority w:val="0"/>
    <w:pPr>
      <w:autoSpaceDE w:val="0"/>
      <w:autoSpaceDN w:val="0"/>
      <w:adjustRightInd w:val="0"/>
    </w:pPr>
    <w:rPr>
      <w:rFonts w:eastAsia="楷体_GB2312"/>
      <w:b/>
      <w:bCs/>
      <w:szCs w:val="15"/>
    </w:rPr>
  </w:style>
  <w:style w:type="paragraph" w:customStyle="1" w:styleId="106">
    <w:name w:val="B3内文表格内容"/>
    <w:basedOn w:val="1"/>
    <w:link w:val="431"/>
    <w:qFormat/>
    <w:uiPriority w:val="0"/>
    <w:pPr>
      <w:spacing w:line="0" w:lineRule="atLeast"/>
    </w:pPr>
    <w:rPr>
      <w:rFonts w:eastAsia="楷体_GB2312" w:cs="Arial"/>
      <w:sz w:val="15"/>
      <w:szCs w:val="15"/>
    </w:rPr>
  </w:style>
  <w:style w:type="paragraph" w:customStyle="1" w:styleId="107">
    <w:name w:val="B4内文图表脚注"/>
    <w:basedOn w:val="1"/>
    <w:qFormat/>
    <w:uiPriority w:val="0"/>
    <w:rPr>
      <w:rFonts w:eastAsia="楷体_GB2312"/>
      <w:color w:val="000000"/>
      <w:sz w:val="15"/>
    </w:rPr>
  </w:style>
  <w:style w:type="paragraph" w:customStyle="1" w:styleId="108">
    <w:name w:val="I1摘要标题"/>
    <w:basedOn w:val="1"/>
    <w:qFormat/>
    <w:uiPriority w:val="0"/>
    <w:pPr>
      <w:tabs>
        <w:tab w:val="left" w:pos="142"/>
      </w:tabs>
      <w:ind w:left="142" w:hanging="198"/>
    </w:pPr>
    <w:rPr>
      <w:rFonts w:eastAsia="楷体_GB2312" w:cs="Arial"/>
      <w:b/>
      <w:bCs/>
      <w:szCs w:val="28"/>
    </w:rPr>
  </w:style>
  <w:style w:type="paragraph" w:customStyle="1" w:styleId="109">
    <w:name w:val="国信首页摘要内容"/>
    <w:basedOn w:val="1"/>
    <w:link w:val="280"/>
    <w:qFormat/>
    <w:uiPriority w:val="0"/>
    <w:pPr>
      <w:spacing w:afterLines="20" w:line="240" w:lineRule="exact"/>
      <w:ind w:left="181"/>
    </w:pPr>
    <w:rPr>
      <w:rFonts w:eastAsia="楷体_GB2312" w:cs="Arial"/>
      <w:color w:val="000000"/>
    </w:rPr>
  </w:style>
  <w:style w:type="paragraph" w:customStyle="1" w:styleId="110">
    <w:name w:val="Z3左栏目内容文字"/>
    <w:basedOn w:val="1"/>
    <w:qFormat/>
    <w:uiPriority w:val="0"/>
    <w:rPr>
      <w:rFonts w:eastAsia="楷体_GB2312" w:cs="Arial"/>
      <w:sz w:val="15"/>
    </w:rPr>
  </w:style>
  <w:style w:type="paragraph" w:customStyle="1" w:styleId="111">
    <w:name w:val="Z2左栏要点"/>
    <w:basedOn w:val="110"/>
    <w:qFormat/>
    <w:uiPriority w:val="0"/>
    <w:pPr>
      <w:spacing w:before="72" w:after="72" w:line="240" w:lineRule="exact"/>
      <w:ind w:left="142" w:hanging="142"/>
    </w:pPr>
  </w:style>
  <w:style w:type="paragraph" w:customStyle="1" w:styleId="112">
    <w:name w:val="Z4左栏目联系邮件"/>
    <w:basedOn w:val="1"/>
    <w:qFormat/>
    <w:uiPriority w:val="0"/>
    <w:rPr>
      <w:color w:val="000000"/>
      <w:szCs w:val="18"/>
    </w:rPr>
  </w:style>
  <w:style w:type="paragraph" w:customStyle="1" w:styleId="113">
    <w:name w:val="Z5左栏摘要"/>
    <w:basedOn w:val="110"/>
    <w:qFormat/>
    <w:uiPriority w:val="0"/>
    <w:pPr>
      <w:spacing w:before="156"/>
    </w:pPr>
    <w:rPr>
      <w:b/>
    </w:rPr>
  </w:style>
  <w:style w:type="paragraph" w:customStyle="1" w:styleId="114">
    <w:name w:val="Z6左栏报告时间说明"/>
    <w:basedOn w:val="1"/>
    <w:qFormat/>
    <w:uiPriority w:val="0"/>
    <w:pPr>
      <w:spacing w:line="0" w:lineRule="atLeast"/>
      <w:jc w:val="right"/>
    </w:pPr>
  </w:style>
  <w:style w:type="paragraph" w:customStyle="1" w:styleId="115">
    <w:name w:val="A内文要点"/>
    <w:basedOn w:val="1"/>
    <w:qFormat/>
    <w:uiPriority w:val="0"/>
    <w:pPr>
      <w:tabs>
        <w:tab w:val="left" w:pos="420"/>
      </w:tabs>
      <w:spacing w:before="62" w:line="280" w:lineRule="exact"/>
      <w:ind w:left="420" w:hanging="420"/>
    </w:pPr>
    <w:rPr>
      <w:rFonts w:eastAsia="楷体_GB2312" w:cs="Arial"/>
      <w:spacing w:val="-4"/>
      <w:sz w:val="20"/>
    </w:rPr>
  </w:style>
  <w:style w:type="paragraph" w:customStyle="1" w:styleId="116">
    <w:name w:val="a脚注"/>
    <w:basedOn w:val="1"/>
    <w:qFormat/>
    <w:uiPriority w:val="0"/>
    <w:rPr>
      <w:rFonts w:ascii="楷体_GB2312" w:eastAsia="楷体_GB2312"/>
      <w:sz w:val="15"/>
    </w:rPr>
  </w:style>
  <w:style w:type="paragraph" w:customStyle="1" w:styleId="117">
    <w:name w:val="A5图表前内文"/>
    <w:basedOn w:val="100"/>
    <w:qFormat/>
    <w:uiPriority w:val="0"/>
    <w:pPr>
      <w:spacing w:after="218"/>
    </w:pPr>
  </w:style>
  <w:style w:type="paragraph" w:customStyle="1" w:styleId="118">
    <w:name w:val="摘要标题"/>
    <w:basedOn w:val="119"/>
    <w:qFormat/>
    <w:uiPriority w:val="0"/>
    <w:pPr>
      <w:tabs>
        <w:tab w:val="left" w:pos="840"/>
      </w:tabs>
      <w:spacing w:after="0"/>
      <w:ind w:left="840" w:hanging="420"/>
    </w:pPr>
    <w:rPr>
      <w:rFonts w:eastAsia="楷体_GB2312" w:cs="Arial"/>
      <w:sz w:val="21"/>
    </w:rPr>
  </w:style>
  <w:style w:type="paragraph" w:customStyle="1" w:styleId="119">
    <w:name w:val="大"/>
    <w:basedOn w:val="1"/>
    <w:qFormat/>
    <w:uiPriority w:val="0"/>
    <w:pPr>
      <w:spacing w:before="156" w:after="156"/>
    </w:pPr>
    <w:rPr>
      <w:b/>
      <w:bCs/>
      <w:color w:val="000000"/>
      <w:sz w:val="28"/>
      <w:szCs w:val="28"/>
    </w:rPr>
  </w:style>
  <w:style w:type="paragraph" w:customStyle="1" w:styleId="120">
    <w:name w:val="内文一级标题"/>
    <w:basedOn w:val="1"/>
    <w:qFormat/>
    <w:uiPriority w:val="0"/>
    <w:pPr>
      <w:spacing w:before="624"/>
      <w:ind w:firstLine="376"/>
    </w:pPr>
    <w:rPr>
      <w:rFonts w:eastAsia="楷体_GB2312" w:cs="Arial"/>
      <w:b/>
      <w:bCs/>
      <w:color w:val="000000"/>
      <w:sz w:val="32"/>
    </w:rPr>
  </w:style>
  <w:style w:type="paragraph" w:customStyle="1" w:styleId="121">
    <w:name w:val="内文"/>
    <w:basedOn w:val="1"/>
    <w:qFormat/>
    <w:uiPriority w:val="0"/>
    <w:pPr>
      <w:spacing w:before="156" w:after="156" w:line="320" w:lineRule="exact"/>
      <w:ind w:left="420"/>
    </w:pPr>
    <w:rPr>
      <w:rFonts w:eastAsia="楷体_GB2312"/>
      <w:color w:val="000000"/>
    </w:rPr>
  </w:style>
  <w:style w:type="paragraph" w:customStyle="1" w:styleId="122">
    <w:name w:val="内文二级标题"/>
    <w:basedOn w:val="1"/>
    <w:qFormat/>
    <w:uiPriority w:val="0"/>
    <w:pPr>
      <w:spacing w:line="360" w:lineRule="auto"/>
    </w:pPr>
    <w:rPr>
      <w:rFonts w:eastAsia="楷体_GB2312"/>
      <w:b/>
      <w:color w:val="11375D"/>
      <w:sz w:val="22"/>
    </w:rPr>
  </w:style>
  <w:style w:type="paragraph" w:customStyle="1" w:styleId="123">
    <w:name w:val="内文图表标题"/>
    <w:basedOn w:val="124"/>
    <w:qFormat/>
    <w:uiPriority w:val="0"/>
    <w:rPr>
      <w:color w:val="auto"/>
    </w:rPr>
  </w:style>
  <w:style w:type="paragraph" w:customStyle="1" w:styleId="124">
    <w:name w:val="左栏标题"/>
    <w:basedOn w:val="1"/>
    <w:qFormat/>
    <w:uiPriority w:val="0"/>
    <w:rPr>
      <w:rFonts w:eastAsia="楷体_GB2312"/>
      <w:b/>
      <w:bCs/>
      <w:color w:val="11375D"/>
      <w:szCs w:val="21"/>
    </w:rPr>
  </w:style>
  <w:style w:type="paragraph" w:customStyle="1" w:styleId="125">
    <w:name w:val="内文表格首行"/>
    <w:basedOn w:val="1"/>
    <w:qFormat/>
    <w:uiPriority w:val="0"/>
    <w:pPr>
      <w:autoSpaceDE w:val="0"/>
      <w:autoSpaceDN w:val="0"/>
      <w:adjustRightInd w:val="0"/>
    </w:pPr>
    <w:rPr>
      <w:rFonts w:eastAsia="楷体_GB2312"/>
      <w:b/>
      <w:bCs/>
      <w:szCs w:val="15"/>
    </w:rPr>
  </w:style>
  <w:style w:type="paragraph" w:customStyle="1" w:styleId="126">
    <w:name w:val="内文三级标题"/>
    <w:basedOn w:val="122"/>
    <w:qFormat/>
    <w:uiPriority w:val="0"/>
    <w:pPr>
      <w:ind w:left="420" w:firstLine="62"/>
    </w:pPr>
    <w:rPr>
      <w:sz w:val="21"/>
    </w:rPr>
  </w:style>
  <w:style w:type="paragraph" w:customStyle="1" w:styleId="127">
    <w:name w:val="内文表格内容"/>
    <w:basedOn w:val="1"/>
    <w:qFormat/>
    <w:uiPriority w:val="0"/>
    <w:pPr>
      <w:spacing w:line="0" w:lineRule="atLeast"/>
    </w:pPr>
    <w:rPr>
      <w:rFonts w:eastAsia="楷体_GB2312"/>
      <w:szCs w:val="15"/>
    </w:rPr>
  </w:style>
  <w:style w:type="paragraph" w:customStyle="1" w:styleId="128">
    <w:name w:val="左栏报告时间说明"/>
    <w:basedOn w:val="1"/>
    <w:qFormat/>
    <w:uiPriority w:val="0"/>
    <w:pPr>
      <w:spacing w:line="0" w:lineRule="atLeast"/>
      <w:jc w:val="right"/>
    </w:pPr>
  </w:style>
  <w:style w:type="paragraph" w:customStyle="1" w:styleId="129">
    <w:name w:val="摘要要点"/>
    <w:basedOn w:val="1"/>
    <w:qFormat/>
    <w:uiPriority w:val="0"/>
    <w:pPr>
      <w:tabs>
        <w:tab w:val="left" w:pos="0"/>
      </w:tabs>
      <w:spacing w:after="62" w:line="240" w:lineRule="exact"/>
      <w:ind w:left="140" w:hanging="8"/>
    </w:pPr>
    <w:rPr>
      <w:rFonts w:eastAsia="楷体_GB2312" w:cs="Arial"/>
      <w:color w:val="000000"/>
      <w:spacing w:val="-4"/>
      <w:sz w:val="20"/>
    </w:rPr>
  </w:style>
  <w:style w:type="paragraph" w:customStyle="1" w:styleId="130">
    <w:name w:val="左栏目内容文字"/>
    <w:basedOn w:val="1"/>
    <w:qFormat/>
    <w:uiPriority w:val="0"/>
    <w:pPr>
      <w:spacing w:before="120"/>
    </w:pPr>
    <w:rPr>
      <w:rFonts w:eastAsia="楷体_GB2312"/>
    </w:rPr>
  </w:style>
  <w:style w:type="paragraph" w:customStyle="1" w:styleId="131">
    <w:name w:val="B1内文表格标题"/>
    <w:basedOn w:val="1"/>
    <w:qFormat/>
    <w:uiPriority w:val="0"/>
    <w:rPr>
      <w:rFonts w:eastAsia="楷体_GB2312"/>
      <w:b/>
      <w:bCs/>
      <w:spacing w:val="-4"/>
      <w:szCs w:val="21"/>
    </w:rPr>
  </w:style>
  <w:style w:type="paragraph" w:customStyle="1" w:styleId="132">
    <w:name w:val="abstracttext"/>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customStyle="1" w:styleId="133">
    <w:name w:val="chead"/>
    <w:basedOn w:val="89"/>
    <w:qFormat/>
    <w:uiPriority w:val="0"/>
  </w:style>
  <w:style w:type="paragraph" w:customStyle="1" w:styleId="134">
    <w:name w:val="font7"/>
    <w:basedOn w:val="1"/>
    <w:qFormat/>
    <w:uiPriority w:val="0"/>
    <w:pPr>
      <w:widowControl/>
      <w:spacing w:before="100" w:beforeAutospacing="1" w:after="100" w:afterAutospacing="1"/>
      <w:jc w:val="left"/>
    </w:pPr>
    <w:rPr>
      <w:rFonts w:hint="eastAsia" w:ascii="楷体_GB2312" w:hAnsi="Arial Unicode MS" w:eastAsia="楷体_GB2312" w:cs="Arial Unicode MS"/>
      <w:b/>
      <w:bCs/>
      <w:kern w:val="0"/>
      <w:sz w:val="15"/>
      <w:szCs w:val="15"/>
    </w:rPr>
  </w:style>
  <w:style w:type="paragraph" w:customStyle="1" w:styleId="135">
    <w:name w:val="AS图表前内文"/>
    <w:basedOn w:val="100"/>
    <w:qFormat/>
    <w:uiPriority w:val="0"/>
    <w:pPr>
      <w:spacing w:before="20" w:after="70"/>
      <w:ind w:firstLine="200"/>
    </w:pPr>
  </w:style>
  <w:style w:type="character" w:customStyle="1" w:styleId="136">
    <w:name w:val="style161"/>
    <w:basedOn w:val="89"/>
    <w:qFormat/>
    <w:uiPriority w:val="0"/>
  </w:style>
  <w:style w:type="paragraph" w:customStyle="1" w:styleId="137">
    <w:name w:val="晨报要点"/>
    <w:basedOn w:val="129"/>
    <w:qFormat/>
    <w:uiPriority w:val="0"/>
    <w:pPr>
      <w:tabs>
        <w:tab w:val="left" w:pos="1050"/>
        <w:tab w:val="clear" w:pos="0"/>
      </w:tabs>
      <w:spacing w:before="156" w:line="240" w:lineRule="auto"/>
      <w:ind w:left="1050" w:hanging="420"/>
    </w:pPr>
    <w:rPr>
      <w:b/>
      <w:spacing w:val="0"/>
      <w:kern w:val="0"/>
      <w:sz w:val="21"/>
    </w:rPr>
  </w:style>
  <w:style w:type="paragraph" w:customStyle="1" w:styleId="138">
    <w:name w:val="左栏摘要"/>
    <w:basedOn w:val="130"/>
    <w:qFormat/>
    <w:uiPriority w:val="0"/>
    <w:pPr>
      <w:spacing w:before="156"/>
    </w:pPr>
    <w:rPr>
      <w:b/>
    </w:rPr>
  </w:style>
  <w:style w:type="paragraph" w:customStyle="1" w:styleId="139">
    <w:name w:val="T1内文图标题"/>
    <w:basedOn w:val="102"/>
    <w:qFormat/>
    <w:uiPriority w:val="0"/>
    <w:pPr>
      <w:spacing w:before="0" w:line="240" w:lineRule="auto"/>
    </w:pPr>
    <w:rPr>
      <w:color w:val="auto"/>
      <w:spacing w:val="0"/>
      <w:sz w:val="18"/>
    </w:rPr>
  </w:style>
  <w:style w:type="paragraph" w:customStyle="1" w:styleId="140">
    <w:name w:val="内文图表脚注"/>
    <w:basedOn w:val="1"/>
    <w:qFormat/>
    <w:uiPriority w:val="0"/>
    <w:rPr>
      <w:rFonts w:eastAsia="楷体_GB2312"/>
      <w:color w:val="000000"/>
      <w:sz w:val="15"/>
    </w:rPr>
  </w:style>
  <w:style w:type="paragraph" w:customStyle="1" w:styleId="141">
    <w:name w:val="Plain Text1"/>
    <w:basedOn w:val="1"/>
    <w:qFormat/>
    <w:uiPriority w:val="0"/>
    <w:pPr>
      <w:adjustRightInd w:val="0"/>
      <w:textAlignment w:val="baseline"/>
    </w:pPr>
    <w:rPr>
      <w:rFonts w:ascii="宋体" w:hAnsi="Courier New"/>
      <w:szCs w:val="20"/>
    </w:rPr>
  </w:style>
  <w:style w:type="character" w:customStyle="1" w:styleId="142">
    <w:name w:val="big1"/>
    <w:basedOn w:val="89"/>
    <w:qFormat/>
    <w:uiPriority w:val="0"/>
    <w:rPr>
      <w:sz w:val="22"/>
      <w:szCs w:val="22"/>
    </w:rPr>
  </w:style>
  <w:style w:type="paragraph" w:customStyle="1" w:styleId="143">
    <w:name w:val="1"/>
    <w:basedOn w:val="1"/>
    <w:next w:val="1"/>
    <w:qFormat/>
    <w:uiPriority w:val="0"/>
    <w:rPr>
      <w:rFonts w:ascii="楷体_GB2312" w:hAnsi="宋体" w:eastAsia="楷体_GB2312"/>
      <w:color w:val="000080"/>
      <w:szCs w:val="21"/>
    </w:rPr>
  </w:style>
  <w:style w:type="paragraph" w:customStyle="1" w:styleId="144">
    <w:name w:val="中"/>
    <w:basedOn w:val="1"/>
    <w:qFormat/>
    <w:uiPriority w:val="0"/>
    <w:pPr>
      <w:spacing w:before="156" w:after="156" w:line="320" w:lineRule="exact"/>
      <w:ind w:left="826" w:hanging="826"/>
    </w:pPr>
    <w:rPr>
      <w:rFonts w:ascii="宋体" w:hAnsi="宋体"/>
      <w:b/>
      <w:bCs/>
      <w:color w:val="000000"/>
      <w:sz w:val="24"/>
    </w:rPr>
  </w:style>
  <w:style w:type="paragraph" w:customStyle="1" w:styleId="145">
    <w:name w:val="报告大标题"/>
    <w:basedOn w:val="1"/>
    <w:qFormat/>
    <w:uiPriority w:val="0"/>
    <w:pPr>
      <w:jc w:val="center"/>
    </w:pPr>
    <w:rPr>
      <w:rFonts w:ascii="宋体" w:hAnsi="宋体"/>
      <w:b/>
      <w:bCs/>
      <w:color w:val="FFFFFF"/>
      <w:sz w:val="44"/>
    </w:rPr>
  </w:style>
  <w:style w:type="paragraph" w:customStyle="1" w:styleId="146">
    <w:name w:val="报告分类文字"/>
    <w:basedOn w:val="1"/>
    <w:qFormat/>
    <w:uiPriority w:val="0"/>
    <w:pPr>
      <w:ind w:firstLine="422"/>
    </w:pPr>
    <w:rPr>
      <w:b/>
      <w:bCs/>
    </w:rPr>
  </w:style>
  <w:style w:type="paragraph" w:customStyle="1" w:styleId="147">
    <w:name w:val="左栏目联系邮件"/>
    <w:basedOn w:val="1"/>
    <w:qFormat/>
    <w:uiPriority w:val="0"/>
    <w:rPr>
      <w:color w:val="000000"/>
      <w:szCs w:val="18"/>
    </w:rPr>
  </w:style>
  <w:style w:type="paragraph" w:customStyle="1" w:styleId="148">
    <w:name w:val="报告主标题"/>
    <w:basedOn w:val="1"/>
    <w:qFormat/>
    <w:uiPriority w:val="0"/>
    <w:pPr>
      <w:spacing w:before="468" w:after="312" w:line="0" w:lineRule="atLeast"/>
      <w:ind w:left="-63"/>
    </w:pPr>
    <w:rPr>
      <w:rFonts w:ascii="楷体_GB2312" w:hAnsi="华文楷体" w:eastAsia="楷体_GB2312"/>
      <w:b/>
      <w:bCs/>
      <w:color w:val="11375D"/>
      <w:sz w:val="36"/>
    </w:rPr>
  </w:style>
  <w:style w:type="paragraph" w:customStyle="1" w:styleId="149">
    <w:name w:val="首页日期"/>
    <w:basedOn w:val="1"/>
    <w:qFormat/>
    <w:uiPriority w:val="0"/>
    <w:rPr>
      <w:rFonts w:eastAsia="楷体_GB2312"/>
      <w:b/>
      <w:bCs/>
      <w:color w:val="11375D"/>
    </w:rPr>
  </w:style>
  <w:style w:type="paragraph" w:customStyle="1" w:styleId="150">
    <w:name w:val="A4内文 Char"/>
    <w:basedOn w:val="1"/>
    <w:qFormat/>
    <w:uiPriority w:val="0"/>
    <w:pPr>
      <w:spacing w:before="62" w:after="156" w:line="280" w:lineRule="exact"/>
      <w:ind w:firstLine="384"/>
    </w:pPr>
    <w:rPr>
      <w:rFonts w:eastAsia="楷体_GB2312" w:cs="Arial"/>
      <w:color w:val="000000"/>
      <w:spacing w:val="-4"/>
      <w:sz w:val="20"/>
    </w:rPr>
  </w:style>
  <w:style w:type="paragraph" w:customStyle="1" w:styleId="151">
    <w:name w:val="表题"/>
    <w:basedOn w:val="1"/>
    <w:qFormat/>
    <w:uiPriority w:val="0"/>
    <w:pPr>
      <w:spacing w:line="0" w:lineRule="atLeast"/>
    </w:pPr>
    <w:rPr>
      <w:rFonts w:eastAsia="楷体_GB2312" w:cs="Arial"/>
      <w:b/>
      <w:bCs/>
    </w:rPr>
  </w:style>
  <w:style w:type="paragraph" w:customStyle="1" w:styleId="152">
    <w:name w:val="图题"/>
    <w:basedOn w:val="1"/>
    <w:qFormat/>
    <w:uiPriority w:val="0"/>
    <w:pPr>
      <w:framePr w:hSpace="180" w:wrap="around" w:vAnchor="text" w:hAnchor="margin" w:xAlign="right" w:y="5"/>
      <w:spacing w:line="240" w:lineRule="atLeast"/>
    </w:pPr>
    <w:rPr>
      <w:rFonts w:ascii="宋体" w:hAnsi="宋体" w:eastAsia="楷体_GB2312" w:cs="Arial"/>
      <w:b/>
      <w:bCs/>
      <w:szCs w:val="20"/>
    </w:rPr>
  </w:style>
  <w:style w:type="paragraph" w:customStyle="1" w:styleId="153">
    <w:name w:val="图表脚注"/>
    <w:basedOn w:val="1"/>
    <w:qFormat/>
    <w:uiPriority w:val="0"/>
    <w:pPr>
      <w:spacing w:line="240" w:lineRule="atLeast"/>
    </w:pPr>
    <w:rPr>
      <w:rFonts w:eastAsia="楷体_GB2312" w:cs="Arial"/>
      <w:color w:val="000000"/>
      <w:sz w:val="15"/>
    </w:rPr>
  </w:style>
  <w:style w:type="paragraph" w:customStyle="1" w:styleId="154">
    <w:name w:val="font5"/>
    <w:basedOn w:val="1"/>
    <w:qFormat/>
    <w:uiPriority w:val="0"/>
    <w:pPr>
      <w:widowControl/>
      <w:spacing w:before="100" w:beforeAutospacing="1" w:after="100" w:afterAutospacing="1"/>
      <w:jc w:val="left"/>
    </w:pPr>
    <w:rPr>
      <w:rFonts w:hint="eastAsia" w:ascii="宋体" w:hAnsi="宋体" w:cs="Arial Unicode MS"/>
      <w:kern w:val="0"/>
      <w:szCs w:val="18"/>
    </w:rPr>
  </w:style>
  <w:style w:type="paragraph" w:customStyle="1" w:styleId="155">
    <w:name w:val="font6"/>
    <w:basedOn w:val="1"/>
    <w:qFormat/>
    <w:uiPriority w:val="0"/>
    <w:pPr>
      <w:widowControl/>
      <w:spacing w:before="100" w:beforeAutospacing="1" w:after="100" w:afterAutospacing="1"/>
      <w:jc w:val="left"/>
    </w:pPr>
    <w:rPr>
      <w:rFonts w:eastAsia="Arial Unicode MS" w:cs="Arial"/>
      <w:kern w:val="0"/>
      <w:szCs w:val="18"/>
    </w:rPr>
  </w:style>
  <w:style w:type="paragraph" w:customStyle="1" w:styleId="156">
    <w:name w:val="font8"/>
    <w:basedOn w:val="1"/>
    <w:qFormat/>
    <w:uiPriority w:val="0"/>
    <w:pPr>
      <w:widowControl/>
      <w:spacing w:before="100" w:beforeAutospacing="1" w:after="100" w:afterAutospacing="1"/>
      <w:jc w:val="left"/>
    </w:pPr>
    <w:rPr>
      <w:rFonts w:eastAsia="Arial Unicode MS" w:cs="Arial"/>
      <w:b/>
      <w:bCs/>
      <w:kern w:val="0"/>
      <w:szCs w:val="18"/>
    </w:rPr>
  </w:style>
  <w:style w:type="paragraph" w:customStyle="1" w:styleId="157">
    <w:name w:val="font9"/>
    <w:basedOn w:val="1"/>
    <w:qFormat/>
    <w:uiPriority w:val="0"/>
    <w:pPr>
      <w:widowControl/>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58">
    <w:name w:val="xl36"/>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 w:val="24"/>
    </w:rPr>
  </w:style>
  <w:style w:type="paragraph" w:customStyle="1" w:styleId="159">
    <w:name w:val="xl37"/>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Cs w:val="18"/>
    </w:rPr>
  </w:style>
  <w:style w:type="paragraph" w:customStyle="1" w:styleId="160">
    <w:name w:val="xl38"/>
    <w:basedOn w:val="1"/>
    <w:qFormat/>
    <w:uiPriority w:val="0"/>
    <w:pPr>
      <w:widowControl/>
      <w:pBdr>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b/>
      <w:bCs/>
      <w:kern w:val="0"/>
      <w:sz w:val="24"/>
    </w:rPr>
  </w:style>
  <w:style w:type="paragraph" w:customStyle="1" w:styleId="161">
    <w:name w:val="xl39"/>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b/>
      <w:bCs/>
      <w:kern w:val="0"/>
      <w:sz w:val="24"/>
    </w:rPr>
  </w:style>
  <w:style w:type="paragraph" w:customStyle="1" w:styleId="162">
    <w:name w:val="xl40"/>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63">
    <w:name w:val="xl41"/>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b/>
      <w:bCs/>
      <w:kern w:val="0"/>
      <w:szCs w:val="18"/>
    </w:rPr>
  </w:style>
  <w:style w:type="paragraph" w:customStyle="1" w:styleId="164">
    <w:name w:val="xl42"/>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Cs w:val="18"/>
    </w:rPr>
  </w:style>
  <w:style w:type="paragraph" w:customStyle="1" w:styleId="165">
    <w:name w:val="xl43"/>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kern w:val="0"/>
      <w:szCs w:val="18"/>
    </w:rPr>
  </w:style>
  <w:style w:type="paragraph" w:customStyle="1" w:styleId="166">
    <w:name w:val="xl44"/>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67">
    <w:name w:val="xl45"/>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68">
    <w:name w:val="xl46"/>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b/>
      <w:bCs/>
      <w:kern w:val="0"/>
      <w:szCs w:val="18"/>
    </w:rPr>
  </w:style>
  <w:style w:type="paragraph" w:customStyle="1" w:styleId="169">
    <w:name w:val="xl47"/>
    <w:basedOn w:val="1"/>
    <w:qFormat/>
    <w:uiPriority w:val="0"/>
    <w:pPr>
      <w:widowControl/>
      <w:pBdr>
        <w:bottom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70">
    <w:name w:val="xl48"/>
    <w:basedOn w:val="1"/>
    <w:qFormat/>
    <w:uiPriority w:val="0"/>
    <w:pPr>
      <w:widowControl/>
      <w:pBdr>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b/>
      <w:bCs/>
      <w:kern w:val="0"/>
      <w:szCs w:val="18"/>
    </w:rPr>
  </w:style>
  <w:style w:type="paragraph" w:customStyle="1" w:styleId="171">
    <w:name w:val="xl49"/>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b/>
      <w:bCs/>
      <w:color w:val="FFFFFF"/>
      <w:kern w:val="0"/>
      <w:szCs w:val="18"/>
    </w:rPr>
  </w:style>
  <w:style w:type="paragraph" w:customStyle="1" w:styleId="172">
    <w:name w:val="xl50"/>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 w:val="24"/>
    </w:rPr>
  </w:style>
  <w:style w:type="paragraph" w:customStyle="1" w:styleId="173">
    <w:name w:val="xl51"/>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b/>
      <w:bCs/>
      <w:color w:val="FFFFFF"/>
      <w:kern w:val="0"/>
      <w:szCs w:val="18"/>
    </w:rPr>
  </w:style>
  <w:style w:type="paragraph" w:customStyle="1" w:styleId="174">
    <w:name w:val="xl52"/>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75">
    <w:name w:val="xl53"/>
    <w:basedOn w:val="1"/>
    <w:qFormat/>
    <w:uiPriority w:val="0"/>
    <w:pPr>
      <w:widowControl/>
      <w:pBdr>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kern w:val="0"/>
      <w:szCs w:val="18"/>
    </w:rPr>
  </w:style>
  <w:style w:type="paragraph" w:customStyle="1" w:styleId="176">
    <w:name w:val="xl54"/>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Cs w:val="18"/>
    </w:rPr>
  </w:style>
  <w:style w:type="paragraph" w:customStyle="1" w:styleId="177">
    <w:name w:val="xl55"/>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78">
    <w:name w:val="xl56"/>
    <w:basedOn w:val="1"/>
    <w:qFormat/>
    <w:uiPriority w:val="0"/>
    <w:pPr>
      <w:widowControl/>
      <w:shd w:val="clear" w:color="auto" w:fill="FFFFFF"/>
      <w:spacing w:before="100" w:beforeAutospacing="1" w:after="100" w:afterAutospacing="1"/>
      <w:jc w:val="center"/>
    </w:pPr>
    <w:rPr>
      <w:rFonts w:ascii="Arial Unicode MS" w:hAnsi="Arial Unicode MS" w:eastAsia="Arial Unicode MS" w:cs="Arial Unicode MS"/>
      <w:kern w:val="0"/>
      <w:szCs w:val="18"/>
    </w:rPr>
  </w:style>
  <w:style w:type="paragraph" w:customStyle="1" w:styleId="179">
    <w:name w:val="xl57"/>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80">
    <w:name w:val="xl58"/>
    <w:basedOn w:val="1"/>
    <w:qFormat/>
    <w:uiPriority w:val="0"/>
    <w:pPr>
      <w:widowControl/>
      <w:shd w:val="clear" w:color="auto" w:fill="FFFFFF"/>
      <w:spacing w:before="100" w:beforeAutospacing="1" w:after="100" w:afterAutospacing="1"/>
      <w:jc w:val="center"/>
    </w:pPr>
    <w:rPr>
      <w:rFonts w:ascii="Arial Unicode MS" w:hAnsi="Arial Unicode MS" w:eastAsia="Arial Unicode MS" w:cs="Arial Unicode MS"/>
      <w:kern w:val="0"/>
      <w:szCs w:val="18"/>
    </w:rPr>
  </w:style>
  <w:style w:type="paragraph" w:customStyle="1" w:styleId="181">
    <w:name w:val="xl59"/>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b/>
      <w:bCs/>
      <w:kern w:val="0"/>
      <w:szCs w:val="18"/>
    </w:rPr>
  </w:style>
  <w:style w:type="paragraph" w:customStyle="1" w:styleId="182">
    <w:name w:val="xl60"/>
    <w:basedOn w:val="1"/>
    <w:qFormat/>
    <w:uiPriority w:val="0"/>
    <w:pPr>
      <w:widowControl/>
      <w:pBdr>
        <w:bottom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83">
    <w:name w:val="xl61"/>
    <w:basedOn w:val="1"/>
    <w:qFormat/>
    <w:uiPriority w:val="0"/>
    <w:pPr>
      <w:widowControl/>
      <w:pBdr>
        <w:bottom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84">
    <w:name w:val="xl62"/>
    <w:basedOn w:val="1"/>
    <w:qFormat/>
    <w:uiPriority w:val="0"/>
    <w:pPr>
      <w:widowControl/>
      <w:pBdr>
        <w:bottom w:val="single" w:color="auto" w:sz="4" w:space="0"/>
      </w:pBdr>
      <w:shd w:val="clear" w:color="auto" w:fill="FFFFFF"/>
      <w:spacing w:before="100" w:beforeAutospacing="1" w:after="100" w:afterAutospacing="1"/>
      <w:jc w:val="center"/>
    </w:pPr>
    <w:rPr>
      <w:rFonts w:ascii="Arial Unicode MS" w:hAnsi="Arial Unicode MS" w:eastAsia="Arial Unicode MS" w:cs="Arial Unicode MS"/>
      <w:kern w:val="0"/>
      <w:szCs w:val="18"/>
    </w:rPr>
  </w:style>
  <w:style w:type="paragraph" w:customStyle="1" w:styleId="185">
    <w:name w:val="xl63"/>
    <w:basedOn w:val="1"/>
    <w:qFormat/>
    <w:uiPriority w:val="0"/>
    <w:pPr>
      <w:widowControl/>
      <w:pBdr>
        <w:top w:val="single" w:color="auto" w:sz="4" w:space="0"/>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b/>
      <w:bCs/>
      <w:kern w:val="0"/>
      <w:sz w:val="24"/>
    </w:rPr>
  </w:style>
  <w:style w:type="paragraph" w:customStyle="1" w:styleId="186">
    <w:name w:val="xl64"/>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87">
    <w:name w:val="xl65"/>
    <w:basedOn w:val="1"/>
    <w:qFormat/>
    <w:uiPriority w:val="0"/>
    <w:pPr>
      <w:widowControl/>
      <w:pBdr>
        <w:top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88">
    <w:name w:val="xl66"/>
    <w:basedOn w:val="1"/>
    <w:qFormat/>
    <w:uiPriority w:val="0"/>
    <w:pPr>
      <w:widowControl/>
      <w:pBdr>
        <w:top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89">
    <w:name w:val="xl67"/>
    <w:basedOn w:val="1"/>
    <w:qFormat/>
    <w:uiPriority w:val="0"/>
    <w:pPr>
      <w:widowControl/>
      <w:shd w:val="clear" w:color="auto" w:fill="FFFFFF"/>
      <w:spacing w:before="100" w:beforeAutospacing="1" w:after="100" w:afterAutospacing="1"/>
      <w:jc w:val="center"/>
    </w:pPr>
    <w:rPr>
      <w:rFonts w:hint="eastAsia" w:ascii="楷体_GB2312" w:hAnsi="Arial Unicode MS" w:eastAsia="楷体_GB2312" w:cs="Arial Unicode MS"/>
      <w:b/>
      <w:bCs/>
      <w:kern w:val="0"/>
      <w:szCs w:val="18"/>
    </w:rPr>
  </w:style>
  <w:style w:type="paragraph" w:customStyle="1" w:styleId="190">
    <w:name w:val="xl68"/>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91">
    <w:name w:val="xl69"/>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color w:val="FFFFFF"/>
      <w:kern w:val="0"/>
      <w:szCs w:val="18"/>
    </w:rPr>
  </w:style>
  <w:style w:type="paragraph" w:customStyle="1" w:styleId="192">
    <w:name w:val="联证标题2"/>
    <w:basedOn w:val="4"/>
    <w:qFormat/>
    <w:uiPriority w:val="0"/>
    <w:pPr>
      <w:spacing w:before="156" w:after="156"/>
    </w:pPr>
    <w:rPr>
      <w:rFonts w:ascii="Times New Roman" w:hAnsi="Times New Roman" w:eastAsia="宋体"/>
      <w:sz w:val="28"/>
      <w:szCs w:val="28"/>
    </w:rPr>
  </w:style>
  <w:style w:type="paragraph" w:customStyle="1" w:styleId="193">
    <w:name w:val="联证正文"/>
    <w:basedOn w:val="1"/>
    <w:qFormat/>
    <w:uiPriority w:val="0"/>
    <w:pPr>
      <w:spacing w:before="156" w:after="156" w:line="300" w:lineRule="auto"/>
      <w:ind w:firstLine="420"/>
    </w:pPr>
    <w:rPr>
      <w:rFonts w:eastAsia="楷体_GB2312"/>
      <w:szCs w:val="21"/>
    </w:rPr>
  </w:style>
  <w:style w:type="character" w:customStyle="1" w:styleId="194">
    <w:name w:val="A4内文 Char Char"/>
    <w:basedOn w:val="89"/>
    <w:qFormat/>
    <w:uiPriority w:val="0"/>
    <w:rPr>
      <w:rFonts w:ascii="Arial" w:hAnsi="Arial" w:eastAsia="楷体_GB2312" w:cs="Arial"/>
      <w:color w:val="000000"/>
      <w:spacing w:val="-4"/>
      <w:kern w:val="2"/>
      <w:szCs w:val="24"/>
      <w:lang w:val="en-US" w:eastAsia="zh-CN" w:bidi="ar-SA"/>
    </w:rPr>
  </w:style>
  <w:style w:type="character" w:customStyle="1" w:styleId="195">
    <w:name w:val="t31"/>
    <w:basedOn w:val="89"/>
    <w:qFormat/>
    <w:uiPriority w:val="0"/>
    <w:rPr>
      <w:color w:val="000000"/>
      <w:sz w:val="20"/>
      <w:szCs w:val="20"/>
    </w:rPr>
  </w:style>
  <w:style w:type="character" w:customStyle="1" w:styleId="196">
    <w:name w:val="style11"/>
    <w:basedOn w:val="89"/>
    <w:qFormat/>
    <w:uiPriority w:val="0"/>
    <w:rPr>
      <w:color w:val="FF0000"/>
    </w:rPr>
  </w:style>
  <w:style w:type="paragraph" w:customStyle="1" w:styleId="197">
    <w:name w:val="font0"/>
    <w:basedOn w:val="1"/>
    <w:qFormat/>
    <w:uiPriority w:val="0"/>
    <w:pPr>
      <w:widowControl/>
      <w:spacing w:before="100" w:beforeAutospacing="1" w:after="100" w:afterAutospacing="1"/>
      <w:jc w:val="left"/>
    </w:pPr>
    <w:rPr>
      <w:rFonts w:hint="eastAsia" w:ascii="宋体" w:hAnsi="宋体" w:cs="Arial Unicode MS"/>
      <w:kern w:val="0"/>
      <w:sz w:val="24"/>
    </w:rPr>
  </w:style>
  <w:style w:type="paragraph" w:customStyle="1" w:styleId="198">
    <w:name w:val="xl24"/>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99">
    <w:name w:val="xl25"/>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0">
    <w:name w:val="xl26"/>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1">
    <w:name w:val="xl27"/>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2">
    <w:name w:val="xl28"/>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3">
    <w:name w:val="xl29"/>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204">
    <w:name w:val="xl30"/>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205">
    <w:name w:val="xl31"/>
    <w:basedOn w:val="1"/>
    <w:qFormat/>
    <w:uiPriority w:val="0"/>
    <w:pPr>
      <w:widowControl/>
      <w:shd w:val="clear" w:color="auto" w:fill="FFFFFF"/>
      <w:spacing w:before="100" w:beforeAutospacing="1" w:after="100" w:afterAutospacing="1"/>
      <w:jc w:val="right"/>
    </w:pPr>
    <w:rPr>
      <w:rFonts w:eastAsia="Arial Unicode MS" w:cs="Arial"/>
      <w:kern w:val="0"/>
      <w:szCs w:val="18"/>
    </w:rPr>
  </w:style>
  <w:style w:type="paragraph" w:customStyle="1" w:styleId="206">
    <w:name w:val="xl32"/>
    <w:basedOn w:val="1"/>
    <w:qFormat/>
    <w:uiPriority w:val="0"/>
    <w:pPr>
      <w:widowControl/>
      <w:shd w:val="clear" w:color="auto" w:fill="FFFFFF"/>
      <w:spacing w:before="100" w:beforeAutospacing="1" w:after="100" w:afterAutospacing="1"/>
      <w:jc w:val="left"/>
    </w:pPr>
    <w:rPr>
      <w:rFonts w:eastAsia="Arial Unicode MS" w:cs="Arial"/>
      <w:b/>
      <w:bCs/>
      <w:kern w:val="0"/>
      <w:szCs w:val="18"/>
    </w:rPr>
  </w:style>
  <w:style w:type="paragraph" w:customStyle="1" w:styleId="207">
    <w:name w:val="xl33"/>
    <w:basedOn w:val="1"/>
    <w:qFormat/>
    <w:uiPriority w:val="0"/>
    <w:pPr>
      <w:widowControl/>
      <w:shd w:val="clear" w:color="auto" w:fill="FFFFFF"/>
      <w:spacing w:before="100" w:beforeAutospacing="1" w:after="100" w:afterAutospacing="1"/>
      <w:jc w:val="left"/>
    </w:pPr>
    <w:rPr>
      <w:rFonts w:eastAsia="Arial Unicode MS" w:cs="Arial"/>
      <w:b/>
      <w:bCs/>
      <w:kern w:val="0"/>
      <w:szCs w:val="18"/>
    </w:rPr>
  </w:style>
  <w:style w:type="paragraph" w:customStyle="1" w:styleId="208">
    <w:name w:val="xl34"/>
    <w:basedOn w:val="1"/>
    <w:qFormat/>
    <w:uiPriority w:val="0"/>
    <w:pPr>
      <w:widowControl/>
      <w:shd w:val="clear" w:color="auto" w:fill="FFFFFF"/>
      <w:spacing w:before="100" w:beforeAutospacing="1" w:after="100" w:afterAutospacing="1"/>
      <w:jc w:val="left"/>
    </w:pPr>
    <w:rPr>
      <w:rFonts w:eastAsia="Arial Unicode MS" w:cs="Arial"/>
      <w:b/>
      <w:bCs/>
      <w:kern w:val="0"/>
      <w:szCs w:val="18"/>
    </w:rPr>
  </w:style>
  <w:style w:type="paragraph" w:customStyle="1" w:styleId="209">
    <w:name w:val="xl35"/>
    <w:basedOn w:val="1"/>
    <w:qFormat/>
    <w:uiPriority w:val="0"/>
    <w:pPr>
      <w:widowControl/>
      <w:shd w:val="clear" w:color="auto" w:fill="FFFFFF"/>
      <w:spacing w:before="100" w:beforeAutospacing="1" w:after="100" w:afterAutospacing="1"/>
      <w:jc w:val="right"/>
    </w:pPr>
    <w:rPr>
      <w:rFonts w:eastAsia="Arial Unicode MS" w:cs="Arial"/>
      <w:b/>
      <w:bCs/>
      <w:kern w:val="0"/>
      <w:szCs w:val="18"/>
    </w:rPr>
  </w:style>
  <w:style w:type="character" w:customStyle="1" w:styleId="210">
    <w:name w:val="heigh1801"/>
    <w:basedOn w:val="89"/>
    <w:qFormat/>
    <w:uiPriority w:val="0"/>
  </w:style>
  <w:style w:type="paragraph" w:customStyle="1" w:styleId="211">
    <w:name w:val="A图表前内文"/>
    <w:basedOn w:val="100"/>
    <w:qFormat/>
    <w:uiPriority w:val="0"/>
    <w:pPr>
      <w:spacing w:after="156"/>
    </w:pPr>
    <w:rPr>
      <w:kern w:val="0"/>
      <w:lang w:val="en-US"/>
    </w:rPr>
  </w:style>
  <w:style w:type="character" w:customStyle="1" w:styleId="212">
    <w:name w:val="hangju3"/>
    <w:basedOn w:val="89"/>
    <w:qFormat/>
    <w:uiPriority w:val="0"/>
    <w:rPr>
      <w:sz w:val="21"/>
      <w:szCs w:val="21"/>
    </w:rPr>
  </w:style>
  <w:style w:type="paragraph" w:customStyle="1" w:styleId="213">
    <w:name w:val="摘要"/>
    <w:basedOn w:val="1"/>
    <w:qFormat/>
    <w:uiPriority w:val="0"/>
    <w:pPr>
      <w:tabs>
        <w:tab w:val="left" w:pos="720"/>
      </w:tabs>
      <w:adjustRightInd w:val="0"/>
      <w:snapToGrid w:val="0"/>
      <w:spacing w:line="500" w:lineRule="atLeast"/>
      <w:ind w:left="1860" w:hanging="360"/>
    </w:pPr>
    <w:rPr>
      <w:color w:val="000000"/>
      <w:sz w:val="24"/>
      <w:szCs w:val="18"/>
    </w:rPr>
  </w:style>
  <w:style w:type="paragraph" w:customStyle="1" w:styleId="214">
    <w:name w:val="0"/>
    <w:qFormat/>
    <w:uiPriority w:val="0"/>
    <w:pPr>
      <w:tabs>
        <w:tab w:val="left" w:pos="675"/>
      </w:tabs>
      <w:spacing w:line="360" w:lineRule="auto"/>
      <w:ind w:left="675" w:hanging="360"/>
    </w:pPr>
    <w:rPr>
      <w:rFonts w:ascii="Times New Roman" w:hAnsi="Times New Roman" w:eastAsia="宋体" w:cs="Times New Roman"/>
      <w:kern w:val="2"/>
      <w:lang w:val="en-US" w:eastAsia="zh-CN" w:bidi="ar-SA"/>
    </w:rPr>
  </w:style>
  <w:style w:type="paragraph" w:customStyle="1" w:styleId="215">
    <w:name w:val="xl22"/>
    <w:basedOn w:val="1"/>
    <w:qFormat/>
    <w:uiPriority w:val="0"/>
    <w:pPr>
      <w:widowControl/>
      <w:spacing w:before="100" w:beforeAutospacing="1" w:after="100" w:afterAutospacing="1"/>
      <w:jc w:val="left"/>
    </w:pPr>
    <w:rPr>
      <w:rFonts w:eastAsia="Arial Unicode MS" w:cs="Arial"/>
      <w:kern w:val="0"/>
      <w:sz w:val="16"/>
      <w:szCs w:val="16"/>
    </w:rPr>
  </w:style>
  <w:style w:type="paragraph" w:customStyle="1" w:styleId="216">
    <w:name w:val="xl23"/>
    <w:basedOn w:val="1"/>
    <w:qFormat/>
    <w:uiPriority w:val="0"/>
    <w:pPr>
      <w:widowControl/>
      <w:spacing w:before="100" w:beforeAutospacing="1" w:after="100" w:afterAutospacing="1"/>
      <w:jc w:val="left"/>
      <w:textAlignment w:val="bottom"/>
    </w:pPr>
    <w:rPr>
      <w:rFonts w:ascii="Arial Unicode MS" w:hAnsi="Arial Unicode MS"/>
      <w:kern w:val="0"/>
      <w:szCs w:val="18"/>
    </w:rPr>
  </w:style>
  <w:style w:type="paragraph" w:customStyle="1" w:styleId="217">
    <w:name w:val="T内文图标题"/>
    <w:basedOn w:val="131"/>
    <w:qFormat/>
    <w:uiPriority w:val="0"/>
    <w:rPr>
      <w:rFonts w:cs="Arial"/>
      <w:spacing w:val="0"/>
    </w:rPr>
  </w:style>
  <w:style w:type="paragraph" w:customStyle="1" w:styleId="218">
    <w:name w:val="ofsubsectionend"/>
    <w:basedOn w:val="1"/>
    <w:uiPriority w:val="0"/>
    <w:pPr>
      <w:widowControl/>
      <w:spacing w:before="100" w:beforeAutospacing="1" w:after="100" w:afterAutospacing="1" w:line="244" w:lineRule="atLeast"/>
      <w:jc w:val="left"/>
    </w:pPr>
    <w:rPr>
      <w:rFonts w:ascii="Verdana" w:hAnsi="Verdana" w:eastAsia="Arial Unicode MS" w:cs="Arial Unicode MS"/>
      <w:color w:val="000000"/>
      <w:kern w:val="0"/>
      <w:sz w:val="15"/>
      <w:szCs w:val="15"/>
    </w:rPr>
  </w:style>
  <w:style w:type="paragraph" w:customStyle="1" w:styleId="219">
    <w:name w:val="offirstchild"/>
    <w:basedOn w:val="1"/>
    <w:qFormat/>
    <w:uiPriority w:val="0"/>
    <w:pPr>
      <w:widowControl/>
      <w:spacing w:before="100" w:beforeAutospacing="1" w:after="100" w:afterAutospacing="1" w:line="244" w:lineRule="atLeast"/>
      <w:jc w:val="left"/>
    </w:pPr>
    <w:rPr>
      <w:rFonts w:ascii="Verdana" w:hAnsi="Verdana" w:eastAsia="Arial Unicode MS" w:cs="Arial Unicode MS"/>
      <w:color w:val="000000"/>
      <w:kern w:val="0"/>
      <w:sz w:val="15"/>
      <w:szCs w:val="15"/>
    </w:rPr>
  </w:style>
  <w:style w:type="paragraph" w:customStyle="1" w:styleId="220">
    <w:name w:val="正标题 2 + Times New Roman 五号 左 段前: 5 磅 行距: 固定值 18 磅"/>
    <w:basedOn w:val="4"/>
    <w:qFormat/>
    <w:uiPriority w:val="0"/>
    <w:pPr>
      <w:widowControl/>
      <w:spacing w:before="50" w:after="50" w:line="360" w:lineRule="exact"/>
      <w:ind w:firstLine="200"/>
      <w:jc w:val="left"/>
    </w:pPr>
    <w:rPr>
      <w:rFonts w:ascii="Times New Roman" w:hAnsi="Times New Roman"/>
      <w:color w:val="333399"/>
      <w:kern w:val="0"/>
      <w:sz w:val="21"/>
      <w:szCs w:val="20"/>
    </w:rPr>
  </w:style>
  <w:style w:type="paragraph" w:customStyle="1" w:styleId="221">
    <w:name w:val="数据源"/>
    <w:basedOn w:val="1"/>
    <w:qFormat/>
    <w:uiPriority w:val="0"/>
    <w:pPr>
      <w:spacing w:line="0" w:lineRule="atLeast"/>
      <w:jc w:val="left"/>
    </w:pPr>
    <w:rPr>
      <w:rFonts w:hAnsi="宋体"/>
      <w:color w:val="333399"/>
      <w:szCs w:val="18"/>
    </w:rPr>
  </w:style>
  <w:style w:type="paragraph" w:customStyle="1" w:styleId="222">
    <w:name w:val="样式 下图题 + 首行缩进:  2 字符"/>
    <w:basedOn w:val="1"/>
    <w:qFormat/>
    <w:uiPriority w:val="0"/>
    <w:pPr>
      <w:pBdr>
        <w:top w:val="single" w:color="333399" w:sz="12" w:space="1"/>
        <w:bottom w:val="single" w:color="333399" w:sz="12" w:space="1"/>
      </w:pBdr>
      <w:spacing w:line="0" w:lineRule="atLeast"/>
    </w:pPr>
    <w:rPr>
      <w:rFonts w:eastAsia="黑体"/>
      <w:b/>
      <w:bCs/>
      <w:color w:val="333399"/>
      <w:kern w:val="0"/>
      <w:szCs w:val="20"/>
    </w:rPr>
  </w:style>
  <w:style w:type="paragraph" w:customStyle="1" w:styleId="223">
    <w:name w:val="正表题"/>
    <w:basedOn w:val="1"/>
    <w:qFormat/>
    <w:uiPriority w:val="0"/>
    <w:pPr>
      <w:spacing w:before="100" w:line="0" w:lineRule="atLeast"/>
      <w:jc w:val="left"/>
    </w:pPr>
    <w:rPr>
      <w:rFonts w:ascii="黑体" w:hAnsi="宋体" w:eastAsia="黑体"/>
      <w:b/>
      <w:bCs/>
      <w:color w:val="000080"/>
      <w:kern w:val="0"/>
      <w:szCs w:val="21"/>
    </w:rPr>
  </w:style>
  <w:style w:type="paragraph" w:customStyle="1" w:styleId="224">
    <w:name w:val="正标题 1 + Times New Roman 小四 段前: 5 磅 行距: 固定值 18 磅 + 段前: 1 行 ..."/>
    <w:basedOn w:val="225"/>
    <w:qFormat/>
    <w:uiPriority w:val="0"/>
    <w:pPr>
      <w:tabs>
        <w:tab w:val="left" w:pos="420"/>
      </w:tabs>
      <w:spacing w:before="312" w:after="312"/>
      <w:ind w:left="420" w:hanging="420"/>
    </w:pPr>
  </w:style>
  <w:style w:type="paragraph" w:customStyle="1" w:styleId="225">
    <w:name w:val="样式 标题 1 + Times New Roman 小四 段前: 5 磅 行距: 固定值 18 磅"/>
    <w:basedOn w:val="3"/>
    <w:qFormat/>
    <w:uiPriority w:val="0"/>
    <w:pPr>
      <w:spacing w:before="100" w:after="100" w:line="360" w:lineRule="exact"/>
      <w:jc w:val="center"/>
    </w:pPr>
    <w:rPr>
      <w:rFonts w:eastAsia="黑体"/>
      <w:color w:val="333399"/>
      <w:sz w:val="24"/>
      <w:szCs w:val="20"/>
    </w:rPr>
  </w:style>
  <w:style w:type="character" w:customStyle="1" w:styleId="226">
    <w:name w:val="bold1"/>
    <w:basedOn w:val="89"/>
    <w:qFormat/>
    <w:uiPriority w:val="0"/>
    <w:rPr>
      <w:b/>
      <w:bCs/>
      <w:color w:val="000000"/>
      <w:sz w:val="21"/>
      <w:szCs w:val="21"/>
    </w:rPr>
  </w:style>
  <w:style w:type="character" w:customStyle="1" w:styleId="227">
    <w:name w:val="bfont1"/>
    <w:basedOn w:val="89"/>
    <w:qFormat/>
    <w:uiPriority w:val="0"/>
    <w:rPr>
      <w:sz w:val="18"/>
      <w:szCs w:val="18"/>
    </w:rPr>
  </w:style>
  <w:style w:type="paragraph" w:customStyle="1" w:styleId="228">
    <w:name w:val="样式 样式 正文文本 + 靛蓝 + 小五 左 行距: 最小值 1 磅"/>
    <w:basedOn w:val="1"/>
    <w:qFormat/>
    <w:uiPriority w:val="0"/>
    <w:pPr>
      <w:spacing w:before="100" w:line="360" w:lineRule="exact"/>
      <w:ind w:firstLine="200"/>
      <w:jc w:val="left"/>
    </w:pPr>
    <w:rPr>
      <w:color w:val="333399"/>
      <w:szCs w:val="20"/>
    </w:rPr>
  </w:style>
  <w:style w:type="paragraph" w:customStyle="1" w:styleId="229">
    <w:name w:val="font10"/>
    <w:basedOn w:val="1"/>
    <w:qFormat/>
    <w:uiPriority w:val="0"/>
    <w:pPr>
      <w:widowControl/>
      <w:spacing w:before="100" w:beforeAutospacing="1" w:after="100" w:afterAutospacing="1"/>
      <w:jc w:val="left"/>
    </w:pPr>
    <w:rPr>
      <w:rFonts w:hint="eastAsia" w:ascii="楷体_GB2312" w:hAnsi="Arial Unicode MS" w:eastAsia="楷体_GB2312" w:cs="Arial Unicode MS"/>
      <w:b/>
      <w:bCs/>
      <w:kern w:val="0"/>
      <w:sz w:val="16"/>
      <w:szCs w:val="16"/>
    </w:rPr>
  </w:style>
  <w:style w:type="character" w:customStyle="1" w:styleId="230">
    <w:name w:val="f41"/>
    <w:basedOn w:val="89"/>
    <w:qFormat/>
    <w:uiPriority w:val="0"/>
    <w:rPr>
      <w:b/>
      <w:bCs/>
      <w:sz w:val="30"/>
      <w:szCs w:val="30"/>
    </w:rPr>
  </w:style>
  <w:style w:type="character" w:customStyle="1" w:styleId="231">
    <w:name w:val="bodycon-blackbold1"/>
    <w:basedOn w:val="89"/>
    <w:qFormat/>
    <w:uiPriority w:val="0"/>
  </w:style>
  <w:style w:type="character" w:customStyle="1" w:styleId="232">
    <w:name w:val="style51"/>
    <w:basedOn w:val="89"/>
    <w:qFormat/>
    <w:uiPriority w:val="0"/>
    <w:rPr>
      <w:b/>
      <w:bCs/>
      <w:sz w:val="18"/>
      <w:szCs w:val="18"/>
    </w:rPr>
  </w:style>
  <w:style w:type="character" w:customStyle="1" w:styleId="233">
    <w:name w:val="content1"/>
    <w:basedOn w:val="89"/>
    <w:qFormat/>
    <w:uiPriority w:val="0"/>
    <w:rPr>
      <w:sz w:val="18"/>
      <w:szCs w:val="18"/>
    </w:rPr>
  </w:style>
  <w:style w:type="character" w:customStyle="1" w:styleId="234">
    <w:name w:val="text101"/>
    <w:basedOn w:val="89"/>
    <w:qFormat/>
    <w:uiPriority w:val="0"/>
    <w:rPr>
      <w:sz w:val="20"/>
      <w:szCs w:val="20"/>
    </w:rPr>
  </w:style>
  <w:style w:type="paragraph" w:customStyle="1" w:styleId="235">
    <w:name w:val="news"/>
    <w:basedOn w:val="1"/>
    <w:qFormat/>
    <w:uiPriority w:val="0"/>
    <w:pPr>
      <w:widowControl/>
      <w:spacing w:before="100" w:beforeAutospacing="1" w:after="100" w:afterAutospacing="1" w:line="336" w:lineRule="auto"/>
      <w:ind w:left="63" w:right="125"/>
      <w:jc w:val="left"/>
    </w:pPr>
    <w:rPr>
      <w:rFonts w:ascii="Verdana" w:hAnsi="Verdana"/>
      <w:color w:val="000000"/>
      <w:kern w:val="0"/>
      <w:sz w:val="16"/>
      <w:szCs w:val="16"/>
    </w:rPr>
  </w:style>
  <w:style w:type="character" w:customStyle="1" w:styleId="236">
    <w:name w:val="newsbody1"/>
    <w:basedOn w:val="89"/>
    <w:qFormat/>
    <w:uiPriority w:val="0"/>
  </w:style>
  <w:style w:type="character" w:customStyle="1" w:styleId="237">
    <w:name w:val="t16231"/>
    <w:basedOn w:val="89"/>
    <w:qFormat/>
    <w:uiPriority w:val="0"/>
    <w:rPr>
      <w:sz w:val="20"/>
      <w:szCs w:val="20"/>
    </w:rPr>
  </w:style>
  <w:style w:type="character" w:customStyle="1" w:styleId="238">
    <w:name w:val="yqlink"/>
    <w:basedOn w:val="89"/>
    <w:qFormat/>
    <w:uiPriority w:val="0"/>
  </w:style>
  <w:style w:type="character" w:customStyle="1" w:styleId="239">
    <w:name w:val="0031"/>
    <w:basedOn w:val="89"/>
    <w:qFormat/>
    <w:uiPriority w:val="0"/>
    <w:rPr>
      <w:sz w:val="21"/>
      <w:szCs w:val="21"/>
    </w:rPr>
  </w:style>
  <w:style w:type="character" w:customStyle="1" w:styleId="240">
    <w:name w:val="postbody"/>
    <w:basedOn w:val="89"/>
    <w:qFormat/>
    <w:uiPriority w:val="0"/>
  </w:style>
  <w:style w:type="character" w:customStyle="1" w:styleId="241">
    <w:name w:val="bfont"/>
    <w:basedOn w:val="89"/>
    <w:qFormat/>
    <w:uiPriority w:val="0"/>
  </w:style>
  <w:style w:type="paragraph" w:customStyle="1" w:styleId="242">
    <w:name w:val="A1内文一级标题 Char Char Char Char Char Char Char Char Char Char Char Char"/>
    <w:basedOn w:val="1"/>
    <w:qFormat/>
    <w:uiPriority w:val="0"/>
    <w:pPr>
      <w:spacing w:before="468" w:after="312"/>
      <w:ind w:firstLine="385"/>
    </w:pPr>
    <w:rPr>
      <w:rFonts w:eastAsia="楷体_GB2312" w:cs="Arial"/>
      <w:b/>
      <w:bCs/>
      <w:sz w:val="30"/>
    </w:rPr>
  </w:style>
  <w:style w:type="character" w:customStyle="1" w:styleId="243">
    <w:name w:val="A1内文一级标题 Char Char Char Char Char Char Char Char Char Char Char Char Char"/>
    <w:basedOn w:val="89"/>
    <w:qFormat/>
    <w:uiPriority w:val="0"/>
    <w:rPr>
      <w:rFonts w:ascii="Arial" w:hAnsi="Arial" w:eastAsia="楷体_GB2312" w:cs="Arial"/>
      <w:b/>
      <w:bCs/>
      <w:kern w:val="2"/>
      <w:sz w:val="30"/>
      <w:szCs w:val="24"/>
      <w:lang w:val="en-US" w:eastAsia="zh-CN" w:bidi="ar-SA"/>
    </w:rPr>
  </w:style>
  <w:style w:type="character" w:customStyle="1" w:styleId="244">
    <w:name w:val="read"/>
    <w:basedOn w:val="89"/>
    <w:qFormat/>
    <w:uiPriority w:val="0"/>
  </w:style>
  <w:style w:type="paragraph" w:customStyle="1" w:styleId="245">
    <w:name w:val="FootnoteNoline"/>
    <w:basedOn w:val="1"/>
    <w:next w:val="34"/>
    <w:qFormat/>
    <w:uiPriority w:val="0"/>
    <w:pPr>
      <w:widowControl/>
      <w:tabs>
        <w:tab w:val="right" w:pos="10065"/>
      </w:tabs>
      <w:spacing w:before="40" w:after="160"/>
      <w:ind w:left="2552"/>
    </w:pPr>
    <w:rPr>
      <w:rFonts w:ascii="LucidaSans" w:hAnsi="LucidaSans"/>
      <w:color w:val="0000FF"/>
      <w:kern w:val="0"/>
      <w:sz w:val="14"/>
      <w:szCs w:val="20"/>
      <w:lang w:val="en-GB"/>
    </w:rPr>
  </w:style>
  <w:style w:type="paragraph" w:customStyle="1" w:styleId="246">
    <w:name w:val="SourceLarge"/>
    <w:qFormat/>
    <w:uiPriority w:val="0"/>
    <w:pPr>
      <w:tabs>
        <w:tab w:val="left" w:pos="5216"/>
        <w:tab w:val="right" w:pos="9866"/>
      </w:tabs>
      <w:suppressAutoHyphens/>
      <w:spacing w:line="160" w:lineRule="atLeast"/>
    </w:pPr>
    <w:rPr>
      <w:rFonts w:ascii="LucidaSans" w:hAnsi="LucidaSans" w:eastAsia="宋体" w:cs="Times New Roman"/>
      <w:sz w:val="12"/>
      <w:lang w:val="en-GB" w:eastAsia="zh-CN" w:bidi="ar-SA"/>
    </w:rPr>
  </w:style>
  <w:style w:type="paragraph" w:customStyle="1" w:styleId="247">
    <w:name w:val="SubTitleLargeTable"/>
    <w:qFormat/>
    <w:uiPriority w:val="0"/>
    <w:pPr>
      <w:keepNext/>
      <w:pBdr>
        <w:top w:val="single" w:color="FF0000" w:sz="8" w:space="1"/>
      </w:pBdr>
      <w:suppressAutoHyphens/>
      <w:spacing w:after="40" w:line="240" w:lineRule="atLeast"/>
    </w:pPr>
    <w:rPr>
      <w:rFonts w:ascii="LucidaSans" w:hAnsi="LucidaSans" w:eastAsia="宋体" w:cs="Times New Roman"/>
      <w:b/>
      <w:sz w:val="18"/>
      <w:lang w:val="en-GB" w:eastAsia="zh-CN" w:bidi="ar-SA"/>
    </w:rPr>
  </w:style>
  <w:style w:type="paragraph" w:customStyle="1" w:styleId="248">
    <w:name w:val="TitleLargeTable"/>
    <w:next w:val="247"/>
    <w:qFormat/>
    <w:uiPriority w:val="0"/>
    <w:pPr>
      <w:keepNext/>
      <w:suppressAutoHyphens/>
      <w:spacing w:after="40" w:line="200" w:lineRule="atLeast"/>
    </w:pPr>
    <w:rPr>
      <w:rFonts w:ascii="LucidaSans" w:hAnsi="LucidaSans" w:eastAsia="宋体" w:cs="Times New Roman"/>
      <w:sz w:val="16"/>
      <w:lang w:val="en-GB" w:eastAsia="zh-CN" w:bidi="ar-SA"/>
    </w:rPr>
  </w:style>
  <w:style w:type="paragraph" w:customStyle="1" w:styleId="249">
    <w:name w:val="Cover Bullet"/>
    <w:qFormat/>
    <w:uiPriority w:val="0"/>
    <w:pPr>
      <w:tabs>
        <w:tab w:val="left" w:pos="360"/>
      </w:tabs>
      <w:spacing w:before="120" w:after="120"/>
      <w:ind w:left="357" w:hanging="357"/>
    </w:pPr>
    <w:rPr>
      <w:rFonts w:ascii="LucidaSans" w:hAnsi="LucidaSans" w:eastAsia="宋体" w:cs="Times New Roman"/>
      <w:b/>
      <w:lang w:val="en-GB" w:eastAsia="zh-CN" w:bidi="ar-SA"/>
    </w:rPr>
  </w:style>
  <w:style w:type="paragraph" w:customStyle="1" w:styleId="250">
    <w:name w:val="...."/>
    <w:basedOn w:val="1"/>
    <w:next w:val="1"/>
    <w:qFormat/>
    <w:uiPriority w:val="0"/>
    <w:pPr>
      <w:autoSpaceDE w:val="0"/>
      <w:autoSpaceDN w:val="0"/>
      <w:adjustRightInd w:val="0"/>
      <w:jc w:val="left"/>
    </w:pPr>
    <w:rPr>
      <w:rFonts w:ascii="楷体_GB2312" w:eastAsia="楷体_GB2312"/>
      <w:kern w:val="0"/>
      <w:sz w:val="24"/>
    </w:rPr>
  </w:style>
  <w:style w:type="character" w:customStyle="1" w:styleId="251">
    <w:name w:val="A4内文 Char Char Char Char Char Char"/>
    <w:basedOn w:val="89"/>
    <w:link w:val="252"/>
    <w:qFormat/>
    <w:locked/>
    <w:uiPriority w:val="0"/>
    <w:rPr>
      <w:rFonts w:ascii="Arial" w:hAnsi="Arial" w:eastAsia="楷体_GB2312" w:cs="Arial"/>
      <w:color w:val="000000"/>
      <w:spacing w:val="-4"/>
      <w:szCs w:val="24"/>
      <w:lang w:val="en-US" w:eastAsia="zh-CN" w:bidi="ar-SA"/>
    </w:rPr>
  </w:style>
  <w:style w:type="paragraph" w:customStyle="1" w:styleId="252">
    <w:name w:val="A4内文 Char Char Char Char Char"/>
    <w:basedOn w:val="1"/>
    <w:link w:val="251"/>
    <w:qFormat/>
    <w:uiPriority w:val="0"/>
    <w:pPr>
      <w:spacing w:line="280" w:lineRule="exact"/>
      <w:ind w:firstLine="400"/>
    </w:pPr>
    <w:rPr>
      <w:rFonts w:eastAsia="楷体_GB2312" w:cs="Arial"/>
      <w:color w:val="000000"/>
      <w:spacing w:val="-4"/>
      <w:kern w:val="0"/>
      <w:sz w:val="20"/>
    </w:rPr>
  </w:style>
  <w:style w:type="paragraph" w:customStyle="1" w:styleId="253">
    <w:name w:val="分析专栏"/>
    <w:qFormat/>
    <w:uiPriority w:val="0"/>
    <w:pPr>
      <w:jc w:val="center"/>
    </w:pPr>
    <w:rPr>
      <w:rFonts w:ascii="Arial" w:hAnsi="Arial" w:eastAsia="黑体" w:cs="Times New Roman"/>
      <w:b/>
      <w:bCs/>
      <w:color w:val="000000"/>
      <w:kern w:val="2"/>
      <w:sz w:val="24"/>
      <w:szCs w:val="24"/>
      <w:lang w:val="en-US" w:eastAsia="zh-CN" w:bidi="ar-SA"/>
    </w:rPr>
  </w:style>
  <w:style w:type="paragraph" w:customStyle="1" w:styleId="254">
    <w:name w:val="默认段落字体 Para Char Char Char Char Char Char Char"/>
    <w:basedOn w:val="1"/>
    <w:qFormat/>
    <w:uiPriority w:val="0"/>
    <w:rPr>
      <w:rFonts w:ascii="Tahoma" w:hAnsi="Tahoma"/>
      <w:sz w:val="24"/>
      <w:szCs w:val="20"/>
    </w:rPr>
  </w:style>
  <w:style w:type="character" w:customStyle="1" w:styleId="255">
    <w:name w:val="hangju"/>
    <w:basedOn w:val="89"/>
    <w:qFormat/>
    <w:uiPriority w:val="0"/>
  </w:style>
  <w:style w:type="paragraph" w:customStyle="1" w:styleId="25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57">
    <w:name w:val="gx12"/>
    <w:basedOn w:val="124"/>
    <w:qFormat/>
    <w:uiPriority w:val="0"/>
    <w:rPr>
      <w:b w:val="0"/>
      <w:bCs w:val="0"/>
      <w:color w:val="auto"/>
    </w:rPr>
  </w:style>
  <w:style w:type="paragraph" w:customStyle="1" w:styleId="258">
    <w:name w:val="gx13"/>
    <w:basedOn w:val="124"/>
    <w:qFormat/>
    <w:uiPriority w:val="0"/>
    <w:rPr>
      <w:b w:val="0"/>
      <w:bCs w:val="0"/>
      <w:color w:val="auto"/>
    </w:rPr>
  </w:style>
  <w:style w:type="paragraph" w:customStyle="1" w:styleId="259">
    <w:name w:val="gx14"/>
    <w:basedOn w:val="124"/>
    <w:qFormat/>
    <w:uiPriority w:val="0"/>
    <w:rPr>
      <w:b w:val="0"/>
      <w:bCs w:val="0"/>
      <w:color w:val="FFFFFF"/>
      <w:szCs w:val="24"/>
    </w:rPr>
  </w:style>
  <w:style w:type="paragraph" w:customStyle="1" w:styleId="260">
    <w:name w:val="gx15"/>
    <w:basedOn w:val="1"/>
    <w:qFormat/>
    <w:uiPriority w:val="0"/>
    <w:rPr>
      <w:rFonts w:eastAsia="楷体_GB2312"/>
      <w:bCs/>
      <w:color w:val="000000"/>
      <w:sz w:val="15"/>
    </w:rPr>
  </w:style>
  <w:style w:type="paragraph" w:customStyle="1" w:styleId="261">
    <w:name w:val="gx16"/>
    <w:basedOn w:val="1"/>
    <w:qFormat/>
    <w:uiPriority w:val="0"/>
    <w:rPr>
      <w:rFonts w:eastAsia="楷体_GB2312" w:cs="Arial"/>
      <w:sz w:val="15"/>
      <w:szCs w:val="15"/>
    </w:rPr>
  </w:style>
  <w:style w:type="paragraph" w:customStyle="1" w:styleId="262">
    <w:name w:val="gx17"/>
    <w:basedOn w:val="1"/>
    <w:qFormat/>
    <w:uiPriority w:val="0"/>
    <w:pPr>
      <w:spacing w:line="200" w:lineRule="exact"/>
    </w:pPr>
    <w:rPr>
      <w:rFonts w:eastAsia="楷体_GB2312" w:cs="Arial"/>
      <w:sz w:val="20"/>
      <w:szCs w:val="20"/>
    </w:rPr>
  </w:style>
  <w:style w:type="paragraph" w:customStyle="1" w:styleId="263">
    <w:name w:val="gx18"/>
    <w:basedOn w:val="1"/>
    <w:qFormat/>
    <w:uiPriority w:val="0"/>
    <w:pPr>
      <w:spacing w:line="200" w:lineRule="exact"/>
    </w:pPr>
    <w:rPr>
      <w:rFonts w:eastAsia="楷体_GB2312" w:cs="Arial"/>
      <w:sz w:val="15"/>
      <w:szCs w:val="15"/>
    </w:rPr>
  </w:style>
  <w:style w:type="paragraph" w:customStyle="1" w:styleId="264">
    <w:name w:val="gx19"/>
    <w:basedOn w:val="130"/>
    <w:qFormat/>
    <w:uiPriority w:val="0"/>
    <w:pPr>
      <w:numPr>
        <w:ilvl w:val="0"/>
        <w:numId w:val="1"/>
      </w:numPr>
      <w:tabs>
        <w:tab w:val="left" w:pos="0"/>
        <w:tab w:val="clear" w:pos="420"/>
      </w:tabs>
      <w:spacing w:before="93" w:after="93" w:line="240" w:lineRule="exact"/>
      <w:ind w:left="0" w:firstLine="0"/>
    </w:pPr>
    <w:rPr>
      <w:rFonts w:cs="Arial"/>
      <w:b/>
      <w:bCs/>
      <w:sz w:val="15"/>
      <w:szCs w:val="18"/>
    </w:rPr>
  </w:style>
  <w:style w:type="paragraph" w:customStyle="1" w:styleId="265">
    <w:name w:val="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266">
    <w:name w:val="左栏相关研究报告"/>
    <w:basedOn w:val="261"/>
    <w:qFormat/>
    <w:uiPriority w:val="0"/>
    <w:pPr>
      <w:spacing w:line="160" w:lineRule="exact"/>
    </w:pPr>
    <w:rPr>
      <w:rFonts w:cs="宋体"/>
      <w:szCs w:val="20"/>
    </w:rPr>
  </w:style>
  <w:style w:type="paragraph" w:customStyle="1" w:styleId="267">
    <w:name w:val="左栏作者信息"/>
    <w:basedOn w:val="263"/>
    <w:qFormat/>
    <w:uiPriority w:val="0"/>
    <w:pPr>
      <w:spacing w:line="160" w:lineRule="exact"/>
    </w:pPr>
    <w:rPr>
      <w:rFonts w:cs="宋体"/>
      <w:sz w:val="16"/>
      <w:szCs w:val="20"/>
    </w:rPr>
  </w:style>
  <w:style w:type="paragraph" w:customStyle="1" w:styleId="268">
    <w:name w:val="左栏执业证号"/>
    <w:basedOn w:val="263"/>
    <w:qFormat/>
    <w:uiPriority w:val="0"/>
    <w:pPr>
      <w:spacing w:line="160" w:lineRule="exact"/>
    </w:pPr>
    <w:rPr>
      <w:rFonts w:cs="宋体"/>
      <w:sz w:val="13"/>
      <w:szCs w:val="20"/>
    </w:rPr>
  </w:style>
  <w:style w:type="character" w:styleId="269">
    <w:name w:val="Placeholder Text"/>
    <w:basedOn w:val="89"/>
    <w:semiHidden/>
    <w:qFormat/>
    <w:uiPriority w:val="99"/>
    <w:rPr>
      <w:color w:val="808080"/>
    </w:rPr>
  </w:style>
  <w:style w:type="character" w:customStyle="1" w:styleId="270">
    <w:name w:val="批注框文本 字符"/>
    <w:basedOn w:val="89"/>
    <w:link w:val="54"/>
    <w:qFormat/>
    <w:uiPriority w:val="0"/>
    <w:rPr>
      <w:kern w:val="2"/>
      <w:sz w:val="18"/>
      <w:szCs w:val="18"/>
    </w:rPr>
  </w:style>
  <w:style w:type="table" w:customStyle="1" w:styleId="271">
    <w:name w:val="GABasicTable"/>
    <w:basedOn w:val="87"/>
    <w:qFormat/>
    <w:uiPriority w:val="0"/>
  </w:style>
  <w:style w:type="paragraph" w:customStyle="1" w:styleId="272">
    <w:name w:val="TOC Heading"/>
    <w:basedOn w:val="3"/>
    <w:next w:val="1"/>
    <w:link w:val="303"/>
    <w:unhideWhenUsed/>
    <w:qFormat/>
    <w:uiPriority w:val="39"/>
    <w:pPr>
      <w:widowControl/>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273">
    <w:name w:val="国信正文一级标题"/>
    <w:basedOn w:val="3"/>
    <w:link w:val="275"/>
    <w:qFormat/>
    <w:uiPriority w:val="0"/>
    <w:pPr>
      <w:keepNext w:val="0"/>
      <w:keepLines w:val="0"/>
      <w:spacing w:line="280" w:lineRule="exact"/>
    </w:pPr>
    <w:rPr>
      <w:rFonts w:cs="Arial"/>
      <w:color w:val="000000"/>
    </w:rPr>
  </w:style>
  <w:style w:type="character" w:customStyle="1" w:styleId="274">
    <w:name w:val="标题 1 字符"/>
    <w:basedOn w:val="89"/>
    <w:link w:val="3"/>
    <w:qFormat/>
    <w:uiPriority w:val="0"/>
    <w:rPr>
      <w:rFonts w:ascii="Arial" w:hAnsi="Arial" w:eastAsia="楷体_GB2312"/>
      <w:b/>
      <w:bCs/>
      <w:kern w:val="44"/>
      <w:sz w:val="30"/>
      <w:szCs w:val="44"/>
    </w:rPr>
  </w:style>
  <w:style w:type="character" w:customStyle="1" w:styleId="275">
    <w:name w:val="国信正文一级标题 Char"/>
    <w:basedOn w:val="274"/>
    <w:link w:val="273"/>
    <w:qFormat/>
    <w:uiPriority w:val="0"/>
    <w:rPr>
      <w:rFonts w:ascii="Arial" w:hAnsi="Arial" w:eastAsia="楷体_GB2312" w:cs="Arial"/>
      <w:color w:val="000000"/>
      <w:kern w:val="44"/>
      <w:sz w:val="30"/>
      <w:szCs w:val="44"/>
    </w:rPr>
  </w:style>
  <w:style w:type="paragraph" w:customStyle="1" w:styleId="276">
    <w:name w:val="国信_正文内容"/>
    <w:basedOn w:val="100"/>
    <w:link w:val="279"/>
    <w:qFormat/>
    <w:uiPriority w:val="0"/>
    <w:pPr>
      <w:spacing w:beforeLines="20"/>
      <w:ind w:firstLine="0"/>
    </w:pPr>
  </w:style>
  <w:style w:type="paragraph" w:customStyle="1" w:styleId="277">
    <w:name w:val="样式 图表目录 + Times New Roman 非加粗 行距: 固定值 15 磅"/>
    <w:basedOn w:val="73"/>
    <w:qFormat/>
    <w:uiPriority w:val="0"/>
    <w:pPr>
      <w:spacing w:line="300" w:lineRule="exact"/>
    </w:pPr>
    <w:rPr>
      <w:rFonts w:cs="宋体"/>
      <w:b w:val="0"/>
      <w:szCs w:val="20"/>
    </w:rPr>
  </w:style>
  <w:style w:type="character" w:customStyle="1" w:styleId="278">
    <w:name w:val="A4内文 Char1"/>
    <w:basedOn w:val="89"/>
    <w:link w:val="100"/>
    <w:qFormat/>
    <w:uiPriority w:val="0"/>
    <w:rPr>
      <w:rFonts w:ascii="Arial" w:hAnsi="Arial" w:eastAsia="楷体_GB2312" w:cs="Arial"/>
      <w:color w:val="000000"/>
      <w:spacing w:val="-4"/>
      <w:kern w:val="2"/>
      <w:szCs w:val="24"/>
      <w:lang w:val="en-GB"/>
    </w:rPr>
  </w:style>
  <w:style w:type="character" w:customStyle="1" w:styleId="279">
    <w:name w:val="国信_正文内容 Char"/>
    <w:basedOn w:val="278"/>
    <w:link w:val="276"/>
    <w:qFormat/>
    <w:uiPriority w:val="0"/>
    <w:rPr>
      <w:rFonts w:ascii="Arial" w:hAnsi="Arial" w:eastAsia="楷体_GB2312" w:cs="Arial"/>
      <w:color w:val="000000"/>
      <w:spacing w:val="-4"/>
      <w:kern w:val="2"/>
      <w:szCs w:val="24"/>
      <w:lang w:val="en-GB"/>
    </w:rPr>
  </w:style>
  <w:style w:type="character" w:customStyle="1" w:styleId="280">
    <w:name w:val="国信首页摘要内容 Char"/>
    <w:basedOn w:val="89"/>
    <w:link w:val="109"/>
    <w:qFormat/>
    <w:uiPriority w:val="0"/>
    <w:rPr>
      <w:rFonts w:ascii="Arial" w:hAnsi="Arial" w:eastAsia="楷体_GB2312" w:cs="Arial"/>
      <w:color w:val="000000"/>
      <w:kern w:val="2"/>
      <w:sz w:val="18"/>
      <w:szCs w:val="24"/>
    </w:rPr>
  </w:style>
  <w:style w:type="paragraph" w:customStyle="1" w:styleId="281">
    <w:name w:val="国信正文前后无图表"/>
    <w:basedOn w:val="1"/>
    <w:link w:val="282"/>
    <w:qFormat/>
    <w:uiPriority w:val="0"/>
    <w:pPr>
      <w:spacing w:beforeLines="20" w:line="280" w:lineRule="exact"/>
    </w:pPr>
    <w:rPr>
      <w:rFonts w:eastAsia="楷体_GB2312" w:cs="Arial"/>
      <w:color w:val="000000"/>
      <w:sz w:val="20"/>
    </w:rPr>
  </w:style>
  <w:style w:type="character" w:customStyle="1" w:styleId="282">
    <w:name w:val="国信正文前后无图表 Char"/>
    <w:basedOn w:val="89"/>
    <w:link w:val="281"/>
    <w:qFormat/>
    <w:uiPriority w:val="0"/>
    <w:rPr>
      <w:rFonts w:ascii="Arial" w:hAnsi="Arial" w:eastAsia="楷体_GB2312" w:cs="Arial"/>
      <w:color w:val="000000"/>
      <w:kern w:val="2"/>
      <w:szCs w:val="24"/>
    </w:rPr>
  </w:style>
  <w:style w:type="paragraph" w:customStyle="1" w:styleId="283">
    <w:name w:val="国信正文段后有图表"/>
    <w:basedOn w:val="1"/>
    <w:link w:val="284"/>
    <w:qFormat/>
    <w:uiPriority w:val="0"/>
    <w:pPr>
      <w:spacing w:beforeLines="20" w:afterLines="50" w:line="280" w:lineRule="exact"/>
    </w:pPr>
    <w:rPr>
      <w:rFonts w:eastAsia="楷体_GB2312" w:cs="Arial"/>
      <w:color w:val="000000"/>
      <w:sz w:val="20"/>
    </w:rPr>
  </w:style>
  <w:style w:type="character" w:customStyle="1" w:styleId="284">
    <w:name w:val="国信正文段后有图表 Char"/>
    <w:basedOn w:val="89"/>
    <w:link w:val="283"/>
    <w:qFormat/>
    <w:uiPriority w:val="0"/>
    <w:rPr>
      <w:rFonts w:ascii="Arial" w:hAnsi="Arial" w:eastAsia="楷体_GB2312" w:cs="Arial"/>
      <w:color w:val="000000"/>
      <w:kern w:val="2"/>
      <w:szCs w:val="24"/>
    </w:rPr>
  </w:style>
  <w:style w:type="paragraph" w:customStyle="1" w:styleId="285">
    <w:name w:val="国信正文前后有图表"/>
    <w:basedOn w:val="1"/>
    <w:link w:val="286"/>
    <w:qFormat/>
    <w:uiPriority w:val="0"/>
    <w:pPr>
      <w:spacing w:beforeLines="50" w:afterLines="50" w:line="280" w:lineRule="exact"/>
    </w:pPr>
    <w:rPr>
      <w:rFonts w:eastAsia="楷体_GB2312" w:cs="Arial"/>
      <w:color w:val="000000"/>
      <w:sz w:val="20"/>
    </w:rPr>
  </w:style>
  <w:style w:type="character" w:customStyle="1" w:styleId="286">
    <w:name w:val="国信正文前后有图表 Char"/>
    <w:basedOn w:val="89"/>
    <w:link w:val="285"/>
    <w:qFormat/>
    <w:uiPriority w:val="0"/>
    <w:rPr>
      <w:rFonts w:ascii="Arial" w:hAnsi="Arial" w:eastAsia="楷体_GB2312" w:cs="Arial"/>
      <w:color w:val="000000"/>
      <w:kern w:val="2"/>
      <w:szCs w:val="24"/>
    </w:rPr>
  </w:style>
  <w:style w:type="paragraph" w:customStyle="1" w:styleId="287">
    <w:name w:val="国信正文段前有图表"/>
    <w:basedOn w:val="283"/>
    <w:link w:val="288"/>
    <w:qFormat/>
    <w:uiPriority w:val="0"/>
    <w:pPr>
      <w:spacing w:beforeLines="50" w:afterLines="0"/>
    </w:pPr>
  </w:style>
  <w:style w:type="character" w:customStyle="1" w:styleId="288">
    <w:name w:val="国信正文段前有图表 Char"/>
    <w:basedOn w:val="284"/>
    <w:link w:val="287"/>
    <w:qFormat/>
    <w:uiPriority w:val="0"/>
    <w:rPr>
      <w:rFonts w:ascii="Arial" w:hAnsi="Arial" w:eastAsia="楷体_GB2312" w:cs="Arial"/>
      <w:color w:val="000000"/>
      <w:kern w:val="2"/>
      <w:szCs w:val="24"/>
    </w:rPr>
  </w:style>
  <w:style w:type="paragraph" w:customStyle="1" w:styleId="289">
    <w:name w:val="国信投资摘要标题"/>
    <w:basedOn w:val="1"/>
    <w:link w:val="290"/>
    <w:qFormat/>
    <w:uiPriority w:val="0"/>
    <w:pPr>
      <w:spacing w:beforeLines="80"/>
      <w:outlineLvl w:val="0"/>
    </w:pPr>
    <w:rPr>
      <w:rFonts w:eastAsia="楷体_GB2312" w:cs="Arial"/>
      <w:b/>
      <w:color w:val="000000"/>
      <w:sz w:val="30"/>
    </w:rPr>
  </w:style>
  <w:style w:type="character" w:customStyle="1" w:styleId="290">
    <w:name w:val="国信投资摘要标题 Char"/>
    <w:basedOn w:val="89"/>
    <w:link w:val="289"/>
    <w:qFormat/>
    <w:uiPriority w:val="0"/>
    <w:rPr>
      <w:rFonts w:ascii="Arial" w:hAnsi="Arial" w:eastAsia="楷体_GB2312" w:cs="Arial"/>
      <w:b/>
      <w:color w:val="000000"/>
      <w:kern w:val="2"/>
      <w:sz w:val="30"/>
      <w:szCs w:val="24"/>
    </w:rPr>
  </w:style>
  <w:style w:type="paragraph" w:customStyle="1" w:styleId="291">
    <w:name w:val="国信投资摘要内容"/>
    <w:basedOn w:val="281"/>
    <w:link w:val="292"/>
    <w:qFormat/>
    <w:uiPriority w:val="0"/>
  </w:style>
  <w:style w:type="character" w:customStyle="1" w:styleId="292">
    <w:name w:val="国信投资摘要内容 Char"/>
    <w:basedOn w:val="282"/>
    <w:link w:val="291"/>
    <w:qFormat/>
    <w:uiPriority w:val="0"/>
    <w:rPr>
      <w:rFonts w:ascii="Arial" w:hAnsi="Arial" w:eastAsia="楷体_GB2312" w:cs="Arial"/>
      <w:color w:val="000000"/>
      <w:kern w:val="2"/>
      <w:szCs w:val="24"/>
    </w:rPr>
  </w:style>
  <w:style w:type="paragraph" w:customStyle="1" w:styleId="293">
    <w:name w:val="国信目录内容一级"/>
    <w:basedOn w:val="1"/>
    <w:link w:val="294"/>
    <w:qFormat/>
    <w:uiPriority w:val="0"/>
    <w:pPr>
      <w:spacing w:line="240" w:lineRule="atLeast"/>
    </w:pPr>
    <w:rPr>
      <w:rFonts w:eastAsia="楷体_GB2312" w:cs="Arial"/>
      <w:b/>
      <w:color w:val="000000"/>
    </w:rPr>
  </w:style>
  <w:style w:type="character" w:customStyle="1" w:styleId="294">
    <w:name w:val="国信目录内容一级 Char"/>
    <w:basedOn w:val="89"/>
    <w:link w:val="293"/>
    <w:qFormat/>
    <w:uiPriority w:val="0"/>
    <w:rPr>
      <w:rFonts w:ascii="Arial" w:hAnsi="Arial" w:eastAsia="楷体_GB2312" w:cs="Arial"/>
      <w:b/>
      <w:color w:val="000000"/>
      <w:kern w:val="2"/>
      <w:sz w:val="18"/>
      <w:szCs w:val="24"/>
    </w:rPr>
  </w:style>
  <w:style w:type="paragraph" w:customStyle="1" w:styleId="295">
    <w:name w:val="国信首页摘要标题"/>
    <w:basedOn w:val="1"/>
    <w:link w:val="296"/>
    <w:qFormat/>
    <w:uiPriority w:val="0"/>
    <w:pPr>
      <w:outlineLvl w:val="0"/>
    </w:pPr>
    <w:rPr>
      <w:rFonts w:eastAsia="楷体_GB2312" w:cs="Arial"/>
      <w:b/>
      <w:color w:val="000000"/>
    </w:rPr>
  </w:style>
  <w:style w:type="character" w:customStyle="1" w:styleId="296">
    <w:name w:val="国信首页摘要标题 Char"/>
    <w:basedOn w:val="89"/>
    <w:link w:val="295"/>
    <w:qFormat/>
    <w:uiPriority w:val="0"/>
    <w:rPr>
      <w:rFonts w:ascii="Arial" w:hAnsi="Arial" w:eastAsia="楷体_GB2312" w:cs="Arial"/>
      <w:b/>
      <w:color w:val="000000"/>
      <w:kern w:val="2"/>
      <w:sz w:val="21"/>
      <w:szCs w:val="24"/>
    </w:rPr>
  </w:style>
  <w:style w:type="paragraph" w:customStyle="1" w:styleId="297">
    <w:name w:val="国信正文二级标题"/>
    <w:basedOn w:val="4"/>
    <w:link w:val="299"/>
    <w:qFormat/>
    <w:uiPriority w:val="0"/>
    <w:pPr>
      <w:keepNext w:val="0"/>
      <w:keepLines w:val="0"/>
      <w:spacing w:beforeLines="60"/>
    </w:pPr>
    <w:rPr>
      <w:rFonts w:cs="Arial"/>
      <w:color w:val="000000"/>
    </w:rPr>
  </w:style>
  <w:style w:type="character" w:customStyle="1" w:styleId="298">
    <w:name w:val="标题 2 字符"/>
    <w:basedOn w:val="89"/>
    <w:link w:val="4"/>
    <w:qFormat/>
    <w:uiPriority w:val="0"/>
    <w:rPr>
      <w:rFonts w:ascii="Arial" w:hAnsi="Arial" w:eastAsia="楷体_GB2312"/>
      <w:b/>
      <w:bCs/>
      <w:kern w:val="2"/>
      <w:sz w:val="22"/>
      <w:szCs w:val="32"/>
    </w:rPr>
  </w:style>
  <w:style w:type="character" w:customStyle="1" w:styleId="299">
    <w:name w:val="国信正文二级标题 Char"/>
    <w:basedOn w:val="298"/>
    <w:link w:val="297"/>
    <w:qFormat/>
    <w:uiPriority w:val="0"/>
    <w:rPr>
      <w:rFonts w:ascii="Arial" w:hAnsi="Arial" w:eastAsia="楷体_GB2312" w:cs="Arial"/>
      <w:color w:val="000000"/>
      <w:kern w:val="2"/>
      <w:sz w:val="22"/>
      <w:szCs w:val="32"/>
    </w:rPr>
  </w:style>
  <w:style w:type="paragraph" w:customStyle="1" w:styleId="300">
    <w:name w:val="国信正文三级标题"/>
    <w:basedOn w:val="1"/>
    <w:link w:val="301"/>
    <w:qFormat/>
    <w:uiPriority w:val="0"/>
    <w:pPr>
      <w:spacing w:beforeLines="20"/>
      <w:outlineLvl w:val="2"/>
    </w:pPr>
    <w:rPr>
      <w:rFonts w:eastAsia="楷体_GB2312" w:cs="Arial"/>
      <w:b/>
      <w:color w:val="000000"/>
      <w:sz w:val="20"/>
    </w:rPr>
  </w:style>
  <w:style w:type="character" w:customStyle="1" w:styleId="301">
    <w:name w:val="国信正文三级标题 Char"/>
    <w:basedOn w:val="89"/>
    <w:link w:val="300"/>
    <w:qFormat/>
    <w:uiPriority w:val="0"/>
    <w:rPr>
      <w:rFonts w:ascii="Arial" w:hAnsi="Arial" w:eastAsia="楷体_GB2312" w:cs="Arial"/>
      <w:b/>
      <w:color w:val="000000"/>
      <w:kern w:val="2"/>
      <w:szCs w:val="24"/>
    </w:rPr>
  </w:style>
  <w:style w:type="paragraph" w:customStyle="1" w:styleId="302">
    <w:name w:val="国信目录标题"/>
    <w:basedOn w:val="272"/>
    <w:link w:val="304"/>
    <w:qFormat/>
    <w:uiPriority w:val="0"/>
    <w:pPr>
      <w:keepNext w:val="0"/>
      <w:keepLines w:val="0"/>
      <w:widowControl w:val="0"/>
      <w:spacing w:before="0" w:line="240" w:lineRule="auto"/>
      <w:jc w:val="both"/>
      <w:outlineLvl w:val="0"/>
    </w:pPr>
    <w:rPr>
      <w:rFonts w:ascii="Arial" w:hAnsi="Arial" w:eastAsia="楷体_GB2312" w:cs="Arial"/>
      <w:bCs w:val="0"/>
      <w:color w:val="000000"/>
      <w:kern w:val="2"/>
      <w:sz w:val="30"/>
      <w:szCs w:val="24"/>
      <w:lang w:val="zh-CN"/>
    </w:rPr>
  </w:style>
  <w:style w:type="character" w:customStyle="1" w:styleId="303">
    <w:name w:val="TOC 标题 字符"/>
    <w:basedOn w:val="274"/>
    <w:link w:val="272"/>
    <w:qFormat/>
    <w:uiPriority w:val="39"/>
    <w:rPr>
      <w:rFonts w:asciiTheme="majorHAnsi" w:hAnsiTheme="majorHAnsi" w:eastAsiaTheme="majorEastAsia" w:cstheme="majorBidi"/>
      <w:color w:val="366091" w:themeColor="accent1" w:themeShade="BF"/>
      <w:kern w:val="44"/>
      <w:sz w:val="28"/>
      <w:szCs w:val="28"/>
    </w:rPr>
  </w:style>
  <w:style w:type="character" w:customStyle="1" w:styleId="304">
    <w:name w:val="国信目录标题 Char"/>
    <w:basedOn w:val="303"/>
    <w:link w:val="302"/>
    <w:qFormat/>
    <w:uiPriority w:val="0"/>
    <w:rPr>
      <w:rFonts w:ascii="Arial" w:hAnsi="Arial" w:eastAsia="楷体_GB2312" w:cs="Arial"/>
      <w:color w:val="000000"/>
      <w:kern w:val="2"/>
      <w:sz w:val="30"/>
      <w:szCs w:val="24"/>
      <w:lang w:val="zh-CN"/>
    </w:rPr>
  </w:style>
  <w:style w:type="paragraph" w:customStyle="1" w:styleId="305">
    <w:name w:val="[报告摘要]标题样式"/>
    <w:qFormat/>
    <w:uiPriority w:val="0"/>
    <w:pPr>
      <w:widowControl w:val="0"/>
      <w:numPr>
        <w:ilvl w:val="0"/>
        <w:numId w:val="2"/>
      </w:numPr>
      <w:tabs>
        <w:tab w:val="left" w:pos="210"/>
      </w:tabs>
      <w:ind w:left="0" w:hanging="200" w:hangingChars="200"/>
      <w:jc w:val="both"/>
    </w:pPr>
    <w:rPr>
      <w:rFonts w:ascii="Arial" w:hAnsi="Arial" w:eastAsia="楷体_GB2312" w:cs="Times New Roman"/>
      <w:b/>
      <w:color w:val="000000"/>
      <w:kern w:val="2"/>
      <w:sz w:val="21"/>
      <w:szCs w:val="22"/>
      <w:lang w:val="en-US" w:eastAsia="zh-CN" w:bidi="ar-SA"/>
    </w:rPr>
  </w:style>
  <w:style w:type="paragraph" w:customStyle="1" w:styleId="306">
    <w:name w:val="test"/>
    <w:qFormat/>
    <w:uiPriority w:val="0"/>
    <w:pPr>
      <w:numPr>
        <w:ilvl w:val="0"/>
        <w:numId w:val="3"/>
      </w:numPr>
      <w:tabs>
        <w:tab w:val="left" w:pos="210"/>
      </w:tabs>
      <w:adjustRightInd w:val="0"/>
      <w:ind w:left="0" w:firstLine="0"/>
    </w:pPr>
    <w:rPr>
      <w:rFonts w:ascii="Arial" w:hAnsi="Arial" w:eastAsia="楷体_GB2312" w:cs="Times New Roman"/>
      <w:b/>
      <w:color w:val="000000"/>
      <w:kern w:val="2"/>
      <w:sz w:val="21"/>
      <w:szCs w:val="22"/>
      <w:lang w:val="en-US" w:eastAsia="zh-CN" w:bidi="ar-SA"/>
    </w:rPr>
  </w:style>
  <w:style w:type="paragraph" w:customStyle="1" w:styleId="307">
    <w:name w:val="[报告摘要]内容样式"/>
    <w:link w:val="308"/>
    <w:qFormat/>
    <w:uiPriority w:val="0"/>
    <w:pPr>
      <w:spacing w:after="20" w:afterLines="20" w:line="240" w:lineRule="exact"/>
      <w:ind w:left="181"/>
      <w:jc w:val="both"/>
    </w:pPr>
    <w:rPr>
      <w:rFonts w:ascii="Arial" w:hAnsi="Arial" w:eastAsia="楷体_GB2312" w:cs="Times New Roman"/>
      <w:color w:val="000000"/>
      <w:kern w:val="2"/>
      <w:sz w:val="18"/>
      <w:szCs w:val="22"/>
      <w:lang w:val="en-US" w:eastAsia="zh-CN" w:bidi="ar-SA"/>
    </w:rPr>
  </w:style>
  <w:style w:type="character" w:customStyle="1" w:styleId="308">
    <w:name w:val="[报告摘要]内容样式 Char"/>
    <w:link w:val="307"/>
    <w:qFormat/>
    <w:uiPriority w:val="0"/>
    <w:rPr>
      <w:rFonts w:ascii="Arial" w:hAnsi="Arial" w:eastAsia="楷体_GB2312"/>
      <w:color w:val="000000"/>
      <w:kern w:val="2"/>
      <w:sz w:val="18"/>
      <w:szCs w:val="22"/>
    </w:rPr>
  </w:style>
  <w:style w:type="table" w:customStyle="1" w:styleId="309">
    <w:name w:val="行业相关研究报告"/>
    <w:basedOn w:val="87"/>
    <w:qFormat/>
    <w:uiPriority w:val="99"/>
    <w:pPr>
      <w:spacing w:line="160" w:lineRule="exact"/>
      <w:jc w:val="both"/>
    </w:pPr>
    <w:rPr>
      <w:rFonts w:ascii="Arial" w:hAnsi="Arial" w:eastAsia="楷体_GB2312"/>
      <w:color w:val="000000"/>
      <w:sz w:val="15"/>
    </w:rPr>
    <w:tblStylePr w:type="firstRow">
      <w:pPr>
        <w:wordWrap/>
        <w:spacing w:line="240" w:lineRule="exact"/>
        <w:jc w:val="left"/>
        <w:outlineLvl w:val="9"/>
      </w:pPr>
      <w:rPr>
        <w:rFonts w:ascii="Arial" w:hAnsi="Arial" w:eastAsia="Calibri Light"/>
        <w:b/>
        <w:i w:val="0"/>
        <w:sz w:val="18"/>
      </w:rPr>
    </w:tblStylePr>
  </w:style>
  <w:style w:type="character" w:customStyle="1" w:styleId="310">
    <w:name w:val="页眉 字符"/>
    <w:qFormat/>
    <w:uiPriority w:val="99"/>
    <w:rPr>
      <w:rFonts w:ascii="Arial" w:hAnsi="Arial"/>
      <w:kern w:val="2"/>
      <w:sz w:val="18"/>
      <w:szCs w:val="18"/>
    </w:rPr>
  </w:style>
  <w:style w:type="character" w:customStyle="1" w:styleId="311">
    <w:name w:val="页脚 字符"/>
    <w:qFormat/>
    <w:uiPriority w:val="99"/>
    <w:rPr>
      <w:rFonts w:ascii="Arial" w:hAnsi="Arial"/>
      <w:kern w:val="2"/>
      <w:sz w:val="18"/>
      <w:szCs w:val="18"/>
    </w:rPr>
  </w:style>
  <w:style w:type="paragraph" w:customStyle="1" w:styleId="312">
    <w:name w:val="[行业相关研报]标题"/>
    <w:qFormat/>
    <w:uiPriority w:val="0"/>
    <w:pPr>
      <w:spacing w:line="240" w:lineRule="exact"/>
    </w:pPr>
    <w:rPr>
      <w:rFonts w:ascii="Arial" w:hAnsi="Arial" w:eastAsia="楷体_GB2312" w:cs="Times New Roman"/>
      <w:b/>
      <w:color w:val="000000"/>
      <w:kern w:val="2"/>
      <w:sz w:val="18"/>
      <w:szCs w:val="22"/>
      <w:lang w:val="en-US" w:eastAsia="zh-CN" w:bidi="ar-SA"/>
    </w:rPr>
  </w:style>
  <w:style w:type="paragraph" w:customStyle="1" w:styleId="313">
    <w:name w:val="[行业相关研报]内容"/>
    <w:qFormat/>
    <w:uiPriority w:val="0"/>
    <w:pPr>
      <w:spacing w:line="160" w:lineRule="exact"/>
      <w:jc w:val="both"/>
    </w:pPr>
    <w:rPr>
      <w:rFonts w:ascii="Arial" w:hAnsi="Arial" w:eastAsia="楷体_GB2312" w:cs="Times New Roman"/>
      <w:color w:val="000000"/>
      <w:kern w:val="2"/>
      <w:sz w:val="15"/>
      <w:szCs w:val="22"/>
      <w:lang w:val="en-US" w:eastAsia="zh-CN" w:bidi="ar-SA"/>
    </w:rPr>
  </w:style>
  <w:style w:type="paragraph" w:customStyle="1" w:styleId="314">
    <w:name w:val="[证券分析师]首行"/>
    <w:qFormat/>
    <w:uiPriority w:val="0"/>
    <w:pPr>
      <w:spacing w:line="220" w:lineRule="exact"/>
    </w:pPr>
    <w:rPr>
      <w:rFonts w:ascii="Arial" w:hAnsi="Arial" w:eastAsia="楷体_GB2312" w:cs="Times New Roman"/>
      <w:b/>
      <w:color w:val="000000"/>
      <w:kern w:val="2"/>
      <w:sz w:val="21"/>
      <w:szCs w:val="22"/>
      <w:lang w:val="en-US" w:eastAsia="zh-CN" w:bidi="ar-SA"/>
    </w:rPr>
  </w:style>
  <w:style w:type="paragraph" w:customStyle="1" w:styleId="315">
    <w:name w:val="[证券分析师]二三行"/>
    <w:qFormat/>
    <w:uiPriority w:val="0"/>
    <w:pPr>
      <w:spacing w:line="160" w:lineRule="exact"/>
    </w:pPr>
    <w:rPr>
      <w:rFonts w:ascii="Arial" w:hAnsi="Arial" w:eastAsia="楷体_GB2312" w:cs="Times New Roman"/>
      <w:color w:val="000000"/>
      <w:kern w:val="2"/>
      <w:sz w:val="16"/>
      <w:szCs w:val="22"/>
      <w:lang w:val="en-US" w:eastAsia="zh-CN" w:bidi="ar-SA"/>
    </w:rPr>
  </w:style>
  <w:style w:type="paragraph" w:customStyle="1" w:styleId="316">
    <w:name w:val="[证券分析师]末行"/>
    <w:qFormat/>
    <w:uiPriority w:val="0"/>
    <w:pPr>
      <w:spacing w:line="160" w:lineRule="exact"/>
    </w:pPr>
    <w:rPr>
      <w:rFonts w:ascii="Arial" w:hAnsi="Arial" w:eastAsia="楷体_GB2312" w:cs="Times New Roman"/>
      <w:color w:val="000000"/>
      <w:kern w:val="2"/>
      <w:sz w:val="13"/>
      <w:szCs w:val="22"/>
      <w:lang w:val="en-US" w:eastAsia="zh-CN" w:bidi="ar-SA"/>
    </w:rPr>
  </w:style>
  <w:style w:type="paragraph" w:customStyle="1" w:styleId="317">
    <w:name w:val="[投资摘要]标题"/>
    <w:qFormat/>
    <w:uiPriority w:val="0"/>
    <w:pPr>
      <w:widowControl w:val="0"/>
      <w:spacing w:before="80" w:beforeLines="80"/>
      <w:jc w:val="both"/>
    </w:pPr>
    <w:rPr>
      <w:rFonts w:ascii="Arial" w:hAnsi="Arial" w:eastAsia="楷体_GB2312" w:cs="Times New Roman"/>
      <w:b/>
      <w:color w:val="000000"/>
      <w:kern w:val="2"/>
      <w:sz w:val="30"/>
      <w:szCs w:val="22"/>
      <w:lang w:val="en-US" w:eastAsia="zh-CN" w:bidi="ar-SA"/>
    </w:rPr>
  </w:style>
  <w:style w:type="paragraph" w:customStyle="1" w:styleId="318">
    <w:name w:val="[投资摘要]内容标题"/>
    <w:qFormat/>
    <w:uiPriority w:val="0"/>
    <w:pPr>
      <w:spacing w:before="20" w:beforeLines="20" w:line="280" w:lineRule="exact"/>
      <w:jc w:val="both"/>
    </w:pPr>
    <w:rPr>
      <w:rFonts w:ascii="Arial" w:hAnsi="Arial" w:eastAsia="楷体_GB2312" w:cs="Times New Roman"/>
      <w:b/>
      <w:color w:val="000000"/>
      <w:kern w:val="2"/>
      <w:szCs w:val="22"/>
      <w:lang w:val="en-US" w:eastAsia="zh-CN" w:bidi="ar-SA"/>
    </w:rPr>
  </w:style>
  <w:style w:type="paragraph" w:customStyle="1" w:styleId="319">
    <w:name w:val="[投资摘要]内容"/>
    <w:qFormat/>
    <w:uiPriority w:val="0"/>
    <w:pPr>
      <w:spacing w:before="20" w:beforeLines="20" w:line="280" w:lineRule="exact"/>
      <w:jc w:val="both"/>
    </w:pPr>
    <w:rPr>
      <w:rFonts w:ascii="Arial" w:hAnsi="Arial" w:eastAsia="楷体_GB2312" w:cs="Times New Roman"/>
      <w:color w:val="000000"/>
      <w:kern w:val="2"/>
      <w:szCs w:val="22"/>
      <w:lang w:val="en-US" w:eastAsia="zh-CN" w:bidi="ar-SA"/>
    </w:rPr>
  </w:style>
  <w:style w:type="paragraph" w:customStyle="1" w:styleId="320">
    <w:name w:val="[正文]一级标题"/>
    <w:qFormat/>
    <w:uiPriority w:val="0"/>
    <w:pPr>
      <w:widowControl w:val="0"/>
      <w:spacing w:before="80" w:beforeLines="80"/>
      <w:jc w:val="both"/>
      <w:outlineLvl w:val="0"/>
    </w:pPr>
    <w:rPr>
      <w:rFonts w:ascii="Arial" w:hAnsi="Arial" w:eastAsia="楷体_GB2312" w:cs="Times New Roman"/>
      <w:b/>
      <w:color w:val="000000"/>
      <w:kern w:val="2"/>
      <w:sz w:val="30"/>
      <w:szCs w:val="22"/>
      <w:lang w:val="en-US" w:eastAsia="zh-CN" w:bidi="ar-SA"/>
    </w:rPr>
  </w:style>
  <w:style w:type="paragraph" w:customStyle="1" w:styleId="321">
    <w:name w:val="[正文]二级标题"/>
    <w:qFormat/>
    <w:uiPriority w:val="0"/>
    <w:pPr>
      <w:widowControl w:val="0"/>
      <w:spacing w:before="60" w:beforeLines="60"/>
      <w:jc w:val="both"/>
      <w:outlineLvl w:val="1"/>
    </w:pPr>
    <w:rPr>
      <w:rFonts w:ascii="Arial" w:hAnsi="Arial" w:eastAsia="楷体_GB2312" w:cs="Times New Roman"/>
      <w:b/>
      <w:color w:val="000000"/>
      <w:kern w:val="2"/>
      <w:sz w:val="22"/>
      <w:szCs w:val="22"/>
      <w:lang w:val="en-US" w:eastAsia="zh-CN" w:bidi="ar-SA"/>
    </w:rPr>
  </w:style>
  <w:style w:type="paragraph" w:customStyle="1" w:styleId="322">
    <w:name w:val="[正文]三级标题"/>
    <w:qFormat/>
    <w:uiPriority w:val="0"/>
    <w:pPr>
      <w:widowControl w:val="0"/>
      <w:spacing w:before="20" w:beforeLines="20"/>
      <w:jc w:val="both"/>
      <w:outlineLvl w:val="2"/>
    </w:pPr>
    <w:rPr>
      <w:rFonts w:ascii="Arial" w:hAnsi="Arial" w:eastAsia="楷体_GB2312" w:cs="Times New Roman"/>
      <w:b/>
      <w:color w:val="000000"/>
      <w:kern w:val="2"/>
      <w:szCs w:val="22"/>
      <w:lang w:val="en-US" w:eastAsia="zh-CN" w:bidi="ar-SA"/>
    </w:rPr>
  </w:style>
  <w:style w:type="paragraph" w:customStyle="1" w:styleId="323">
    <w:name w:val="[正文]前后无图表"/>
    <w:qFormat/>
    <w:uiPriority w:val="0"/>
    <w:pPr>
      <w:widowControl w:val="0"/>
      <w:spacing w:before="20" w:beforeLines="20" w:line="280" w:lineRule="exact"/>
      <w:jc w:val="both"/>
    </w:pPr>
    <w:rPr>
      <w:rFonts w:ascii="Arial" w:hAnsi="Arial" w:eastAsia="楷体_GB2312" w:cs="Times New Roman"/>
      <w:color w:val="000000"/>
      <w:kern w:val="2"/>
      <w:szCs w:val="22"/>
      <w:lang w:val="en-US" w:eastAsia="zh-CN" w:bidi="ar-SA"/>
    </w:rPr>
  </w:style>
  <w:style w:type="paragraph" w:customStyle="1" w:styleId="324">
    <w:name w:val="[正文]段前有图表"/>
    <w:qFormat/>
    <w:uiPriority w:val="0"/>
    <w:pPr>
      <w:widowControl w:val="0"/>
      <w:spacing w:before="50" w:beforeLines="50" w:line="280" w:lineRule="exact"/>
      <w:jc w:val="both"/>
    </w:pPr>
    <w:rPr>
      <w:rFonts w:ascii="Arial" w:hAnsi="Arial" w:eastAsia="楷体_GB2312" w:cs="Times New Roman"/>
      <w:color w:val="000000"/>
      <w:kern w:val="2"/>
      <w:szCs w:val="22"/>
      <w:lang w:val="en-US" w:eastAsia="zh-CN" w:bidi="ar-SA"/>
    </w:rPr>
  </w:style>
  <w:style w:type="paragraph" w:customStyle="1" w:styleId="325">
    <w:name w:val="[正文]段后有图表"/>
    <w:qFormat/>
    <w:uiPriority w:val="0"/>
    <w:pPr>
      <w:widowControl w:val="0"/>
      <w:spacing w:before="20" w:beforeLines="20" w:after="50" w:afterLines="50" w:line="280" w:lineRule="exact"/>
      <w:jc w:val="both"/>
    </w:pPr>
    <w:rPr>
      <w:rFonts w:ascii="Arial" w:hAnsi="Arial" w:eastAsia="楷体_GB2312" w:cs="Times New Roman"/>
      <w:color w:val="000000"/>
      <w:kern w:val="2"/>
      <w:szCs w:val="22"/>
      <w:lang w:val="en-US" w:eastAsia="zh-CN" w:bidi="ar-SA"/>
    </w:rPr>
  </w:style>
  <w:style w:type="paragraph" w:customStyle="1" w:styleId="326">
    <w:name w:val="[正文]前后有图表"/>
    <w:qFormat/>
    <w:uiPriority w:val="0"/>
    <w:pPr>
      <w:widowControl w:val="0"/>
      <w:spacing w:before="50" w:beforeLines="50" w:after="50" w:afterLines="50" w:line="280" w:lineRule="exact"/>
      <w:jc w:val="both"/>
    </w:pPr>
    <w:rPr>
      <w:rFonts w:ascii="Arial" w:hAnsi="Arial" w:eastAsia="楷体_GB2312" w:cs="Times New Roman"/>
      <w:color w:val="000000"/>
      <w:kern w:val="2"/>
      <w:szCs w:val="22"/>
      <w:lang w:val="en-US" w:eastAsia="zh-CN" w:bidi="ar-SA"/>
    </w:rPr>
  </w:style>
  <w:style w:type="paragraph" w:customStyle="1" w:styleId="327">
    <w:name w:val="[图表]标题"/>
    <w:link w:val="427"/>
    <w:qFormat/>
    <w:uiPriority w:val="0"/>
    <w:pPr>
      <w:widowControl w:val="0"/>
      <w:jc w:val="both"/>
    </w:pPr>
    <w:rPr>
      <w:rFonts w:ascii="Arial" w:hAnsi="Arial" w:eastAsia="楷体_GB2312" w:cs="Times New Roman"/>
      <w:b/>
      <w:color w:val="000000"/>
      <w:kern w:val="2"/>
      <w:sz w:val="18"/>
      <w:szCs w:val="22"/>
      <w:lang w:val="en-US" w:eastAsia="zh-CN" w:bidi="ar-SA"/>
    </w:rPr>
  </w:style>
  <w:style w:type="paragraph" w:customStyle="1" w:styleId="328">
    <w:name w:val="[图表]资料来源"/>
    <w:qFormat/>
    <w:uiPriority w:val="0"/>
    <w:pPr>
      <w:widowControl w:val="0"/>
      <w:spacing w:line="180" w:lineRule="exact"/>
      <w:jc w:val="both"/>
    </w:pPr>
    <w:rPr>
      <w:rFonts w:ascii="Arial" w:hAnsi="Arial" w:eastAsia="楷体_GB2312" w:cs="Times New Roman"/>
      <w:color w:val="000000"/>
      <w:kern w:val="2"/>
      <w:sz w:val="14"/>
      <w:szCs w:val="22"/>
      <w:lang w:val="en-US" w:eastAsia="zh-CN" w:bidi="ar-SA"/>
    </w:rPr>
  </w:style>
  <w:style w:type="paragraph" w:customStyle="1" w:styleId="329">
    <w:name w:val="[晨会]正文第一行"/>
    <w:qFormat/>
    <w:uiPriority w:val="0"/>
    <w:pPr>
      <w:numPr>
        <w:ilvl w:val="0"/>
        <w:numId w:val="4"/>
      </w:numPr>
      <w:spacing w:before="40" w:beforeLines="40" w:after="40" w:afterLines="40"/>
      <w:ind w:left="0" w:firstLine="0"/>
    </w:pPr>
    <w:rPr>
      <w:rFonts w:ascii="Arial" w:hAnsi="Arial" w:eastAsia="楷体_GB2312" w:cs="Times New Roman"/>
      <w:b/>
      <w:color w:val="000080"/>
      <w:kern w:val="2"/>
      <w:sz w:val="22"/>
      <w:szCs w:val="22"/>
      <w:lang w:val="en-US" w:eastAsia="zh-CN" w:bidi="ar-SA"/>
    </w:rPr>
  </w:style>
  <w:style w:type="paragraph" w:customStyle="1" w:styleId="330">
    <w:name w:val="[晨会]正文第二行"/>
    <w:qFormat/>
    <w:uiPriority w:val="0"/>
    <w:pPr>
      <w:spacing w:before="6" w:line="240" w:lineRule="exact"/>
      <w:ind w:firstLine="200" w:firstLineChars="200"/>
    </w:pPr>
    <w:rPr>
      <w:rFonts w:ascii="Arial" w:hAnsi="Arial" w:eastAsia="楷体_GB2312" w:cs="Times New Roman"/>
      <w:kern w:val="2"/>
      <w:sz w:val="18"/>
      <w:szCs w:val="22"/>
      <w:lang w:val="en-US" w:eastAsia="zh-CN" w:bidi="ar-SA"/>
    </w:rPr>
  </w:style>
  <w:style w:type="paragraph" w:customStyle="1" w:styleId="331">
    <w:name w:val="[晨会]正文第三行"/>
    <w:qFormat/>
    <w:uiPriority w:val="0"/>
    <w:pPr>
      <w:spacing w:before="6" w:line="240" w:lineRule="exact"/>
      <w:jc w:val="right"/>
    </w:pPr>
    <w:rPr>
      <w:rFonts w:ascii="Arial" w:hAnsi="Arial" w:eastAsia="楷体_GB2312" w:cs="Times New Roman"/>
      <w:b/>
      <w:i/>
      <w:kern w:val="2"/>
      <w:sz w:val="18"/>
      <w:szCs w:val="22"/>
      <w:lang w:val="en-US" w:eastAsia="zh-CN" w:bidi="ar-SA"/>
    </w:rPr>
  </w:style>
  <w:style w:type="table" w:customStyle="1" w:styleId="332">
    <w:name w:val="GX_MON_CONTENT"/>
    <w:basedOn w:val="87"/>
    <w:qFormat/>
    <w:uiPriority w:val="99"/>
    <w:pPr>
      <w:spacing w:line="180" w:lineRule="exact"/>
      <w:jc w:val="right"/>
    </w:pPr>
    <w:rPr>
      <w:rFonts w:ascii="Arial" w:hAnsi="Arial" w:eastAsia="楷体_GB2312"/>
      <w:sz w:val="13"/>
    </w:rPr>
    <w:tcPr>
      <w:vAlign w:val="center"/>
    </w:tcPr>
    <w:tblStylePr w:type="firstRow">
      <w:pPr>
        <w:wordWrap/>
        <w:spacing w:before="0" w:beforeLines="0" w:beforeAutospacing="0" w:after="0" w:afterLines="0" w:afterAutospacing="0" w:line="180" w:lineRule="exact"/>
        <w:ind w:left="0" w:leftChars="0" w:right="0" w:rightChars="0" w:firstLine="0" w:firstLineChars="0"/>
        <w:jc w:val="center"/>
        <w:outlineLvl w:val="9"/>
      </w:pPr>
      <w:rPr>
        <w:rFonts w:ascii="Arial" w:hAnsi="Arial" w:eastAsia="Calibri Light"/>
        <w:b w:val="0"/>
        <w:i w:val="0"/>
        <w:sz w:val="13"/>
      </w:rPr>
      <w:tcPr>
        <w:tcBorders>
          <w:top w:val="nil"/>
          <w:left w:val="nil"/>
          <w:bottom w:val="nil"/>
          <w:right w:val="nil"/>
          <w:insideH w:val="nil"/>
          <w:insideV w:val="nil"/>
          <w:tl2br w:val="nil"/>
          <w:tr2bl w:val="nil"/>
        </w:tcBorders>
        <w:shd w:val="clear" w:color="auto" w:fill="E6E6E6"/>
      </w:tcPr>
    </w:tblStylePr>
    <w:tblStylePr w:type="band2Vert">
      <w:tcPr>
        <w:tcBorders>
          <w:top w:val="nil"/>
          <w:left w:val="nil"/>
          <w:bottom w:val="nil"/>
          <w:right w:val="nil"/>
          <w:insideH w:val="nil"/>
          <w:insideV w:val="nil"/>
          <w:tl2br w:val="nil"/>
          <w:tr2bl w:val="nil"/>
        </w:tcBorders>
      </w:tcPr>
    </w:tblStylePr>
    <w:tblStylePr w:type="band1Horz">
      <w:tcPr>
        <w:tcBorders>
          <w:top w:val="nil"/>
          <w:left w:val="nil"/>
          <w:bottom w:val="nil"/>
          <w:right w:val="nil"/>
          <w:insideH w:val="nil"/>
          <w:insideV w:val="nil"/>
          <w:tl2br w:val="nil"/>
          <w:tr2bl w:val="nil"/>
        </w:tcBorders>
      </w:tcPr>
    </w:tblStylePr>
    <w:tblStylePr w:type="band2Horz">
      <w:tcPr>
        <w:tcBorders>
          <w:top w:val="nil"/>
          <w:left w:val="nil"/>
          <w:bottom w:val="nil"/>
          <w:right w:val="nil"/>
          <w:insideH w:val="nil"/>
          <w:insideV w:val="nil"/>
          <w:tl2br w:val="nil"/>
          <w:tr2bl w:val="nil"/>
        </w:tcBorders>
        <w:shd w:val="clear" w:color="auto" w:fill="E6E6E6"/>
      </w:tcPr>
    </w:tblStylePr>
  </w:style>
  <w:style w:type="table" w:customStyle="1" w:styleId="333">
    <w:name w:val="GX_format_table"/>
    <w:basedOn w:val="87"/>
    <w:qFormat/>
    <w:uiPriority w:val="99"/>
    <w:pPr>
      <w:tabs>
        <w:tab w:val="left" w:pos="0"/>
      </w:tabs>
    </w:pPr>
    <w:rPr>
      <w:rFonts w:ascii="Arial" w:hAnsi="Arial" w:eastAsia="楷体_GB2312"/>
      <w:sz w:val="18"/>
    </w:rPr>
    <w:tblPr>
      <w:tblBorders>
        <w:top w:val="single" w:color="auto" w:sz="4" w:space="0"/>
        <w:insideH w:val="single" w:color="auto" w:sz="4" w:space="0"/>
      </w:tblBorders>
    </w:tblPr>
  </w:style>
  <w:style w:type="paragraph" w:customStyle="1" w:styleId="334">
    <w:name w:val="[图表]标题(带编号)"/>
    <w:qFormat/>
    <w:uiPriority w:val="0"/>
    <w:pPr>
      <w:numPr>
        <w:ilvl w:val="0"/>
        <w:numId w:val="5"/>
      </w:numPr>
      <w:ind w:left="0" w:firstLine="0"/>
    </w:pPr>
    <w:rPr>
      <w:rFonts w:ascii="Arial" w:hAnsi="Arial" w:eastAsia="楷体_GB2312" w:cs="Times New Roman"/>
      <w:b/>
      <w:color w:val="000000"/>
      <w:kern w:val="2"/>
      <w:sz w:val="18"/>
      <w:szCs w:val="22"/>
      <w:lang w:val="en-US" w:eastAsia="zh-CN" w:bidi="ar-SA"/>
    </w:rPr>
  </w:style>
  <w:style w:type="table" w:customStyle="1" w:styleId="335">
    <w:name w:val="GX_formattables"/>
    <w:basedOn w:val="87"/>
    <w:qFormat/>
    <w:uiPriority w:val="99"/>
    <w:rPr>
      <w:rFonts w:ascii="Arial" w:hAnsi="Arial" w:eastAsia="楷体_GB2312"/>
      <w:sz w:val="18"/>
    </w:rPr>
    <w:tblPr>
      <w:tblBorders>
        <w:top w:val="single" w:color="auto" w:sz="4" w:space="0"/>
      </w:tblBorders>
    </w:tblPr>
    <w:tblStylePr w:type="firstRow">
      <w:tcPr>
        <w:tcBorders>
          <w:bottom w:val="single" w:color="auto" w:sz="4" w:space="0"/>
          <w:insideH w:val="nil"/>
        </w:tcBorders>
      </w:tcPr>
    </w:tblStylePr>
    <w:tblStylePr w:type="lastRow">
      <w:tcPr>
        <w:tcBorders>
          <w:top w:val="single" w:color="auto" w:sz="4" w:space="0"/>
        </w:tcBorders>
      </w:tcPr>
    </w:tblStylePr>
    <w:tblStylePr w:type="lastCol">
      <w:tcPr>
        <w:tcBorders>
          <w:top w:val="single" w:color="auto" w:sz="4" w:space="0"/>
        </w:tcBorders>
      </w:tcPr>
    </w:tblStylePr>
  </w:style>
  <w:style w:type="paragraph" w:customStyle="1" w:styleId="336">
    <w:name w:val="[表格]标题(带编号)"/>
    <w:qFormat/>
    <w:uiPriority w:val="0"/>
    <w:pPr>
      <w:numPr>
        <w:ilvl w:val="0"/>
        <w:numId w:val="6"/>
      </w:numPr>
      <w:tabs>
        <w:tab w:val="left" w:pos="-420"/>
      </w:tabs>
      <w:ind w:left="0" w:firstLine="0"/>
    </w:pPr>
    <w:rPr>
      <w:rFonts w:ascii="Arial" w:hAnsi="Arial" w:eastAsia="楷体_GB2312" w:cs="Times New Roman"/>
      <w:b/>
      <w:color w:val="000000"/>
      <w:kern w:val="2"/>
      <w:sz w:val="18"/>
      <w:szCs w:val="22"/>
      <w:lang w:val="en-US" w:eastAsia="zh-CN" w:bidi="ar-SA"/>
    </w:rPr>
  </w:style>
  <w:style w:type="paragraph" w:customStyle="1" w:styleId="337">
    <w:name w:val="Styles_Mulu_Content3"/>
    <w:qFormat/>
    <w:uiPriority w:val="0"/>
    <w:pPr>
      <w:tabs>
        <w:tab w:val="left" w:leader="dot" w:pos="7020"/>
      </w:tabs>
      <w:ind w:left="400" w:leftChars="400"/>
      <w:jc w:val="both"/>
    </w:pPr>
    <w:rPr>
      <w:rFonts w:ascii="楷体" w:hAnsi="Arial" w:eastAsia="楷体" w:cs="Times New Roman"/>
      <w:b/>
      <w:kern w:val="2"/>
      <w:sz w:val="21"/>
      <w:szCs w:val="22"/>
      <w:lang w:val="en-US" w:eastAsia="zh-CN" w:bidi="ar-SA"/>
    </w:rPr>
  </w:style>
  <w:style w:type="paragraph" w:customStyle="1" w:styleId="338">
    <w:name w:val="Styles_Mulu_Graph"/>
    <w:qFormat/>
    <w:uiPriority w:val="0"/>
    <w:pPr>
      <w:tabs>
        <w:tab w:val="left" w:leader="dot" w:pos="7020"/>
      </w:tabs>
      <w:jc w:val="both"/>
    </w:pPr>
    <w:rPr>
      <w:rFonts w:ascii="楷体" w:hAnsi="Arial" w:eastAsia="楷体" w:cs="Times New Roman"/>
      <w:b/>
      <w:kern w:val="2"/>
      <w:sz w:val="21"/>
      <w:szCs w:val="22"/>
      <w:lang w:val="en-US" w:eastAsia="zh-CN" w:bidi="ar-SA"/>
    </w:rPr>
  </w:style>
  <w:style w:type="paragraph" w:customStyle="1" w:styleId="339">
    <w:name w:val="【摘要】标题样式"/>
    <w:next w:val="340"/>
    <w:qFormat/>
    <w:uiPriority w:val="0"/>
    <w:pPr>
      <w:widowControl w:val="0"/>
      <w:numPr>
        <w:ilvl w:val="0"/>
        <w:numId w:val="7"/>
      </w:numPr>
      <w:spacing w:before="50" w:beforeLines="50"/>
      <w:ind w:left="370" w:leftChars="30" w:hanging="340"/>
      <w:jc w:val="both"/>
    </w:pPr>
    <w:rPr>
      <w:rFonts w:ascii="楷体" w:hAnsi="Arial" w:eastAsia="楷体" w:cs="Times New Roman"/>
      <w:b/>
      <w:kern w:val="2"/>
      <w:sz w:val="21"/>
      <w:szCs w:val="22"/>
      <w:lang w:val="en-US" w:eastAsia="zh-CN" w:bidi="ar-SA"/>
    </w:rPr>
  </w:style>
  <w:style w:type="paragraph" w:customStyle="1" w:styleId="340">
    <w:name w:val="【摘要】内容样式"/>
    <w:qFormat/>
    <w:uiPriority w:val="0"/>
    <w:pPr>
      <w:spacing w:before="50" w:beforeLines="50"/>
      <w:jc w:val="both"/>
    </w:pPr>
    <w:rPr>
      <w:rFonts w:ascii="楷体" w:hAnsi="Arial" w:eastAsia="楷体" w:cs="Times New Roman"/>
      <w:kern w:val="2"/>
      <w:sz w:val="21"/>
      <w:szCs w:val="22"/>
      <w:lang w:val="en-US" w:eastAsia="zh-CN" w:bidi="ar-SA"/>
    </w:rPr>
  </w:style>
  <w:style w:type="paragraph" w:customStyle="1" w:styleId="341">
    <w:name w:val="一级标题"/>
    <w:basedOn w:val="342"/>
    <w:link w:val="351"/>
    <w:qFormat/>
    <w:uiPriority w:val="0"/>
    <w:pPr>
      <w:widowControl/>
      <w:numPr>
        <w:ilvl w:val="0"/>
        <w:numId w:val="8"/>
      </w:numPr>
      <w:spacing w:beforeLines="50" w:afterLines="50" w:line="360" w:lineRule="auto"/>
      <w:ind w:left="420" w:hanging="420" w:firstLineChars="0"/>
      <w:outlineLvl w:val="0"/>
    </w:pPr>
    <w:rPr>
      <w:rFonts w:eastAsia="楷体_GB2312"/>
      <w:b/>
      <w:sz w:val="30"/>
    </w:rPr>
  </w:style>
  <w:style w:type="paragraph" w:styleId="342">
    <w:name w:val="List Paragraph"/>
    <w:basedOn w:val="1"/>
    <w:qFormat/>
    <w:uiPriority w:val="34"/>
    <w:pPr>
      <w:ind w:firstLine="420" w:firstLineChars="200"/>
    </w:pPr>
  </w:style>
  <w:style w:type="table" w:customStyle="1" w:styleId="343">
    <w:name w:val="AX_chenhui_Style"/>
    <w:basedOn w:val="87"/>
    <w:qFormat/>
    <w:uiPriority w:val="99"/>
    <w:rPr>
      <w:rFonts w:ascii="Arial" w:hAnsi="Arial" w:eastAsia="华文楷体"/>
      <w:color w:val="0A4090"/>
      <w:sz w:val="18"/>
    </w:rPr>
    <w:tblStylePr w:type="band2Horz">
      <w:tcPr>
        <w:tcBorders>
          <w:top w:val="nil"/>
          <w:left w:val="nil"/>
          <w:bottom w:val="nil"/>
          <w:right w:val="nil"/>
          <w:insideH w:val="nil"/>
          <w:insideV w:val="nil"/>
          <w:tl2br w:val="nil"/>
          <w:tr2bl w:val="nil"/>
        </w:tcBorders>
        <w:shd w:val="clear" w:color="auto" w:fill="E6E6E6"/>
      </w:tcPr>
    </w:tblStylePr>
  </w:style>
  <w:style w:type="paragraph" w:customStyle="1" w:styleId="344">
    <w:name w:val="【正文】一级标题"/>
    <w:next w:val="345"/>
    <w:qFormat/>
    <w:uiPriority w:val="0"/>
    <w:pPr>
      <w:widowControl w:val="0"/>
      <w:numPr>
        <w:ilvl w:val="0"/>
        <w:numId w:val="9"/>
      </w:numPr>
      <w:spacing w:before="100" w:beforeLines="100" w:line="300" w:lineRule="auto"/>
      <w:outlineLvl w:val="0"/>
    </w:pPr>
    <w:rPr>
      <w:rFonts w:ascii="楷体" w:hAnsi="Arial" w:eastAsia="楷体" w:cs="Times New Roman"/>
      <w:b/>
      <w:kern w:val="2"/>
      <w:sz w:val="24"/>
      <w:szCs w:val="22"/>
      <w:lang w:val="en-US" w:eastAsia="zh-CN" w:bidi="ar-SA"/>
    </w:rPr>
  </w:style>
  <w:style w:type="paragraph" w:customStyle="1" w:styleId="345">
    <w:name w:val="【正文】内容样式"/>
    <w:qFormat/>
    <w:uiPriority w:val="0"/>
    <w:pPr>
      <w:widowControl w:val="0"/>
      <w:spacing w:before="50" w:beforeLines="50" w:line="324" w:lineRule="auto"/>
      <w:jc w:val="both"/>
    </w:pPr>
    <w:rPr>
      <w:rFonts w:ascii="楷体" w:hAnsi="Arial" w:eastAsia="楷体" w:cs="Times New Roman"/>
      <w:kern w:val="2"/>
      <w:sz w:val="21"/>
      <w:szCs w:val="22"/>
      <w:lang w:val="en-US" w:eastAsia="zh-CN" w:bidi="ar-SA"/>
    </w:rPr>
  </w:style>
  <w:style w:type="paragraph" w:customStyle="1" w:styleId="346">
    <w:name w:val="【正文】二级标题"/>
    <w:next w:val="345"/>
    <w:qFormat/>
    <w:uiPriority w:val="0"/>
    <w:pPr>
      <w:widowControl w:val="0"/>
      <w:numPr>
        <w:ilvl w:val="1"/>
        <w:numId w:val="9"/>
      </w:numPr>
      <w:spacing w:before="50" w:beforeLines="50" w:line="300" w:lineRule="auto"/>
      <w:outlineLvl w:val="1"/>
    </w:pPr>
    <w:rPr>
      <w:rFonts w:ascii="楷体" w:hAnsi="Arial" w:eastAsia="楷体" w:cs="Times New Roman"/>
      <w:b/>
      <w:kern w:val="2"/>
      <w:sz w:val="21"/>
      <w:szCs w:val="22"/>
      <w:lang w:val="en-US" w:eastAsia="zh-CN" w:bidi="ar-SA"/>
    </w:rPr>
  </w:style>
  <w:style w:type="paragraph" w:customStyle="1" w:styleId="347">
    <w:name w:val="【正文】三级标题"/>
    <w:next w:val="345"/>
    <w:qFormat/>
    <w:uiPriority w:val="0"/>
    <w:pPr>
      <w:widowControl w:val="0"/>
      <w:numPr>
        <w:ilvl w:val="2"/>
        <w:numId w:val="9"/>
      </w:numPr>
      <w:spacing w:before="50" w:beforeLines="50" w:line="300" w:lineRule="auto"/>
      <w:outlineLvl w:val="2"/>
    </w:pPr>
    <w:rPr>
      <w:rFonts w:ascii="楷体" w:hAnsi="Arial" w:eastAsia="楷体" w:cs="Times New Roman"/>
      <w:b/>
      <w:kern w:val="2"/>
      <w:sz w:val="21"/>
      <w:szCs w:val="22"/>
      <w:lang w:val="en-US" w:eastAsia="zh-CN" w:bidi="ar-SA"/>
    </w:rPr>
  </w:style>
  <w:style w:type="paragraph" w:customStyle="1" w:styleId="348">
    <w:name w:val="二级标题"/>
    <w:basedOn w:val="342"/>
    <w:qFormat/>
    <w:uiPriority w:val="0"/>
    <w:pPr>
      <w:widowControl/>
      <w:numPr>
        <w:ilvl w:val="1"/>
        <w:numId w:val="8"/>
      </w:numPr>
      <w:adjustRightInd w:val="0"/>
      <w:spacing w:beforeLines="50" w:afterLines="50" w:line="360" w:lineRule="auto"/>
      <w:ind w:left="840" w:hanging="420" w:firstLineChars="0"/>
      <w:outlineLvl w:val="1"/>
    </w:pPr>
    <w:rPr>
      <w:rFonts w:eastAsia="楷体_GB2312"/>
      <w:b/>
      <w:sz w:val="28"/>
    </w:rPr>
  </w:style>
  <w:style w:type="paragraph" w:customStyle="1" w:styleId="349">
    <w:name w:val="Styles_Graph_Title"/>
    <w:qFormat/>
    <w:uiPriority w:val="0"/>
    <w:pPr>
      <w:widowControl w:val="0"/>
      <w:jc w:val="both"/>
    </w:pPr>
    <w:rPr>
      <w:rFonts w:ascii="楷体" w:hAnsi="Arial" w:eastAsia="楷体" w:cs="Times New Roman"/>
      <w:b/>
      <w:color w:val="000000"/>
      <w:kern w:val="2"/>
      <w:sz w:val="21"/>
      <w:szCs w:val="22"/>
      <w:lang w:val="en-US" w:eastAsia="zh-CN" w:bidi="ar-SA"/>
    </w:rPr>
  </w:style>
  <w:style w:type="paragraph" w:customStyle="1" w:styleId="350">
    <w:name w:val="Styles_Graph_Source"/>
    <w:qFormat/>
    <w:uiPriority w:val="0"/>
    <w:pPr>
      <w:jc w:val="both"/>
    </w:pPr>
    <w:rPr>
      <w:rFonts w:ascii="楷体" w:hAnsi="Arial" w:eastAsia="楷体" w:cs="Times New Roman"/>
      <w:color w:val="000000"/>
      <w:kern w:val="2"/>
      <w:sz w:val="21"/>
      <w:szCs w:val="22"/>
      <w:lang w:val="en-US" w:eastAsia="zh-CN" w:bidi="ar-SA"/>
    </w:rPr>
  </w:style>
  <w:style w:type="character" w:customStyle="1" w:styleId="351">
    <w:name w:val="一级标题 字符"/>
    <w:link w:val="341"/>
    <w:qFormat/>
    <w:uiPriority w:val="0"/>
    <w:rPr>
      <w:rFonts w:ascii="Arial" w:hAnsi="Arial" w:eastAsia="楷体_GB2312"/>
      <w:b/>
      <w:kern w:val="2"/>
      <w:sz w:val="30"/>
      <w:szCs w:val="22"/>
    </w:rPr>
  </w:style>
  <w:style w:type="paragraph" w:customStyle="1" w:styleId="352">
    <w:name w:val="三级标题"/>
    <w:basedOn w:val="342"/>
    <w:qFormat/>
    <w:uiPriority w:val="0"/>
    <w:pPr>
      <w:widowControl/>
      <w:numPr>
        <w:ilvl w:val="2"/>
        <w:numId w:val="8"/>
      </w:numPr>
      <w:spacing w:beforeLines="50" w:afterLines="50" w:line="360" w:lineRule="auto"/>
      <w:ind w:left="1260" w:hanging="420" w:firstLineChars="0"/>
      <w:outlineLvl w:val="2"/>
    </w:pPr>
    <w:rPr>
      <w:rFonts w:eastAsia="楷体_GB2312"/>
      <w:b/>
      <w:sz w:val="24"/>
    </w:rPr>
  </w:style>
  <w:style w:type="paragraph" w:customStyle="1" w:styleId="353">
    <w:name w:val="Styles_Table_Source"/>
    <w:qFormat/>
    <w:uiPriority w:val="0"/>
    <w:pPr>
      <w:ind w:left="150" w:leftChars="150"/>
    </w:pPr>
    <w:rPr>
      <w:rFonts w:ascii="楷体" w:hAnsi="Arial" w:eastAsia="楷体" w:cs="Times New Roman"/>
      <w:kern w:val="2"/>
      <w:szCs w:val="22"/>
      <w:lang w:val="en-US" w:eastAsia="zh-CN" w:bidi="ar-SA"/>
    </w:rPr>
  </w:style>
  <w:style w:type="paragraph" w:customStyle="1" w:styleId="354">
    <w:name w:val="Report_FirPage_Author_Name"/>
    <w:qFormat/>
    <w:uiPriority w:val="0"/>
    <w:pPr>
      <w:numPr>
        <w:ilvl w:val="0"/>
        <w:numId w:val="10"/>
      </w:numPr>
    </w:pPr>
    <w:rPr>
      <w:rFonts w:ascii="楷体" w:hAnsi="Arial" w:eastAsia="楷体" w:cs="Times New Roman"/>
      <w:kern w:val="2"/>
      <w:sz w:val="21"/>
      <w:szCs w:val="22"/>
      <w:lang w:val="en-US" w:eastAsia="zh-CN" w:bidi="ar-SA"/>
    </w:rPr>
  </w:style>
  <w:style w:type="paragraph" w:customStyle="1" w:styleId="355">
    <w:name w:val="Report_FirPage_Author_Email"/>
    <w:qFormat/>
    <w:uiPriority w:val="0"/>
    <w:pPr>
      <w:numPr>
        <w:ilvl w:val="0"/>
        <w:numId w:val="11"/>
      </w:numPr>
    </w:pPr>
    <w:rPr>
      <w:rFonts w:ascii="楷体" w:hAnsi="Arial" w:eastAsia="楷体" w:cs="Times New Roman"/>
      <w:kern w:val="2"/>
      <w:sz w:val="21"/>
      <w:szCs w:val="22"/>
      <w:lang w:val="en-US" w:eastAsia="zh-CN" w:bidi="ar-SA"/>
    </w:rPr>
  </w:style>
  <w:style w:type="paragraph" w:customStyle="1" w:styleId="356">
    <w:name w:val="Styles_Table_Title_Suo"/>
    <w:qFormat/>
    <w:uiPriority w:val="0"/>
    <w:pPr>
      <w:widowControl w:val="0"/>
      <w:suppressAutoHyphens/>
      <w:ind w:left="1200" w:leftChars="1200"/>
    </w:pPr>
    <w:rPr>
      <w:rFonts w:ascii="楷体" w:hAnsi="Arial" w:eastAsia="楷体" w:cs="Times New Roman"/>
      <w:b/>
      <w:kern w:val="2"/>
      <w:szCs w:val="22"/>
      <w:lang w:val="en-US" w:eastAsia="zh-CN" w:bidi="ar-SA"/>
    </w:rPr>
  </w:style>
  <w:style w:type="paragraph" w:customStyle="1" w:styleId="357">
    <w:name w:val="Styles_Table_Source_Suo"/>
    <w:qFormat/>
    <w:uiPriority w:val="0"/>
    <w:pPr>
      <w:ind w:left="1200" w:leftChars="1200"/>
    </w:pPr>
    <w:rPr>
      <w:rFonts w:ascii="楷体" w:hAnsi="Arial" w:eastAsia="楷体" w:cs="Times New Roman"/>
      <w:kern w:val="2"/>
      <w:sz w:val="18"/>
      <w:szCs w:val="22"/>
      <w:lang w:val="en-US" w:eastAsia="zh-CN" w:bidi="ar-SA"/>
    </w:rPr>
  </w:style>
  <w:style w:type="table" w:customStyle="1" w:styleId="358">
    <w:name w:val="AX_Styles_Chart_InsertSingleCol"/>
    <w:basedOn w:val="87"/>
    <w:qFormat/>
    <w:uiPriority w:val="99"/>
    <w:rPr>
      <w:rFonts w:ascii="Calibri" w:hAnsi="Calibri"/>
    </w:rPr>
    <w:tblPr>
      <w:tblBorders>
        <w:insideH w:val="single" w:color="0A4090" w:sz="4" w:space="0"/>
      </w:tblBorders>
    </w:tblPr>
    <w:tcPr>
      <w:tcMar>
        <w:left w:w="0" w:type="dxa"/>
        <w:right w:w="0" w:type="dxa"/>
      </w:tcMar>
    </w:tcPr>
    <w:tblStylePr w:type="firstRow">
      <w:pPr>
        <w:wordWrap/>
        <w:jc w:val="left"/>
      </w:pPr>
      <w:rPr>
        <w:rFonts w:eastAsia="Verdana"/>
        <w:b/>
        <w:i w:val="0"/>
        <w:color w:val="0A4090"/>
        <w:sz w:val="20"/>
      </w:rPr>
    </w:tblStylePr>
    <w:tblStylePr w:type="lastRow">
      <w:pPr>
        <w:wordWrap/>
        <w:jc w:val="left"/>
      </w:pPr>
    </w:tblStylePr>
  </w:style>
  <w:style w:type="table" w:customStyle="1" w:styleId="359">
    <w:name w:val="AX_Styles_Chart_InsertDoubleCol"/>
    <w:basedOn w:val="87"/>
    <w:qFormat/>
    <w:uiPriority w:val="99"/>
    <w:rPr>
      <w:rFonts w:ascii="Calibri" w:hAnsi="Calibri"/>
    </w:rPr>
    <w:tcPr>
      <w:tcMar>
        <w:left w:w="0" w:type="dxa"/>
        <w:right w:w="0" w:type="dxa"/>
      </w:tcMar>
    </w:tcPr>
    <w:tblStylePr w:type="firstCol">
      <w:tcPr>
        <w:tcBorders>
          <w:top w:val="nil"/>
          <w:left w:val="nil"/>
          <w:bottom w:val="nil"/>
          <w:right w:val="nil"/>
          <w:insideH w:val="single" w:sz="4" w:space="0"/>
          <w:insideV w:val="nil"/>
          <w:tl2br w:val="nil"/>
          <w:tr2bl w:val="nil"/>
        </w:tcBorders>
      </w:tcPr>
    </w:tblStylePr>
    <w:tblStylePr w:type="lastCol">
      <w:tcPr>
        <w:tcBorders>
          <w:top w:val="nil"/>
          <w:left w:val="nil"/>
          <w:bottom w:val="nil"/>
          <w:right w:val="nil"/>
          <w:insideH w:val="single" w:sz="4" w:space="0"/>
          <w:insideV w:val="nil"/>
          <w:tl2br w:val="nil"/>
          <w:tr2bl w:val="nil"/>
        </w:tcBorders>
      </w:tcPr>
    </w:tblStylePr>
  </w:style>
  <w:style w:type="paragraph" w:customStyle="1" w:styleId="360">
    <w:name w:val="Styles_Table_Title"/>
    <w:qFormat/>
    <w:uiPriority w:val="0"/>
    <w:pPr>
      <w:widowControl w:val="0"/>
      <w:suppressAutoHyphens/>
      <w:ind w:left="150" w:leftChars="150"/>
      <w:jc w:val="both"/>
    </w:pPr>
    <w:rPr>
      <w:rFonts w:ascii="楷体" w:hAnsi="Arial" w:eastAsia="楷体" w:cs="Times New Roman"/>
      <w:b/>
      <w:kern w:val="2"/>
      <w:szCs w:val="22"/>
      <w:lang w:val="en-US" w:eastAsia="zh-CN" w:bidi="ar-SA"/>
    </w:rPr>
  </w:style>
  <w:style w:type="character" w:customStyle="1" w:styleId="361">
    <w:name w:val="Intense Reference"/>
    <w:qFormat/>
    <w:uiPriority w:val="32"/>
    <w:rPr>
      <w:rFonts w:eastAsia="楷体"/>
      <w:bCs/>
      <w:color w:val="auto"/>
      <w:spacing w:val="5"/>
      <w:sz w:val="18"/>
      <w:vertAlign w:val="baseline"/>
    </w:rPr>
  </w:style>
  <w:style w:type="paragraph" w:customStyle="1" w:styleId="362">
    <w:name w:val="Report_FirPage_Author_SAC"/>
    <w:basedOn w:val="337"/>
    <w:qFormat/>
    <w:uiPriority w:val="0"/>
    <w:pPr>
      <w:numPr>
        <w:ilvl w:val="0"/>
        <w:numId w:val="12"/>
      </w:numPr>
      <w:ind w:left="0" w:leftChars="0"/>
      <w:jc w:val="left"/>
    </w:pPr>
    <w:rPr>
      <w:b w:val="0"/>
    </w:rPr>
  </w:style>
  <w:style w:type="paragraph" w:customStyle="1" w:styleId="363">
    <w:name w:val="Styles_Mulu_Content1"/>
    <w:qFormat/>
    <w:uiPriority w:val="0"/>
    <w:pPr>
      <w:tabs>
        <w:tab w:val="left" w:leader="dot" w:pos="7020"/>
      </w:tabs>
      <w:jc w:val="both"/>
    </w:pPr>
    <w:rPr>
      <w:rFonts w:ascii="楷体" w:hAnsi="Arial" w:eastAsia="楷体" w:cs="Times New Roman"/>
      <w:b/>
      <w:kern w:val="2"/>
      <w:sz w:val="21"/>
      <w:szCs w:val="22"/>
      <w:lang w:val="en-US" w:eastAsia="zh-CN" w:bidi="ar-SA"/>
    </w:rPr>
  </w:style>
  <w:style w:type="paragraph" w:customStyle="1" w:styleId="364">
    <w:name w:val="Styles_Mulu_Content2"/>
    <w:qFormat/>
    <w:uiPriority w:val="0"/>
    <w:pPr>
      <w:tabs>
        <w:tab w:val="left" w:leader="dot" w:pos="7020"/>
      </w:tabs>
      <w:ind w:left="200" w:leftChars="200"/>
      <w:jc w:val="both"/>
    </w:pPr>
    <w:rPr>
      <w:rFonts w:ascii="楷体" w:hAnsi="Arial" w:eastAsia="楷体" w:cs="Times New Roman"/>
      <w:b/>
      <w:kern w:val="2"/>
      <w:sz w:val="21"/>
      <w:szCs w:val="22"/>
      <w:lang w:val="en-US" w:eastAsia="zh-CN" w:bidi="ar-SA"/>
    </w:rPr>
  </w:style>
  <w:style w:type="paragraph" w:customStyle="1" w:styleId="365">
    <w:name w:val="Report_FirPage_Author_Tel"/>
    <w:qFormat/>
    <w:uiPriority w:val="0"/>
    <w:pPr>
      <w:numPr>
        <w:ilvl w:val="0"/>
        <w:numId w:val="13"/>
      </w:numPr>
      <w:ind w:left="420"/>
    </w:pPr>
    <w:rPr>
      <w:rFonts w:ascii="楷体" w:hAnsi="Arial" w:eastAsia="楷体" w:cs="Times New Roman"/>
      <w:kern w:val="2"/>
      <w:sz w:val="21"/>
      <w:szCs w:val="22"/>
      <w:lang w:val="en-US" w:eastAsia="zh-CN" w:bidi="ar-SA"/>
    </w:rPr>
  </w:style>
  <w:style w:type="character" w:customStyle="1" w:styleId="366">
    <w:name w:val="页眉 字符1"/>
    <w:qFormat/>
    <w:uiPriority w:val="99"/>
    <w:rPr>
      <w:rFonts w:ascii="Arial" w:hAnsi="Arial"/>
      <w:kern w:val="2"/>
      <w:sz w:val="18"/>
      <w:szCs w:val="18"/>
    </w:rPr>
  </w:style>
  <w:style w:type="character" w:customStyle="1" w:styleId="367">
    <w:name w:val="页脚 字符1"/>
    <w:qFormat/>
    <w:uiPriority w:val="99"/>
    <w:rPr>
      <w:rFonts w:ascii="Arial" w:hAnsi="Arial"/>
      <w:kern w:val="2"/>
      <w:sz w:val="18"/>
      <w:szCs w:val="18"/>
    </w:rPr>
  </w:style>
  <w:style w:type="paragraph" w:customStyle="1" w:styleId="368">
    <w:name w:val="_Style 367"/>
    <w:basedOn w:val="1"/>
    <w:next w:val="342"/>
    <w:qFormat/>
    <w:uiPriority w:val="34"/>
    <w:pPr>
      <w:ind w:firstLine="420" w:firstLineChars="200"/>
    </w:pPr>
  </w:style>
  <w:style w:type="paragraph" w:customStyle="1" w:styleId="369">
    <w:name w:val="_Style 368"/>
    <w:basedOn w:val="1"/>
    <w:next w:val="342"/>
    <w:qFormat/>
    <w:uiPriority w:val="34"/>
    <w:pPr>
      <w:ind w:firstLine="420" w:firstLineChars="200"/>
    </w:pPr>
  </w:style>
  <w:style w:type="character" w:customStyle="1" w:styleId="370">
    <w:name w:val="页眉 字符2"/>
    <w:qFormat/>
    <w:uiPriority w:val="99"/>
    <w:rPr>
      <w:rFonts w:ascii="Arial" w:hAnsi="Arial"/>
      <w:kern w:val="2"/>
      <w:sz w:val="18"/>
      <w:szCs w:val="18"/>
    </w:rPr>
  </w:style>
  <w:style w:type="character" w:customStyle="1" w:styleId="371">
    <w:name w:val="页脚 字符2"/>
    <w:qFormat/>
    <w:uiPriority w:val="99"/>
    <w:rPr>
      <w:rFonts w:ascii="Arial" w:hAnsi="Arial"/>
      <w:kern w:val="2"/>
      <w:sz w:val="18"/>
      <w:szCs w:val="18"/>
    </w:rPr>
  </w:style>
  <w:style w:type="paragraph" w:customStyle="1" w:styleId="372">
    <w:name w:val="_Style 371"/>
    <w:basedOn w:val="1"/>
    <w:next w:val="342"/>
    <w:qFormat/>
    <w:uiPriority w:val="34"/>
    <w:pPr>
      <w:ind w:firstLine="420" w:firstLineChars="200"/>
    </w:pPr>
  </w:style>
  <w:style w:type="character" w:customStyle="1" w:styleId="373">
    <w:name w:val="页眉 字符3"/>
    <w:qFormat/>
    <w:uiPriority w:val="99"/>
    <w:rPr>
      <w:rFonts w:ascii="Arial" w:hAnsi="Arial"/>
      <w:kern w:val="2"/>
      <w:sz w:val="18"/>
      <w:szCs w:val="18"/>
    </w:rPr>
  </w:style>
  <w:style w:type="character" w:customStyle="1" w:styleId="374">
    <w:name w:val="页脚 字符3"/>
    <w:qFormat/>
    <w:uiPriority w:val="99"/>
    <w:rPr>
      <w:rFonts w:ascii="Arial" w:hAnsi="Arial"/>
      <w:kern w:val="2"/>
      <w:sz w:val="18"/>
      <w:szCs w:val="18"/>
    </w:rPr>
  </w:style>
  <w:style w:type="paragraph" w:customStyle="1" w:styleId="375">
    <w:name w:val="_Style 374"/>
    <w:basedOn w:val="1"/>
    <w:next w:val="342"/>
    <w:qFormat/>
    <w:uiPriority w:val="34"/>
    <w:pPr>
      <w:ind w:firstLine="420" w:firstLineChars="200"/>
    </w:pPr>
  </w:style>
  <w:style w:type="character" w:customStyle="1" w:styleId="376">
    <w:name w:val="页眉 字符4"/>
    <w:qFormat/>
    <w:uiPriority w:val="99"/>
    <w:rPr>
      <w:rFonts w:ascii="Calibri" w:hAnsi="Calibri"/>
      <w:kern w:val="2"/>
      <w:sz w:val="18"/>
      <w:szCs w:val="18"/>
    </w:rPr>
  </w:style>
  <w:style w:type="character" w:customStyle="1" w:styleId="377">
    <w:name w:val="页脚 字符4"/>
    <w:qFormat/>
    <w:uiPriority w:val="99"/>
    <w:rPr>
      <w:rFonts w:ascii="Calibri" w:hAnsi="Calibri"/>
      <w:kern w:val="2"/>
      <w:sz w:val="18"/>
      <w:szCs w:val="18"/>
    </w:rPr>
  </w:style>
  <w:style w:type="paragraph" w:customStyle="1" w:styleId="378">
    <w:name w:val="_Style 377"/>
    <w:basedOn w:val="1"/>
    <w:next w:val="342"/>
    <w:qFormat/>
    <w:uiPriority w:val="34"/>
    <w:pPr>
      <w:ind w:firstLine="420" w:firstLineChars="200"/>
    </w:pPr>
  </w:style>
  <w:style w:type="character" w:customStyle="1" w:styleId="379">
    <w:name w:val="页眉 字符5"/>
    <w:qFormat/>
    <w:uiPriority w:val="99"/>
    <w:rPr>
      <w:rFonts w:ascii="Calibri" w:hAnsi="Calibri"/>
      <w:kern w:val="2"/>
      <w:sz w:val="18"/>
      <w:szCs w:val="18"/>
    </w:rPr>
  </w:style>
  <w:style w:type="character" w:customStyle="1" w:styleId="380">
    <w:name w:val="页脚 字符5"/>
    <w:qFormat/>
    <w:uiPriority w:val="99"/>
    <w:rPr>
      <w:rFonts w:ascii="Calibri" w:hAnsi="Calibri"/>
      <w:kern w:val="2"/>
      <w:sz w:val="18"/>
      <w:szCs w:val="18"/>
    </w:rPr>
  </w:style>
  <w:style w:type="paragraph" w:customStyle="1" w:styleId="381">
    <w:name w:val="_Style 380"/>
    <w:basedOn w:val="1"/>
    <w:next w:val="342"/>
    <w:qFormat/>
    <w:uiPriority w:val="34"/>
    <w:pPr>
      <w:ind w:firstLine="420" w:firstLineChars="200"/>
    </w:pPr>
  </w:style>
  <w:style w:type="character" w:customStyle="1" w:styleId="382">
    <w:name w:val="页眉 字符6"/>
    <w:qFormat/>
    <w:uiPriority w:val="99"/>
    <w:rPr>
      <w:rFonts w:ascii="Arial" w:hAnsi="Arial"/>
      <w:kern w:val="2"/>
      <w:sz w:val="18"/>
      <w:szCs w:val="18"/>
    </w:rPr>
  </w:style>
  <w:style w:type="character" w:customStyle="1" w:styleId="383">
    <w:name w:val="页脚 字符6"/>
    <w:qFormat/>
    <w:uiPriority w:val="99"/>
    <w:rPr>
      <w:rFonts w:ascii="Arial" w:hAnsi="Arial"/>
      <w:kern w:val="2"/>
      <w:sz w:val="18"/>
      <w:szCs w:val="18"/>
    </w:rPr>
  </w:style>
  <w:style w:type="paragraph" w:customStyle="1" w:styleId="384">
    <w:name w:val="_Style 383"/>
    <w:basedOn w:val="1"/>
    <w:next w:val="342"/>
    <w:qFormat/>
    <w:uiPriority w:val="34"/>
    <w:pPr>
      <w:ind w:firstLine="420" w:firstLineChars="200"/>
    </w:pPr>
  </w:style>
  <w:style w:type="character" w:customStyle="1" w:styleId="385">
    <w:name w:val="页眉 字符7"/>
    <w:qFormat/>
    <w:uiPriority w:val="99"/>
    <w:rPr>
      <w:rFonts w:ascii="Arial" w:hAnsi="Arial"/>
      <w:kern w:val="2"/>
      <w:sz w:val="18"/>
      <w:szCs w:val="18"/>
    </w:rPr>
  </w:style>
  <w:style w:type="character" w:customStyle="1" w:styleId="386">
    <w:name w:val="页脚 字符7"/>
    <w:qFormat/>
    <w:uiPriority w:val="99"/>
    <w:rPr>
      <w:rFonts w:ascii="Arial" w:hAnsi="Arial"/>
      <w:kern w:val="2"/>
      <w:sz w:val="18"/>
      <w:szCs w:val="18"/>
    </w:rPr>
  </w:style>
  <w:style w:type="paragraph" w:customStyle="1" w:styleId="387">
    <w:name w:val="_Style 386"/>
    <w:basedOn w:val="1"/>
    <w:next w:val="342"/>
    <w:qFormat/>
    <w:uiPriority w:val="34"/>
    <w:pPr>
      <w:ind w:firstLine="420" w:firstLineChars="200"/>
    </w:pPr>
  </w:style>
  <w:style w:type="character" w:customStyle="1" w:styleId="388">
    <w:name w:val="apple-converted-space"/>
    <w:basedOn w:val="89"/>
    <w:qFormat/>
    <w:uiPriority w:val="0"/>
  </w:style>
  <w:style w:type="character" w:customStyle="1" w:styleId="389">
    <w:name w:val="页眉 字符8"/>
    <w:qFormat/>
    <w:uiPriority w:val="99"/>
    <w:rPr>
      <w:rFonts w:ascii="Arial" w:hAnsi="Arial"/>
      <w:kern w:val="2"/>
      <w:sz w:val="18"/>
      <w:szCs w:val="18"/>
    </w:rPr>
  </w:style>
  <w:style w:type="character" w:customStyle="1" w:styleId="390">
    <w:name w:val="页脚 字符8"/>
    <w:qFormat/>
    <w:uiPriority w:val="99"/>
    <w:rPr>
      <w:rFonts w:ascii="Arial" w:hAnsi="Arial"/>
      <w:kern w:val="2"/>
      <w:sz w:val="18"/>
      <w:szCs w:val="18"/>
    </w:rPr>
  </w:style>
  <w:style w:type="paragraph" w:customStyle="1" w:styleId="391">
    <w:name w:val="_Style 390"/>
    <w:basedOn w:val="1"/>
    <w:next w:val="342"/>
    <w:qFormat/>
    <w:uiPriority w:val="34"/>
    <w:pPr>
      <w:ind w:firstLine="420" w:firstLineChars="200"/>
    </w:pPr>
  </w:style>
  <w:style w:type="character" w:customStyle="1" w:styleId="392">
    <w:name w:val="页眉 字符9"/>
    <w:qFormat/>
    <w:uiPriority w:val="99"/>
    <w:rPr>
      <w:rFonts w:ascii="Arial" w:hAnsi="Arial"/>
      <w:kern w:val="2"/>
      <w:sz w:val="18"/>
      <w:szCs w:val="18"/>
    </w:rPr>
  </w:style>
  <w:style w:type="character" w:customStyle="1" w:styleId="393">
    <w:name w:val="页脚 字符9"/>
    <w:qFormat/>
    <w:uiPriority w:val="99"/>
    <w:rPr>
      <w:rFonts w:ascii="Arial" w:hAnsi="Arial"/>
      <w:kern w:val="2"/>
      <w:sz w:val="18"/>
      <w:szCs w:val="18"/>
    </w:rPr>
  </w:style>
  <w:style w:type="paragraph" w:customStyle="1" w:styleId="394">
    <w:name w:val="_Style 393"/>
    <w:basedOn w:val="1"/>
    <w:next w:val="342"/>
    <w:qFormat/>
    <w:uiPriority w:val="34"/>
    <w:pPr>
      <w:ind w:firstLine="420" w:firstLineChars="200"/>
    </w:pPr>
  </w:style>
  <w:style w:type="character" w:customStyle="1" w:styleId="395">
    <w:name w:val="页眉 字符10"/>
    <w:qFormat/>
    <w:uiPriority w:val="99"/>
    <w:rPr>
      <w:rFonts w:ascii="Arial" w:hAnsi="Arial"/>
      <w:kern w:val="2"/>
      <w:sz w:val="18"/>
      <w:szCs w:val="18"/>
    </w:rPr>
  </w:style>
  <w:style w:type="character" w:customStyle="1" w:styleId="396">
    <w:name w:val="页脚 字符10"/>
    <w:qFormat/>
    <w:uiPriority w:val="99"/>
    <w:rPr>
      <w:rFonts w:ascii="Arial" w:hAnsi="Arial"/>
      <w:kern w:val="2"/>
      <w:sz w:val="18"/>
      <w:szCs w:val="18"/>
    </w:rPr>
  </w:style>
  <w:style w:type="paragraph" w:customStyle="1" w:styleId="397">
    <w:name w:val="_Style 396"/>
    <w:basedOn w:val="1"/>
    <w:next w:val="342"/>
    <w:qFormat/>
    <w:uiPriority w:val="34"/>
    <w:pPr>
      <w:ind w:firstLine="420" w:firstLineChars="200"/>
    </w:pPr>
  </w:style>
  <w:style w:type="character" w:customStyle="1" w:styleId="398">
    <w:name w:val="页眉 字符11"/>
    <w:qFormat/>
    <w:uiPriority w:val="99"/>
    <w:rPr>
      <w:rFonts w:ascii="Arial" w:hAnsi="Arial"/>
      <w:kern w:val="2"/>
      <w:sz w:val="18"/>
      <w:szCs w:val="18"/>
    </w:rPr>
  </w:style>
  <w:style w:type="character" w:customStyle="1" w:styleId="399">
    <w:name w:val="页脚 字符11"/>
    <w:qFormat/>
    <w:uiPriority w:val="99"/>
    <w:rPr>
      <w:rFonts w:ascii="Arial" w:hAnsi="Arial"/>
      <w:kern w:val="2"/>
      <w:sz w:val="18"/>
      <w:szCs w:val="18"/>
    </w:rPr>
  </w:style>
  <w:style w:type="paragraph" w:customStyle="1" w:styleId="400">
    <w:name w:val="_Style 399"/>
    <w:basedOn w:val="1"/>
    <w:next w:val="342"/>
    <w:qFormat/>
    <w:uiPriority w:val="34"/>
    <w:pPr>
      <w:ind w:firstLine="420" w:firstLineChars="200"/>
    </w:pPr>
  </w:style>
  <w:style w:type="paragraph" w:customStyle="1" w:styleId="401">
    <w:name w:val="_Style 400"/>
    <w:basedOn w:val="1"/>
    <w:next w:val="342"/>
    <w:qFormat/>
    <w:uiPriority w:val="34"/>
    <w:pPr>
      <w:ind w:firstLine="420" w:firstLineChars="200"/>
    </w:pPr>
  </w:style>
  <w:style w:type="character" w:customStyle="1" w:styleId="402">
    <w:name w:val="页眉 字符12"/>
    <w:qFormat/>
    <w:uiPriority w:val="99"/>
    <w:rPr>
      <w:rFonts w:ascii="Arial" w:hAnsi="Arial"/>
      <w:kern w:val="2"/>
      <w:sz w:val="18"/>
      <w:szCs w:val="18"/>
    </w:rPr>
  </w:style>
  <w:style w:type="character" w:customStyle="1" w:styleId="403">
    <w:name w:val="页脚 字符12"/>
    <w:qFormat/>
    <w:uiPriority w:val="99"/>
    <w:rPr>
      <w:rFonts w:ascii="Arial" w:hAnsi="Arial"/>
      <w:kern w:val="2"/>
      <w:sz w:val="18"/>
      <w:szCs w:val="18"/>
    </w:rPr>
  </w:style>
  <w:style w:type="paragraph" w:customStyle="1" w:styleId="404">
    <w:name w:val="_Style 403"/>
    <w:basedOn w:val="1"/>
    <w:next w:val="342"/>
    <w:qFormat/>
    <w:uiPriority w:val="34"/>
    <w:pPr>
      <w:ind w:firstLine="420" w:firstLineChars="200"/>
    </w:pPr>
  </w:style>
  <w:style w:type="paragraph" w:customStyle="1" w:styleId="405">
    <w:name w:val="_Style 404"/>
    <w:basedOn w:val="1"/>
    <w:next w:val="342"/>
    <w:qFormat/>
    <w:uiPriority w:val="34"/>
    <w:pPr>
      <w:ind w:firstLine="420" w:firstLineChars="200"/>
    </w:pPr>
  </w:style>
  <w:style w:type="character" w:customStyle="1" w:styleId="406">
    <w:name w:val="页眉 字符13"/>
    <w:qFormat/>
    <w:uiPriority w:val="99"/>
    <w:rPr>
      <w:rFonts w:ascii="Arial" w:hAnsi="Arial"/>
      <w:kern w:val="2"/>
      <w:sz w:val="18"/>
      <w:szCs w:val="18"/>
    </w:rPr>
  </w:style>
  <w:style w:type="character" w:customStyle="1" w:styleId="407">
    <w:name w:val="页脚 字符13"/>
    <w:qFormat/>
    <w:uiPriority w:val="99"/>
    <w:rPr>
      <w:rFonts w:ascii="Arial" w:hAnsi="Arial"/>
      <w:kern w:val="2"/>
      <w:sz w:val="18"/>
      <w:szCs w:val="18"/>
    </w:rPr>
  </w:style>
  <w:style w:type="paragraph" w:customStyle="1" w:styleId="408">
    <w:name w:val="_Style 407"/>
    <w:basedOn w:val="1"/>
    <w:next w:val="342"/>
    <w:qFormat/>
    <w:uiPriority w:val="34"/>
    <w:pPr>
      <w:ind w:firstLine="420" w:firstLineChars="200"/>
    </w:pPr>
  </w:style>
  <w:style w:type="character" w:customStyle="1" w:styleId="409">
    <w:name w:val="页眉 字符14"/>
    <w:qFormat/>
    <w:uiPriority w:val="99"/>
    <w:rPr>
      <w:rFonts w:ascii="Arial" w:hAnsi="Arial"/>
      <w:kern w:val="2"/>
      <w:sz w:val="18"/>
      <w:szCs w:val="18"/>
    </w:rPr>
  </w:style>
  <w:style w:type="character" w:customStyle="1" w:styleId="410">
    <w:name w:val="页脚 字符14"/>
    <w:qFormat/>
    <w:uiPriority w:val="99"/>
    <w:rPr>
      <w:rFonts w:ascii="Arial" w:hAnsi="Arial"/>
      <w:kern w:val="2"/>
      <w:sz w:val="18"/>
      <w:szCs w:val="18"/>
    </w:rPr>
  </w:style>
  <w:style w:type="paragraph" w:customStyle="1" w:styleId="411">
    <w:name w:val="_Style 410"/>
    <w:basedOn w:val="1"/>
    <w:next w:val="342"/>
    <w:qFormat/>
    <w:uiPriority w:val="34"/>
    <w:pPr>
      <w:ind w:firstLine="420" w:firstLineChars="200"/>
    </w:pPr>
  </w:style>
  <w:style w:type="character" w:customStyle="1" w:styleId="412">
    <w:name w:val="页眉 字符15"/>
    <w:qFormat/>
    <w:uiPriority w:val="99"/>
    <w:rPr>
      <w:rFonts w:ascii="Arial" w:hAnsi="Arial"/>
      <w:kern w:val="2"/>
      <w:sz w:val="18"/>
      <w:szCs w:val="18"/>
    </w:rPr>
  </w:style>
  <w:style w:type="character" w:customStyle="1" w:styleId="413">
    <w:name w:val="页脚 字符15"/>
    <w:qFormat/>
    <w:uiPriority w:val="99"/>
    <w:rPr>
      <w:rFonts w:ascii="Arial" w:hAnsi="Arial"/>
      <w:kern w:val="2"/>
      <w:sz w:val="18"/>
      <w:szCs w:val="18"/>
    </w:rPr>
  </w:style>
  <w:style w:type="paragraph" w:customStyle="1" w:styleId="414">
    <w:name w:val="_Style 413"/>
    <w:basedOn w:val="1"/>
    <w:next w:val="342"/>
    <w:qFormat/>
    <w:uiPriority w:val="34"/>
    <w:pPr>
      <w:ind w:firstLine="420" w:firstLineChars="200"/>
    </w:pPr>
  </w:style>
  <w:style w:type="character" w:customStyle="1" w:styleId="415">
    <w:name w:val="页眉 字符16"/>
    <w:qFormat/>
    <w:uiPriority w:val="99"/>
    <w:rPr>
      <w:rFonts w:ascii="Calibri" w:hAnsi="Calibri"/>
      <w:kern w:val="2"/>
      <w:sz w:val="18"/>
      <w:szCs w:val="18"/>
    </w:rPr>
  </w:style>
  <w:style w:type="character" w:customStyle="1" w:styleId="416">
    <w:name w:val="页脚 字符16"/>
    <w:qFormat/>
    <w:uiPriority w:val="99"/>
    <w:rPr>
      <w:rFonts w:ascii="Calibri" w:hAnsi="Calibri"/>
      <w:kern w:val="2"/>
      <w:sz w:val="18"/>
      <w:szCs w:val="18"/>
    </w:rPr>
  </w:style>
  <w:style w:type="paragraph" w:customStyle="1" w:styleId="417">
    <w:name w:val="_Style 416"/>
    <w:basedOn w:val="1"/>
    <w:next w:val="342"/>
    <w:qFormat/>
    <w:uiPriority w:val="34"/>
    <w:pPr>
      <w:ind w:firstLine="420" w:firstLineChars="200"/>
    </w:pPr>
  </w:style>
  <w:style w:type="character" w:customStyle="1" w:styleId="418">
    <w:name w:val="页眉 字符17"/>
    <w:qFormat/>
    <w:uiPriority w:val="99"/>
    <w:rPr>
      <w:rFonts w:ascii="Arial" w:hAnsi="Arial"/>
      <w:kern w:val="2"/>
      <w:sz w:val="18"/>
      <w:szCs w:val="18"/>
    </w:rPr>
  </w:style>
  <w:style w:type="character" w:customStyle="1" w:styleId="419">
    <w:name w:val="页脚 字符17"/>
    <w:qFormat/>
    <w:uiPriority w:val="99"/>
    <w:rPr>
      <w:rFonts w:ascii="Arial" w:hAnsi="Arial"/>
      <w:kern w:val="2"/>
      <w:sz w:val="18"/>
      <w:szCs w:val="18"/>
    </w:rPr>
  </w:style>
  <w:style w:type="paragraph" w:customStyle="1" w:styleId="420">
    <w:name w:val="_Style 419"/>
    <w:basedOn w:val="1"/>
    <w:next w:val="342"/>
    <w:qFormat/>
    <w:uiPriority w:val="34"/>
    <w:pPr>
      <w:ind w:firstLine="420" w:firstLineChars="200"/>
    </w:pPr>
  </w:style>
  <w:style w:type="character" w:customStyle="1" w:styleId="421">
    <w:name w:val="页眉 字符18"/>
    <w:qFormat/>
    <w:uiPriority w:val="99"/>
    <w:rPr>
      <w:rFonts w:ascii="Arial" w:hAnsi="Arial"/>
      <w:kern w:val="2"/>
      <w:sz w:val="18"/>
      <w:szCs w:val="18"/>
    </w:rPr>
  </w:style>
  <w:style w:type="character" w:customStyle="1" w:styleId="422">
    <w:name w:val="页脚 字符18"/>
    <w:qFormat/>
    <w:uiPriority w:val="99"/>
    <w:rPr>
      <w:rFonts w:ascii="Arial" w:hAnsi="Arial"/>
      <w:kern w:val="2"/>
      <w:sz w:val="18"/>
      <w:szCs w:val="18"/>
    </w:rPr>
  </w:style>
  <w:style w:type="paragraph" w:customStyle="1" w:styleId="423">
    <w:name w:val="_Style 422"/>
    <w:basedOn w:val="1"/>
    <w:next w:val="342"/>
    <w:qFormat/>
    <w:uiPriority w:val="34"/>
    <w:pPr>
      <w:ind w:firstLine="420" w:firstLineChars="200"/>
    </w:pPr>
  </w:style>
  <w:style w:type="character" w:customStyle="1" w:styleId="424">
    <w:name w:val="页眉 字符19"/>
    <w:qFormat/>
    <w:uiPriority w:val="99"/>
    <w:rPr>
      <w:rFonts w:ascii="Arial" w:hAnsi="Arial"/>
      <w:kern w:val="2"/>
      <w:sz w:val="18"/>
      <w:szCs w:val="18"/>
    </w:rPr>
  </w:style>
  <w:style w:type="character" w:customStyle="1" w:styleId="425">
    <w:name w:val="页脚 字符19"/>
    <w:qFormat/>
    <w:uiPriority w:val="99"/>
    <w:rPr>
      <w:rFonts w:ascii="Arial" w:hAnsi="Arial"/>
      <w:kern w:val="2"/>
      <w:sz w:val="18"/>
      <w:szCs w:val="18"/>
    </w:rPr>
  </w:style>
  <w:style w:type="paragraph" w:customStyle="1" w:styleId="426">
    <w:name w:val="_Style 425"/>
    <w:basedOn w:val="1"/>
    <w:next w:val="342"/>
    <w:qFormat/>
    <w:uiPriority w:val="34"/>
    <w:pPr>
      <w:ind w:firstLine="420" w:firstLineChars="200"/>
    </w:pPr>
  </w:style>
  <w:style w:type="character" w:customStyle="1" w:styleId="427">
    <w:name w:val="[图表]标题 Char"/>
    <w:basedOn w:val="89"/>
    <w:link w:val="327"/>
    <w:qFormat/>
    <w:uiPriority w:val="0"/>
    <w:rPr>
      <w:rFonts w:ascii="Arial" w:hAnsi="Arial" w:eastAsia="楷体_GB2312"/>
      <w:b/>
      <w:color w:val="000000"/>
      <w:kern w:val="2"/>
      <w:sz w:val="18"/>
      <w:szCs w:val="22"/>
    </w:rPr>
  </w:style>
  <w:style w:type="character" w:customStyle="1" w:styleId="428">
    <w:name w:val="页眉 字符20"/>
    <w:qFormat/>
    <w:uiPriority w:val="99"/>
    <w:rPr>
      <w:rFonts w:ascii="Arial" w:hAnsi="Arial"/>
      <w:kern w:val="2"/>
      <w:sz w:val="18"/>
      <w:szCs w:val="18"/>
    </w:rPr>
  </w:style>
  <w:style w:type="character" w:customStyle="1" w:styleId="429">
    <w:name w:val="页脚 字符20"/>
    <w:qFormat/>
    <w:uiPriority w:val="99"/>
    <w:rPr>
      <w:rFonts w:ascii="Arial" w:hAnsi="Arial"/>
      <w:kern w:val="2"/>
      <w:sz w:val="18"/>
      <w:szCs w:val="18"/>
    </w:rPr>
  </w:style>
  <w:style w:type="paragraph" w:customStyle="1" w:styleId="430">
    <w:name w:val="_Style 429"/>
    <w:basedOn w:val="1"/>
    <w:next w:val="342"/>
    <w:qFormat/>
    <w:uiPriority w:val="34"/>
    <w:pPr>
      <w:ind w:firstLine="420" w:firstLineChars="200"/>
    </w:pPr>
  </w:style>
  <w:style w:type="character" w:customStyle="1" w:styleId="431">
    <w:name w:val="B3内文表格内容 Char"/>
    <w:link w:val="106"/>
    <w:qFormat/>
    <w:uiPriority w:val="0"/>
    <w:rPr>
      <w:rFonts w:ascii="Arial" w:hAnsi="Arial" w:eastAsia="楷体_GB2312" w:cs="Arial"/>
      <w:kern w:val="2"/>
      <w:sz w:val="15"/>
      <w:szCs w:val="15"/>
    </w:rPr>
  </w:style>
  <w:style w:type="character" w:customStyle="1" w:styleId="432">
    <w:name w:val="页眉 字符21"/>
    <w:link w:val="57"/>
    <w:qFormat/>
    <w:uiPriority w:val="99"/>
    <w:rPr>
      <w:rFonts w:ascii="Arial" w:hAnsi="Arial"/>
      <w:kern w:val="2"/>
      <w:sz w:val="18"/>
      <w:szCs w:val="18"/>
    </w:rPr>
  </w:style>
  <w:style w:type="character" w:customStyle="1" w:styleId="433">
    <w:name w:val="页脚 字符21"/>
    <w:link w:val="55"/>
    <w:qFormat/>
    <w:uiPriority w:val="99"/>
    <w:rPr>
      <w:rFonts w:ascii="Arial" w:hAnsi="Arial"/>
      <w:kern w:val="2"/>
      <w:sz w:val="18"/>
      <w:szCs w:val="18"/>
    </w:rPr>
  </w:style>
  <w:style w:type="paragraph" w:customStyle="1" w:styleId="434">
    <w:name w:val="_Style 433"/>
    <w:basedOn w:val="1"/>
    <w:next w:val="342"/>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22269;&#20449;Word&#25554;&#20214;\config\Word\RptTemplate\&#37329;&#34701;&#24037;&#31243;&#19987;&#39064;_202008100702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986964AA6F451FA1131719C9876F10"/>
        <w:style w:val=""/>
        <w:category>
          <w:name w:val="常规"/>
          <w:gallery w:val="placeholder"/>
        </w:category>
        <w:types>
          <w:type w:val="bbPlcHdr"/>
        </w:types>
        <w:behaviors>
          <w:behavior w:val="content"/>
        </w:behaviors>
        <w:description w:val=""/>
        <w:guid w:val="{F206DCC3-1AD5-4295-AA12-E769F24A166A}"/>
      </w:docPartPr>
      <w:docPartBody>
        <w:p>
          <w:pPr>
            <w:pStyle w:val="5"/>
          </w:pPr>
          <w:r>
            <w:rPr>
              <w:rStyle w:val="4"/>
              <w:rFonts w:hint="eastAsia"/>
            </w:rPr>
            <w:t>单击此处输入文字。</w:t>
          </w:r>
        </w:p>
      </w:docPartBody>
    </w:docPart>
    <w:docPart>
      <w:docPartPr>
        <w:name w:val="58CB58318EB44585A869F6B5827BC7F1"/>
        <w:style w:val=""/>
        <w:category>
          <w:name w:val="常规"/>
          <w:gallery w:val="placeholder"/>
        </w:category>
        <w:types>
          <w:type w:val="bbPlcHdr"/>
        </w:types>
        <w:behaviors>
          <w:behavior w:val="content"/>
        </w:behaviors>
        <w:description w:val=""/>
        <w:guid w:val="{5C2DCB27-A49C-4957-B882-E5FFCCE59DB1}"/>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09"/>
    <w:rsid w:val="00004632"/>
    <w:rsid w:val="00012A60"/>
    <w:rsid w:val="00031D34"/>
    <w:rsid w:val="00032809"/>
    <w:rsid w:val="00043FF6"/>
    <w:rsid w:val="00054CE7"/>
    <w:rsid w:val="0006467C"/>
    <w:rsid w:val="000759C2"/>
    <w:rsid w:val="000D348E"/>
    <w:rsid w:val="000D7FBC"/>
    <w:rsid w:val="00116756"/>
    <w:rsid w:val="0013377C"/>
    <w:rsid w:val="0015380C"/>
    <w:rsid w:val="0015408E"/>
    <w:rsid w:val="001600D0"/>
    <w:rsid w:val="001817EC"/>
    <w:rsid w:val="00193EB1"/>
    <w:rsid w:val="001979FD"/>
    <w:rsid w:val="001C447F"/>
    <w:rsid w:val="001F3095"/>
    <w:rsid w:val="002101EB"/>
    <w:rsid w:val="00211CCB"/>
    <w:rsid w:val="00217DD3"/>
    <w:rsid w:val="002456E2"/>
    <w:rsid w:val="002A7E43"/>
    <w:rsid w:val="00336AAB"/>
    <w:rsid w:val="00347635"/>
    <w:rsid w:val="00360D09"/>
    <w:rsid w:val="003F666E"/>
    <w:rsid w:val="00431327"/>
    <w:rsid w:val="0043466D"/>
    <w:rsid w:val="00444682"/>
    <w:rsid w:val="00462534"/>
    <w:rsid w:val="00490421"/>
    <w:rsid w:val="00492D55"/>
    <w:rsid w:val="004C3A52"/>
    <w:rsid w:val="005077F1"/>
    <w:rsid w:val="00537FC9"/>
    <w:rsid w:val="00586517"/>
    <w:rsid w:val="005867C0"/>
    <w:rsid w:val="005B6539"/>
    <w:rsid w:val="005C49AC"/>
    <w:rsid w:val="005D2213"/>
    <w:rsid w:val="005F3796"/>
    <w:rsid w:val="006055A8"/>
    <w:rsid w:val="00617774"/>
    <w:rsid w:val="00657F61"/>
    <w:rsid w:val="006620F4"/>
    <w:rsid w:val="00671B2B"/>
    <w:rsid w:val="00675185"/>
    <w:rsid w:val="00683956"/>
    <w:rsid w:val="006A6A6A"/>
    <w:rsid w:val="006B5085"/>
    <w:rsid w:val="006E22B2"/>
    <w:rsid w:val="00702F07"/>
    <w:rsid w:val="007063A4"/>
    <w:rsid w:val="00724C04"/>
    <w:rsid w:val="0074348F"/>
    <w:rsid w:val="007B2BDD"/>
    <w:rsid w:val="007B7981"/>
    <w:rsid w:val="007C0D48"/>
    <w:rsid w:val="007D57D3"/>
    <w:rsid w:val="007F50EF"/>
    <w:rsid w:val="00804D2B"/>
    <w:rsid w:val="00837051"/>
    <w:rsid w:val="008750A0"/>
    <w:rsid w:val="00891818"/>
    <w:rsid w:val="008B560D"/>
    <w:rsid w:val="008B7871"/>
    <w:rsid w:val="008E3E7D"/>
    <w:rsid w:val="00904EC0"/>
    <w:rsid w:val="00913BA3"/>
    <w:rsid w:val="00931E02"/>
    <w:rsid w:val="00951E09"/>
    <w:rsid w:val="009656AE"/>
    <w:rsid w:val="009D6A35"/>
    <w:rsid w:val="009E6824"/>
    <w:rsid w:val="009F0565"/>
    <w:rsid w:val="00A52991"/>
    <w:rsid w:val="00A62389"/>
    <w:rsid w:val="00AB27F8"/>
    <w:rsid w:val="00AE6DB2"/>
    <w:rsid w:val="00AF26FE"/>
    <w:rsid w:val="00B1257F"/>
    <w:rsid w:val="00B55907"/>
    <w:rsid w:val="00B653C3"/>
    <w:rsid w:val="00B7686C"/>
    <w:rsid w:val="00CA203D"/>
    <w:rsid w:val="00CC025E"/>
    <w:rsid w:val="00D22EFC"/>
    <w:rsid w:val="00D6469E"/>
    <w:rsid w:val="00E06AD9"/>
    <w:rsid w:val="00E317AD"/>
    <w:rsid w:val="00E50E45"/>
    <w:rsid w:val="00E63A75"/>
    <w:rsid w:val="00E83B10"/>
    <w:rsid w:val="00EC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FE986964AA6F451FA1131719C9876F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8CB58318EB44585A869F6B5827BC7F1"/>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textRotate="1"/>
    <customShpInfo spid="_x0000_s4097"/>
    <customShpInfo spid="_x0000_s410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A6D245-DC80-4E69-8B70-F4DA369DC1E4}">
  <ds:schemaRefs/>
</ds:datastoreItem>
</file>

<file path=docProps/app.xml><?xml version="1.0" encoding="utf-8"?>
<Properties xmlns="http://schemas.openxmlformats.org/officeDocument/2006/extended-properties" xmlns:vt="http://schemas.openxmlformats.org/officeDocument/2006/docPropsVTypes">
  <Template>金融工程专题_20200810070229.dotx</Template>
  <Company>Micorosoft</Company>
  <Pages>25</Pages>
  <Words>20295</Words>
  <Characters>26628</Characters>
  <Lines>4</Lines>
  <Paragraphs>1</Paragraphs>
  <TotalTime>8</TotalTime>
  <ScaleCrop>false</ScaleCrop>
  <LinksUpToDate>false</LinksUpToDate>
  <CharactersWithSpaces>27093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2020-08-10T11:02:00Z</dcterms:created>
  <dc:creator>kevin</dc:creator>
  <cp:lastModifiedBy>张HAHAHAHHAHAHAHAAH</cp:lastModifiedBy>
  <cp:lastPrinted>2021-12-24T02:46:00Z</cp:lastPrinted>
  <dcterms:modified xsi:type="dcterms:W3CDTF">2022-09-02T19:56:08Z</dcterms:modified>
  <dc:title>金融工程专题</dc:title>
  <cp:revision>2330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CONTENTCONTROL_896e801e-3a4a-4cd8-9016-3fcacb2a5f21">
    <vt:lpwstr>GetData?Formula=PVBBUigiUmVwb3J0RGF0ZSIp&amp;FunctionName=PAR&amp;ContentType=TEXT&amp;Caption=报告日期&amp;DatasourceType=PAR&amp;StyleId=&amp;Other=yyyy年MM月dd日&amp;IsOnlyRefresh=False&amp;IsDataSubmission=&amp;ContentColor=&amp;HiddenCondition=&amp;Filter=</vt:lpwstr>
  </property>
  <property fmtid="{D5CDD505-2E9C-101B-9397-08002B2CF9AE}" pid="3" name="BDCONTENTCONTROL_c2367a6e-f0a4-4832-b241-e4c8ee2ef2ea">
    <vt:lpwstr>GetData?Formula=PURJWSgiUG9zdFNlcnZpY2UuYXNweD9TZXJ2aWNlPVN1YmplY3REYXRhU2VydmljZS5HZXRzJkZ1bmN0aW9uPUdldHNTZXJ2aWNlJkZMQUc9MSZPQkpfVldfSUQ9MjEwMDAwMTImUkVQT1JUVFlQRT0nJHtyZXBvcnR0eXBlX3ZhbHVlfSciKQ==&amp;FunctionName=DIY&amp;ContentType=TABLE&amp;Caption=报告类型相关研究报告&amp;</vt:lpwstr>
  </property>
  <property fmtid="{D5CDD505-2E9C-101B-9397-08002B2CF9AE}" pid="4" name="BDCONTENTCONTROL_c2367a6e-f0a4-4832-b241-e4c8ee2ef2ea#2">
    <vt:lpwstr>DatasourceType=DIYTable&amp;StyleId=109&amp;Other=21000012&amp;IsOnlyRefresh=False&amp;IsDataSubmission=&amp;ContentColor=&amp;HiddenCondition=&amp;Filter=</vt:lpwstr>
  </property>
  <property fmtid="{D5CDD505-2E9C-101B-9397-08002B2CF9AE}" pid="5" name="BDCONTENTCONTROL_b3ed372c-fa5d-4c1c-9cfa-c427e64299e8">
    <vt:lpwstr>GetData?Formula=PURJWSgiUG9zdFNlcnZpY2UuYXNweD9TZXJ2aWNlPVN1YmplY3REYXRhU2VydmljZS5HZXRzJkZ1bmN0aW9uPUdldHNTZXJ2aWNlJkZMQUc9MSZPQkpfVldfSUQ9MjEwMDAwMDUmU1RBRkY9JyR7dXNlcmlkX3ZhbHVlfSciKQ==&amp;FunctionName=DIY&amp;ContentType=TABLE&amp;Caption=证券分析师竖表&amp;DatasourceType=</vt:lpwstr>
  </property>
  <property fmtid="{D5CDD505-2E9C-101B-9397-08002B2CF9AE}" pid="6" name="BDCONTENTCONTROL_b3ed372c-fa5d-4c1c-9cfa-c427e64299e8#2">
    <vt:lpwstr>DIYTable&amp;StyleId=110&amp;Other=21000005&amp;IsOnlyRefresh=False&amp;IsDataSubmission=&amp;ContentColor=&amp;HiddenCondition=&amp;Filter=</vt:lpwstr>
  </property>
  <property fmtid="{D5CDD505-2E9C-101B-9397-08002B2CF9AE}" pid="7" name="BDCONTENTCONTROL_b4c726dc-0307-4e75-af7a-71f6b88a1cde">
    <vt:lpwstr>GetData?Formula=PUdUQygiQkRDX1pEWSgiRlhTQ04iLCkiKQ==&amp;FunctionName=GTC&amp;ContentType=TEXT&amp;Caption=分析师承诺&amp;DatasourceType=GTC&amp;StyleId=&amp;Other=&amp;IsOnlyRefresh=False&amp;IsDataSubmission=&amp;ContentColor=&amp;HiddenCondition=&amp;Filter=</vt:lpwstr>
  </property>
  <property fmtid="{D5CDD505-2E9C-101B-9397-08002B2CF9AE}" pid="8" name="BDCONTENTCONTROL_10482a8d-a1a3-444d-a39d-55ccf8e9eebe">
    <vt:lpwstr>GetData?Formula=PUdUQygiQkRDX1pEWSgiRlhUUyIsKSIp&amp;FunctionName=GTC&amp;ContentType=TEXT&amp;Caption=风险提示&amp;DatasourceType=GTC&amp;StyleId=&amp;Other=&amp;IsOnlyRefresh=False&amp;IsDataSubmission=&amp;ContentColor=&amp;HiddenCondition=&amp;Filter=</vt:lpwstr>
  </property>
  <property fmtid="{D5CDD505-2E9C-101B-9397-08002B2CF9AE}" pid="9" name="BDCONTENTCONTROL_9205a4c5-c205-403e-9e3c-e08cee6d29b6">
    <vt:lpwstr>GetData?Formula=PUdUQygiQkRDX1pEWSgiVFpTTSIsKSIp&amp;FunctionName=GTC&amp;ContentType=TEXT&amp;Caption=投资说明&amp;DatasourceType=GTC&amp;StyleId=&amp;Other=&amp;IsOnlyRefresh=False&amp;IsDataSubmission=&amp;ContentColor=&amp;HiddenCondition=&amp;Filter=</vt:lpwstr>
  </property>
  <property fmtid="{D5CDD505-2E9C-101B-9397-08002B2CF9AE}" pid="10" name="Subject_DisplayName">
    <vt:lpwstr>谨防企业盈利超预期下滑风险</vt:lpwstr>
  </property>
  <property fmtid="{D5CDD505-2E9C-101B-9397-08002B2CF9AE}" pid="11" name="SubTitle_DisplayName">
    <vt:lpwstr>金融工程专题研究</vt:lpwstr>
  </property>
  <property fmtid="{D5CDD505-2E9C-101B-9397-08002B2CF9AE}" pid="12" name="PublishDate_Value">
    <vt:lpwstr>0</vt:lpwstr>
  </property>
  <property fmtid="{D5CDD505-2E9C-101B-9397-08002B2CF9AE}" pid="13" name="PublishDate_DisplayName">
    <vt:lpwstr>当天</vt:lpwstr>
  </property>
  <property fmtid="{D5CDD505-2E9C-101B-9397-08002B2CF9AE}" pid="14" name="Title_DisplayName">
    <vt:lpwstr>谨防企业盈利超预期下滑风险</vt:lpwstr>
  </property>
  <property fmtid="{D5CDD505-2E9C-101B-9397-08002B2CF9AE}" pid="15" name="FuTitle_DisplayName">
    <vt:lpwstr>金融工程专题研究</vt:lpwstr>
  </property>
  <property fmtid="{D5CDD505-2E9C-101B-9397-08002B2CF9AE}" pid="16" name="ReportType_Value">
    <vt:lpwstr>324</vt:lpwstr>
  </property>
  <property fmtid="{D5CDD505-2E9C-101B-9397-08002B2CF9AE}" pid="17" name="ReportType_DisplayName">
    <vt:lpwstr>金融工程专题报告</vt:lpwstr>
  </property>
  <property fmtid="{D5CDD505-2E9C-101B-9397-08002B2CF9AE}" pid="18" name="ReportDate_Value">
    <vt:lpwstr>2020-08-16</vt:lpwstr>
  </property>
  <property fmtid="{D5CDD505-2E9C-101B-9397-08002B2CF9AE}" pid="19" name="ReportDate_DisplayName">
    <vt:lpwstr>2020年08月16日</vt:lpwstr>
  </property>
  <property fmtid="{D5CDD505-2E9C-101B-9397-08002B2CF9AE}" pid="20" name="UserID_Value">
    <vt:lpwstr>1592198440610,1589187097464;</vt:lpwstr>
  </property>
  <property fmtid="{D5CDD505-2E9C-101B-9397-08002B2CF9AE}" pid="21" name="UserID_DisplayName">
    <vt:lpwstr>张欣慰,刘凯;</vt:lpwstr>
  </property>
  <property fmtid="{D5CDD505-2E9C-101B-9397-08002B2CF9AE}" pid="22" name="Level_Value">
    <vt:lpwstr>462ccbf1-39e9-4b22-aecf-sdfsdfsdf7e0</vt:lpwstr>
  </property>
  <property fmtid="{D5CDD505-2E9C-101B-9397-08002B2CF9AE}" pid="23" name="Level_DisplayName">
    <vt:lpwstr>——</vt:lpwstr>
  </property>
  <property fmtid="{D5CDD505-2E9C-101B-9397-08002B2CF9AE}" pid="24" name="TemplateID">
    <vt:lpwstr> </vt:lpwstr>
  </property>
  <property fmtid="{D5CDD505-2E9C-101B-9397-08002B2CF9AE}" pid="25" name="BDCONTENTCONTROL_AUTO_SAVE_SubTitle">
    <vt:lpwstr>金融工程专题研究</vt:lpwstr>
  </property>
  <property fmtid="{D5CDD505-2E9C-101B-9397-08002B2CF9AE}" pid="26" name="BDCONTENTCONTROL_AUTO_SAVE_Subject">
    <vt:lpwstr>翻译题目</vt:lpwstr>
  </property>
  <property fmtid="{D5CDD505-2E9C-101B-9397-08002B2CF9AE}" pid="27" name="BDCONTENTCONTROL_AUTO_SAVE_Summary">
    <vt:lpwstr>_x000d_要点1_x000d_摘要内容。_x000d_要点2_x000d_摘要内容。_x000d__x000d_风险提示：市场环境变动风险，因子失效风险。_x000d_</vt:lpwstr>
  </property>
  <property fmtid="{D5CDD505-2E9C-101B-9397-08002B2CF9AE}" pid="28" name="KSOProductBuildVer">
    <vt:lpwstr>2052-11.1.0.12313</vt:lpwstr>
  </property>
  <property fmtid="{D5CDD505-2E9C-101B-9397-08002B2CF9AE}" pid="29" name="ICV">
    <vt:lpwstr>3829C14FD73246E9B5E2D2B05992EAD2</vt:lpwstr>
  </property>
</Properties>
</file>