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C4" w:rsidRDefault="00097A10" w:rsidP="00097A10">
      <w:pPr>
        <w:ind w:left="360"/>
      </w:pPr>
      <w:r>
        <w:tab/>
      </w:r>
    </w:p>
    <w:p w:rsidR="00097A10" w:rsidRDefault="00097A10" w:rsidP="005F7EC4">
      <w:pPr>
        <w:ind w:left="720" w:hanging="720"/>
      </w:pPr>
    </w:p>
    <w:p w:rsidR="005F7EC4" w:rsidRDefault="005F7EC4" w:rsidP="005F7EC4">
      <w:pPr>
        <w:ind w:left="720" w:hanging="720"/>
      </w:pPr>
      <w:r>
        <w:t>1.1</w:t>
      </w:r>
      <w:r>
        <w:tab/>
        <w:t xml:space="preserve"> In the course of its operations, Hobart United Football Club may collect, use and disclose the personal information Of players, ticketholders, administrators, participants and other individuals for the purpose Of governing and administering of the sport of football in Australia, as further described in The remainder of this Policy. In each case, the precise nature of the collection, use and Disclosure of personal information by Hobart United Football Club depends on the services you request and receive from, and your interaction with, Hobart United Football Club.</w:t>
      </w:r>
    </w:p>
    <w:p w:rsidR="005F7EC4" w:rsidRDefault="005F7EC4" w:rsidP="005F7EC4">
      <w:pPr>
        <w:ind w:left="720" w:hanging="720"/>
      </w:pPr>
      <w:r>
        <w:t xml:space="preserve">1.2 </w:t>
      </w:r>
      <w:r>
        <w:tab/>
        <w:t>The types of personal information held by Hobart United Football Club may include your name, address, and phone Numbers, email address, date of birth, gender, occupation and social media details. Depending on the services you receive from Hobart United Football Club, Hobart United Football Club may also collect and hold details of About your participation history, your membership history as well as Your emergency contact information, credit card information, driver’s license details, Reference check information and details of the items ordered or purchased from Hobart United Football Club.</w:t>
      </w:r>
    </w:p>
    <w:p w:rsidR="005F7EC4" w:rsidRDefault="005F7EC4" w:rsidP="005F7EC4">
      <w:pPr>
        <w:ind w:left="720" w:hanging="720"/>
      </w:pPr>
      <w:r>
        <w:t>1.3</w:t>
      </w:r>
      <w:r>
        <w:tab/>
        <w:t xml:space="preserve"> In certain circumstances, Hobart United Football Club may collect information about your health or other sensitive Information about you (for example, information about information about your physical health). Hobart United Football Club may use health information about you to Ensure that football programs in which you participate are run safely and in accordance With any special health needs you may have and for insurance purposes. Hobart United Football Club may also Use health information as required by the Football Federation Australia Statutes, including medical and anti-doping Testing and investigations.</w:t>
      </w:r>
    </w:p>
    <w:p w:rsidR="005F7EC4" w:rsidRDefault="005F7EC4" w:rsidP="005F7EC4">
      <w:pPr>
        <w:ind w:left="720" w:hanging="720"/>
      </w:pPr>
      <w:r>
        <w:t>1.4</w:t>
      </w:r>
      <w:r>
        <w:tab/>
        <w:t xml:space="preserve"> In addition, Hobart United Football Club may use de-identified health information and other sensitive information to carry out research, to prepare submissions to government or a government body or to plan Events and activities. De-identified information is information which has been aggregated or otherwise de-identified so that it cannot be used to identify you or any other individual.</w:t>
      </w:r>
    </w:p>
    <w:p w:rsidR="005F7EC4" w:rsidRDefault="005F7EC4" w:rsidP="005F7EC4">
      <w:r>
        <w:tab/>
        <w:t>This Policy:</w:t>
      </w:r>
    </w:p>
    <w:p w:rsidR="005F7EC4" w:rsidRPr="004337AB" w:rsidRDefault="005F7EC4" w:rsidP="005F7EC4">
      <w:pPr>
        <w:ind w:left="2160" w:hanging="1440"/>
        <w:rPr>
          <w:sz w:val="18"/>
        </w:rPr>
      </w:pPr>
      <w:r w:rsidRPr="004337AB">
        <w:rPr>
          <w:sz w:val="18"/>
        </w:rPr>
        <w:t xml:space="preserve">(A)        Forms part of the FFA Statutes and applies to FFA, Member Federations, </w:t>
      </w:r>
      <w:r w:rsidR="00097A10" w:rsidRPr="004337AB">
        <w:rPr>
          <w:sz w:val="18"/>
        </w:rPr>
        <w:t xml:space="preserve">Competition </w:t>
      </w:r>
      <w:r w:rsidRPr="004337AB">
        <w:rPr>
          <w:sz w:val="18"/>
        </w:rPr>
        <w:t>Administrators, Clubs, Players and Officials (Members).</w:t>
      </w:r>
    </w:p>
    <w:p w:rsidR="005F7EC4" w:rsidRPr="004337AB" w:rsidRDefault="005F7EC4" w:rsidP="005F7EC4">
      <w:pPr>
        <w:ind w:left="1440" w:hanging="720"/>
        <w:rPr>
          <w:sz w:val="18"/>
        </w:rPr>
      </w:pPr>
      <w:r w:rsidRPr="004337AB">
        <w:rPr>
          <w:sz w:val="18"/>
        </w:rPr>
        <w:t xml:space="preserve">(b) </w:t>
      </w:r>
      <w:r w:rsidRPr="004337AB">
        <w:rPr>
          <w:sz w:val="18"/>
        </w:rPr>
        <w:tab/>
        <w:t>Supplements and supports the FIFA Laws of the Game (including, in particular the FIFA Equipment Regulations), the FFA National Spectator Code of Behaviour and The FFA National Code of Conduct.</w:t>
      </w:r>
    </w:p>
    <w:p w:rsidR="005F7EC4" w:rsidRPr="004337AB" w:rsidRDefault="005F7EC4" w:rsidP="005F7EC4">
      <w:pPr>
        <w:ind w:left="1440" w:hanging="720"/>
        <w:rPr>
          <w:sz w:val="18"/>
        </w:rPr>
      </w:pPr>
      <w:r w:rsidRPr="004337AB">
        <w:rPr>
          <w:sz w:val="18"/>
        </w:rPr>
        <w:t xml:space="preserve">(C) </w:t>
      </w:r>
      <w:r w:rsidRPr="004337AB">
        <w:rPr>
          <w:sz w:val="18"/>
        </w:rPr>
        <w:tab/>
        <w:t>Applies to Members that participate in all forms of football under FFA’s jurisdiction, including but not limited to eleven-a-side or outdoor, festal, indoor, beach, school and summer football.</w:t>
      </w:r>
    </w:p>
    <w:p w:rsidR="00CA2B90" w:rsidRDefault="005F7EC4" w:rsidP="00097A10">
      <w:pPr>
        <w:ind w:left="720" w:hanging="720"/>
      </w:pPr>
      <w:r>
        <w:t>1.5</w:t>
      </w:r>
      <w:r>
        <w:tab/>
        <w:t xml:space="preserve"> This Policy may be supplemented by Competition Rules provided that such rules are not Inconsistent with the terms of this Policy.</w:t>
      </w:r>
      <w:r w:rsidR="00097A10" w:rsidRPr="00097A10">
        <w:t xml:space="preserve"> </w:t>
      </w:r>
      <w:r w:rsidR="00097A10">
        <w:t>All members and players must comply with this Policy.</w:t>
      </w:r>
    </w:p>
    <w:sectPr w:rsidR="00CA2B90">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CEA" w:rsidRDefault="00E80CEA" w:rsidP="00097A10">
      <w:pPr>
        <w:spacing w:after="0" w:line="240" w:lineRule="auto"/>
      </w:pPr>
      <w:r>
        <w:separator/>
      </w:r>
    </w:p>
  </w:endnote>
  <w:endnote w:type="continuationSeparator" w:id="1">
    <w:p w:rsidR="00E80CEA" w:rsidRDefault="00E80CEA" w:rsidP="00097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CEA" w:rsidRDefault="00E80CEA" w:rsidP="00097A10">
      <w:pPr>
        <w:spacing w:after="0" w:line="240" w:lineRule="auto"/>
      </w:pPr>
      <w:r>
        <w:separator/>
      </w:r>
    </w:p>
  </w:footnote>
  <w:footnote w:type="continuationSeparator" w:id="1">
    <w:p w:rsidR="00E80CEA" w:rsidRDefault="00E80CEA" w:rsidP="00097A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2" w:type="pct"/>
      <w:tblInd w:w="160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3290"/>
      <w:gridCol w:w="1083"/>
    </w:tblGrid>
    <w:tr w:rsidR="00097A10" w:rsidTr="00E81718">
      <w:trPr>
        <w:trHeight w:val="353"/>
      </w:trPr>
      <w:sdt>
        <w:sdtPr>
          <w:alias w:val="Title"/>
          <w:id w:val="77761602"/>
          <w:placeholder>
            <w:docPart w:val="A16245997AC14C14ACB999AB5FD6F0B0"/>
          </w:placeholder>
          <w:dataBinding w:prefixMappings="xmlns:ns0='http://schemas.openxmlformats.org/package/2006/metadata/core-properties' xmlns:ns1='http://purl.org/dc/elements/1.1/'" w:xpath="/ns0:coreProperties[1]/ns1:title[1]" w:storeItemID="{6C3C8BC8-F283-45AE-878A-BAB7291924A1}"/>
          <w:text/>
        </w:sdtPr>
        <w:sdtContent>
          <w:tc>
            <w:tcPr>
              <w:tcW w:w="3290" w:type="dxa"/>
            </w:tcPr>
            <w:p w:rsidR="00097A10" w:rsidRDefault="00E81718" w:rsidP="00097A10">
              <w:pPr>
                <w:pStyle w:val="Header"/>
                <w:tabs>
                  <w:tab w:val="left" w:pos="1965"/>
                  <w:tab w:val="right" w:pos="7873"/>
                </w:tabs>
                <w:rPr>
                  <w:rFonts w:asciiTheme="majorHAnsi" w:eastAsiaTheme="majorEastAsia" w:hAnsiTheme="majorHAnsi" w:cstheme="majorBidi"/>
                  <w:sz w:val="36"/>
                  <w:szCs w:val="36"/>
                </w:rPr>
              </w:pPr>
              <w:r>
                <w:t>Terms And Condition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BB8C69FB9A1E417AA8F3E69228F09186"/>
          </w:placeholder>
          <w:dataBinding w:prefixMappings="xmlns:ns0='http://schemas.microsoft.com/office/2006/coverPageProps'" w:xpath="/ns0:CoverPageProperties[1]/ns0:PublishDate[1]" w:storeItemID="{55AF091B-3C7A-41E3-B477-F2FDAA23CFDA}"/>
          <w:date w:fullDate="2080-01-01T00:00:00Z">
            <w:dateFormat w:val="yyyy"/>
            <w:lid w:val="en-US"/>
            <w:storeMappedDataAs w:val="dateTime"/>
            <w:calendar w:val="gregorian"/>
          </w:date>
        </w:sdtPr>
        <w:sdtContent>
          <w:tc>
            <w:tcPr>
              <w:tcW w:w="1083" w:type="dxa"/>
            </w:tcPr>
            <w:p w:rsidR="00097A10" w:rsidRDefault="00E81718" w:rsidP="00097A1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208</w:t>
              </w:r>
              <w:r w:rsidR="00097A10">
                <w:rPr>
                  <w:rFonts w:asciiTheme="majorHAnsi" w:eastAsiaTheme="majorEastAsia" w:hAnsiTheme="majorHAnsi" w:cstheme="majorBidi"/>
                  <w:b/>
                  <w:bCs/>
                  <w:color w:val="4F81BD" w:themeColor="accent1"/>
                  <w:sz w:val="36"/>
                  <w:szCs w:val="36"/>
                </w:rPr>
                <w:t>0</w:t>
              </w:r>
            </w:p>
          </w:tc>
        </w:sdtContent>
      </w:sdt>
    </w:tr>
  </w:tbl>
  <w:p w:rsidR="00097A10" w:rsidRDefault="00097A10">
    <w:pPr>
      <w:pStyle w:val="Header"/>
    </w:pPr>
    <w:r w:rsidRPr="00097A10">
      <w:drawing>
        <wp:anchor distT="0" distB="0" distL="114300" distR="114300" simplePos="0" relativeHeight="251659264" behindDoc="0" locked="0" layoutInCell="1" allowOverlap="1">
          <wp:simplePos x="0" y="0"/>
          <wp:positionH relativeFrom="column">
            <wp:posOffset>-114300</wp:posOffset>
          </wp:positionH>
          <wp:positionV relativeFrom="paragraph">
            <wp:posOffset>-732790</wp:posOffset>
          </wp:positionV>
          <wp:extent cx="981075" cy="1285875"/>
          <wp:effectExtent l="19050" t="0" r="9525" b="0"/>
          <wp:wrapThrough wrapText="bothSides">
            <wp:wrapPolygon edited="0">
              <wp:start x="5452" y="0"/>
              <wp:lineTo x="2517" y="1600"/>
              <wp:lineTo x="2936" y="5120"/>
              <wp:lineTo x="839" y="7040"/>
              <wp:lineTo x="1678" y="10240"/>
              <wp:lineTo x="0" y="13120"/>
              <wp:lineTo x="-419" y="16000"/>
              <wp:lineTo x="7130" y="20480"/>
              <wp:lineTo x="10066" y="21440"/>
              <wp:lineTo x="12163" y="21440"/>
              <wp:lineTo x="12583" y="21440"/>
              <wp:lineTo x="14260" y="20480"/>
              <wp:lineTo x="15099" y="20480"/>
              <wp:lineTo x="21810" y="16000"/>
              <wp:lineTo x="21810" y="13440"/>
              <wp:lineTo x="21390" y="7040"/>
              <wp:lineTo x="18874" y="5120"/>
              <wp:lineTo x="19293" y="5120"/>
              <wp:lineTo x="20551" y="1600"/>
              <wp:lineTo x="17196" y="0"/>
              <wp:lineTo x="5452" y="0"/>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981075" cy="12858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852B3"/>
    <w:multiLevelType w:val="hybridMultilevel"/>
    <w:tmpl w:val="BD445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7EC4"/>
    <w:rsid w:val="00064ADC"/>
    <w:rsid w:val="00097A10"/>
    <w:rsid w:val="004337AB"/>
    <w:rsid w:val="005F7EC4"/>
    <w:rsid w:val="00E80CEA"/>
    <w:rsid w:val="00E8171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C4"/>
    <w:pPr>
      <w:ind w:left="720"/>
      <w:contextualSpacing/>
    </w:pPr>
  </w:style>
  <w:style w:type="paragraph" w:styleId="BalloonText">
    <w:name w:val="Balloon Text"/>
    <w:basedOn w:val="Normal"/>
    <w:link w:val="BalloonTextChar"/>
    <w:uiPriority w:val="99"/>
    <w:semiHidden/>
    <w:unhideWhenUsed/>
    <w:rsid w:val="00097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A10"/>
    <w:rPr>
      <w:rFonts w:ascii="Tahoma" w:hAnsi="Tahoma" w:cs="Tahoma"/>
      <w:sz w:val="16"/>
      <w:szCs w:val="16"/>
    </w:rPr>
  </w:style>
  <w:style w:type="paragraph" w:styleId="Header">
    <w:name w:val="header"/>
    <w:basedOn w:val="Normal"/>
    <w:link w:val="HeaderChar"/>
    <w:uiPriority w:val="99"/>
    <w:unhideWhenUsed/>
    <w:rsid w:val="00097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10"/>
  </w:style>
  <w:style w:type="paragraph" w:styleId="Footer">
    <w:name w:val="footer"/>
    <w:basedOn w:val="Normal"/>
    <w:link w:val="FooterChar"/>
    <w:uiPriority w:val="99"/>
    <w:semiHidden/>
    <w:unhideWhenUsed/>
    <w:rsid w:val="00097A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97A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6245997AC14C14ACB999AB5FD6F0B0"/>
        <w:category>
          <w:name w:val="General"/>
          <w:gallery w:val="placeholder"/>
        </w:category>
        <w:types>
          <w:type w:val="bbPlcHdr"/>
        </w:types>
        <w:behaviors>
          <w:behavior w:val="content"/>
        </w:behaviors>
        <w:guid w:val="{0E0B83B1-6A36-465E-BE38-629CDF31418B}"/>
      </w:docPartPr>
      <w:docPartBody>
        <w:p w:rsidR="00000000" w:rsidRDefault="00141307" w:rsidP="00141307">
          <w:pPr>
            <w:pStyle w:val="A16245997AC14C14ACB999AB5FD6F0B0"/>
          </w:pPr>
          <w:r>
            <w:rPr>
              <w:rFonts w:asciiTheme="majorHAnsi" w:eastAsiaTheme="majorEastAsia" w:hAnsiTheme="majorHAnsi" w:cstheme="majorBidi"/>
              <w:sz w:val="36"/>
              <w:szCs w:val="36"/>
            </w:rPr>
            <w:t>[Type the document title]</w:t>
          </w:r>
        </w:p>
      </w:docPartBody>
    </w:docPart>
    <w:docPart>
      <w:docPartPr>
        <w:name w:val="BB8C69FB9A1E417AA8F3E69228F09186"/>
        <w:category>
          <w:name w:val="General"/>
          <w:gallery w:val="placeholder"/>
        </w:category>
        <w:types>
          <w:type w:val="bbPlcHdr"/>
        </w:types>
        <w:behaviors>
          <w:behavior w:val="content"/>
        </w:behaviors>
        <w:guid w:val="{A86F5634-8E97-4A88-B36E-6D3FBF01F20D}"/>
      </w:docPartPr>
      <w:docPartBody>
        <w:p w:rsidR="00000000" w:rsidRDefault="00141307" w:rsidP="00141307">
          <w:pPr>
            <w:pStyle w:val="BB8C69FB9A1E417AA8F3E69228F0918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1307"/>
    <w:rsid w:val="00141307"/>
    <w:rsid w:val="00D872C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245997AC14C14ACB999AB5FD6F0B0">
    <w:name w:val="A16245997AC14C14ACB999AB5FD6F0B0"/>
    <w:rsid w:val="00141307"/>
  </w:style>
  <w:style w:type="paragraph" w:customStyle="1" w:styleId="BB8C69FB9A1E417AA8F3E69228F09186">
    <w:name w:val="BB8C69FB9A1E417AA8F3E69228F09186"/>
    <w:rsid w:val="001413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2080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dc:title>
  <dc:creator>Hobart United Football Club</dc:creator>
  <cp:keywords>Hobart United Football Club</cp:keywords>
  <cp:lastModifiedBy>Andrew Otto</cp:lastModifiedBy>
  <cp:revision>2</cp:revision>
  <dcterms:created xsi:type="dcterms:W3CDTF">2018-11-24T09:37:00Z</dcterms:created>
  <dcterms:modified xsi:type="dcterms:W3CDTF">2018-11-24T10:03:00Z</dcterms:modified>
</cp:coreProperties>
</file>