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Bracket</w:t>
      </w:r>
      <w:r>
        <w:t xml:space="preserve"> </w:t>
      </w:r>
      <w:r>
        <w:t xml:space="preserve">load</w:t>
      </w:r>
      <w:r>
        <w:t xml:space="preserve"> </w:t>
      </w:r>
      <w:r>
        <w:t xml:space="preserve">cases</w:t>
      </w:r>
    </w:p>
    <w:p>
      <w:pPr>
        <w:pStyle w:val="Author"/>
      </w:pPr>
      <w:r>
        <w:t xml:space="preserve">A.</w:t>
      </w:r>
      <w:r>
        <w:t xml:space="preserve"> </w:t>
      </w:r>
      <w:r>
        <w:t xml:space="preserve">Engineer</w:t>
      </w:r>
    </w:p>
    <w:bookmarkStart w:id="22" w:name="loads"/>
    <w:p>
      <w:pPr>
        <w:pStyle w:val="Heading1"/>
      </w:pPr>
      <w:r>
        <w:t xml:space="preserve">Loads</w:t>
      </w:r>
    </w:p>
    <w:p>
      <w:pPr>
        <w:pStyle w:val="FirstParagraph"/>
      </w:pPr>
      <w:r>
        <w:t xml:space="preserve">The bracket carries two cases.</w:t>
      </w:r>
      <w:r>
        <w:rPr>
          <w:rStyle w:val="FootnoteReference"/>
        </w:rPr>
        <w:footnoteReference w:id="20"/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Fx 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 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Start w:id="21" w:name="material"/>
    <w:p>
      <w:pPr>
        <w:pStyle w:val="Heading2"/>
      </w:pPr>
      <w:r>
        <w:t xml:space="preserve">Material</w:t>
      </w:r>
    </w:p>
    <w:p>
      <w:pPr>
        <w:pStyle w:val="FirstParagraph"/>
      </w:pPr>
      <w:r>
        <w:t xml:space="preserve">Steel S355, yield 355 MPa.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Taken from the customer’s specification.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Bracket load cases</dc:title>
  <dc:creator>A. Engineer</dc:creator>
  <cp:keywords/>
  <dcterms:created xsi:type="dcterms:W3CDTF">2026-09-14T21:41:30Z</dcterms:created>
  <dcterms:modified xsi:type="dcterms:W3CDTF">2026-09-14T21:41:30Z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