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broche d'entrée analogique de </w:t>
      </w:r>
      <w:r w:rsidDel="00000000" w:rsidR="00000000" w:rsidRPr="00000000">
        <w:rPr>
          <w:sz w:val="28"/>
          <w:szCs w:val="28"/>
          <w:rtl w:val="0"/>
        </w:rPr>
        <w:t xml:space="preserve">l'ESP 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convertit la tension (entre 0v et ADC_VREF - (la valeur par défaut est 3,3V)) en valeurs entières (entre 0 et 4095), appelées </w:t>
      </w:r>
      <w:r w:rsidDel="00000000" w:rsidR="00000000" w:rsidRPr="00000000">
        <w:rPr>
          <w:sz w:val="28"/>
          <w:szCs w:val="28"/>
          <w:rtl w:val="0"/>
        </w:rPr>
        <w:t xml:space="preserve">valeurs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analogiques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ou valeurs ADC. En connectant une broche d'entrée analogique </w:t>
      </w:r>
      <w:r w:rsidDel="00000000" w:rsidR="00000000" w:rsidRPr="00000000">
        <w:rPr>
          <w:sz w:val="28"/>
          <w:szCs w:val="28"/>
          <w:rtl w:val="0"/>
        </w:rPr>
        <w:t xml:space="preserve">d'ESP 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à la photorésistance,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nous pouvons lire la valeur analogique en utilisant la fonction analogRead().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