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E1F52" w14:textId="77777777" w:rsidR="00860482" w:rsidRDefault="00000000">
      <w:pPr>
        <w:pStyle w:val="Title"/>
        <w:jc w:val="center"/>
      </w:pPr>
      <w:r>
        <w:t>AURA V4</w:t>
      </w:r>
      <w:r>
        <w:br/>
        <w:t>Data Research, Source Discovery, and DTATA Fusion Report</w:t>
      </w:r>
    </w:p>
    <w:p w14:paraId="34B47E02" w14:textId="63C4B905" w:rsidR="00860482" w:rsidRDefault="00000000">
      <w:pPr>
        <w:pStyle w:val="Subtitle"/>
        <w:jc w:val="center"/>
      </w:pPr>
      <w:r>
        <w:t xml:space="preserve">Portugal Real Estate Intelligence · Production Build  </w:t>
      </w:r>
    </w:p>
    <w:p w14:paraId="0B52D7E4" w14:textId="77777777" w:rsidR="00860482" w:rsidRDefault="00860482"/>
    <w:tbl>
      <w:tblPr>
        <w:tblStyle w:val="TableGrid"/>
        <w:tblW w:w="0" w:type="auto"/>
        <w:jc w:val="center"/>
        <w:tblLook w:val="04A0" w:firstRow="1" w:lastRow="0" w:firstColumn="1" w:lastColumn="0" w:noHBand="0" w:noVBand="1"/>
      </w:tblPr>
      <w:tblGrid>
        <w:gridCol w:w="4968"/>
        <w:gridCol w:w="4968"/>
      </w:tblGrid>
      <w:tr w:rsidR="00860482" w14:paraId="10D9AA79" w14:textId="77777777">
        <w:trPr>
          <w:jc w:val="center"/>
        </w:trPr>
        <w:tc>
          <w:tcPr>
            <w:tcW w:w="4968" w:type="dxa"/>
            <w:shd w:val="clear" w:color="auto" w:fill="D9E2F3"/>
            <w:tcMar>
              <w:top w:w="70" w:type="dxa"/>
              <w:left w:w="80" w:type="dxa"/>
              <w:bottom w:w="70" w:type="dxa"/>
              <w:right w:w="80" w:type="dxa"/>
            </w:tcMar>
            <w:vAlign w:val="center"/>
          </w:tcPr>
          <w:p w14:paraId="0430EC0C" w14:textId="77777777" w:rsidR="00860482" w:rsidRDefault="00000000">
            <w:r>
              <w:rPr>
                <w:b/>
              </w:rPr>
              <w:t>Prepared for</w:t>
            </w:r>
          </w:p>
        </w:tc>
        <w:tc>
          <w:tcPr>
            <w:tcW w:w="4968" w:type="dxa"/>
            <w:shd w:val="clear" w:color="auto" w:fill="F7F9FC"/>
            <w:tcMar>
              <w:top w:w="70" w:type="dxa"/>
              <w:left w:w="80" w:type="dxa"/>
              <w:bottom w:w="70" w:type="dxa"/>
              <w:right w:w="80" w:type="dxa"/>
            </w:tcMar>
            <w:vAlign w:val="center"/>
          </w:tcPr>
          <w:p w14:paraId="63DC2DE6" w14:textId="77777777" w:rsidR="00860482" w:rsidRDefault="00000000">
            <w:r>
              <w:t>Data Team</w:t>
            </w:r>
          </w:p>
        </w:tc>
      </w:tr>
      <w:tr w:rsidR="00860482" w14:paraId="6817C7C6" w14:textId="77777777">
        <w:trPr>
          <w:jc w:val="center"/>
        </w:trPr>
        <w:tc>
          <w:tcPr>
            <w:tcW w:w="4968" w:type="dxa"/>
            <w:shd w:val="clear" w:color="auto" w:fill="D9E2F3"/>
            <w:tcMar>
              <w:top w:w="70" w:type="dxa"/>
              <w:left w:w="80" w:type="dxa"/>
              <w:bottom w:w="70" w:type="dxa"/>
              <w:right w:w="80" w:type="dxa"/>
            </w:tcMar>
            <w:vAlign w:val="center"/>
          </w:tcPr>
          <w:p w14:paraId="096D963D" w14:textId="77777777" w:rsidR="00860482" w:rsidRDefault="00000000">
            <w:r>
              <w:rPr>
                <w:b/>
              </w:rPr>
              <w:t>Project</w:t>
            </w:r>
          </w:p>
        </w:tc>
        <w:tc>
          <w:tcPr>
            <w:tcW w:w="4968" w:type="dxa"/>
            <w:shd w:val="clear" w:color="auto" w:fill="F7F9FC"/>
            <w:tcMar>
              <w:top w:w="70" w:type="dxa"/>
              <w:left w:w="80" w:type="dxa"/>
              <w:bottom w:w="70" w:type="dxa"/>
              <w:right w:w="80" w:type="dxa"/>
            </w:tcMar>
            <w:vAlign w:val="center"/>
          </w:tcPr>
          <w:p w14:paraId="4C295111" w14:textId="77777777" w:rsidR="00860482" w:rsidRDefault="00000000">
            <w:r>
              <w:t>AURA (Adaptive Unified Real Estate Intelligence Engine)</w:t>
            </w:r>
          </w:p>
        </w:tc>
      </w:tr>
      <w:tr w:rsidR="00860482" w14:paraId="29147C57" w14:textId="77777777">
        <w:trPr>
          <w:jc w:val="center"/>
        </w:trPr>
        <w:tc>
          <w:tcPr>
            <w:tcW w:w="4968" w:type="dxa"/>
            <w:shd w:val="clear" w:color="auto" w:fill="D9E2F3"/>
            <w:tcMar>
              <w:top w:w="70" w:type="dxa"/>
              <w:left w:w="80" w:type="dxa"/>
              <w:bottom w:w="70" w:type="dxa"/>
              <w:right w:w="80" w:type="dxa"/>
            </w:tcMar>
            <w:vAlign w:val="center"/>
          </w:tcPr>
          <w:p w14:paraId="7357E585" w14:textId="77777777" w:rsidR="00860482" w:rsidRDefault="00000000">
            <w:r>
              <w:rPr>
                <w:b/>
              </w:rPr>
              <w:t>Author</w:t>
            </w:r>
          </w:p>
        </w:tc>
        <w:tc>
          <w:tcPr>
            <w:tcW w:w="4968" w:type="dxa"/>
            <w:shd w:val="clear" w:color="auto" w:fill="F7F9FC"/>
            <w:tcMar>
              <w:top w:w="70" w:type="dxa"/>
              <w:left w:w="80" w:type="dxa"/>
              <w:bottom w:w="70" w:type="dxa"/>
              <w:right w:w="80" w:type="dxa"/>
            </w:tcMar>
            <w:vAlign w:val="center"/>
          </w:tcPr>
          <w:p w14:paraId="0E0D236B" w14:textId="77777777" w:rsidR="00860482" w:rsidRDefault="00000000">
            <w:r>
              <w:t>Achref Elarbi</w:t>
            </w:r>
          </w:p>
        </w:tc>
      </w:tr>
      <w:tr w:rsidR="00860482" w14:paraId="67D19CAB" w14:textId="77777777">
        <w:trPr>
          <w:jc w:val="center"/>
        </w:trPr>
        <w:tc>
          <w:tcPr>
            <w:tcW w:w="4968" w:type="dxa"/>
            <w:shd w:val="clear" w:color="auto" w:fill="D9E2F3"/>
            <w:tcMar>
              <w:top w:w="70" w:type="dxa"/>
              <w:left w:w="80" w:type="dxa"/>
              <w:bottom w:w="70" w:type="dxa"/>
              <w:right w:w="80" w:type="dxa"/>
            </w:tcMar>
            <w:vAlign w:val="center"/>
          </w:tcPr>
          <w:p w14:paraId="11F2DF7D" w14:textId="77777777" w:rsidR="00860482" w:rsidRDefault="00000000">
            <w:r>
              <w:rPr>
                <w:b/>
              </w:rPr>
              <w:t>Scope</w:t>
            </w:r>
          </w:p>
        </w:tc>
        <w:tc>
          <w:tcPr>
            <w:tcW w:w="4968" w:type="dxa"/>
            <w:shd w:val="clear" w:color="auto" w:fill="F7F9FC"/>
            <w:tcMar>
              <w:top w:w="70" w:type="dxa"/>
              <w:left w:w="80" w:type="dxa"/>
              <w:bottom w:w="70" w:type="dxa"/>
              <w:right w:w="80" w:type="dxa"/>
            </w:tcMar>
            <w:vAlign w:val="center"/>
          </w:tcPr>
          <w:p w14:paraId="2D7475A2" w14:textId="77777777" w:rsidR="00860482" w:rsidRDefault="00000000">
            <w:r>
              <w:t>Portugal property-market research, dataset discovery, fusion strategy, cleaning, and final handoff</w:t>
            </w:r>
          </w:p>
        </w:tc>
      </w:tr>
    </w:tbl>
    <w:p w14:paraId="6F743DA3" w14:textId="77777777" w:rsidR="00860482" w:rsidRDefault="00860482"/>
    <w:p w14:paraId="596D772C" w14:textId="77777777" w:rsidR="00860482" w:rsidRDefault="00000000">
      <w:pPr>
        <w:jc w:val="center"/>
      </w:pPr>
      <w:r>
        <w:rPr>
          <w:b/>
          <w:color w:val="153662"/>
        </w:rPr>
        <w:t>Current output: 123,454-row model-ready master dataset with a 7-layer DTATA spine</w:t>
      </w:r>
    </w:p>
    <w:p w14:paraId="5781AE9F" w14:textId="77777777" w:rsidR="00860482" w:rsidRDefault="00000000">
      <w:pPr>
        <w:jc w:val="center"/>
      </w:pPr>
      <w:r>
        <w:t>Generated on 16 April 2026</w:t>
      </w:r>
    </w:p>
    <w:p w14:paraId="2514E939" w14:textId="77777777" w:rsidR="00860482" w:rsidRDefault="00000000">
      <w:r>
        <w:br w:type="page"/>
      </w:r>
    </w:p>
    <w:p w14:paraId="2E43F2EB" w14:textId="77777777" w:rsidR="00860482" w:rsidRDefault="00000000">
      <w:pPr>
        <w:pStyle w:val="Heading1"/>
      </w:pPr>
      <w:r>
        <w:lastRenderedPageBreak/>
        <w:t>1. Executive Summary</w:t>
      </w:r>
    </w:p>
    <w:p w14:paraId="7FCAF896" w14:textId="77777777" w:rsidR="00860482" w:rsidRDefault="00000000">
      <w:r>
        <w:t>I wrote this report to document the research journey that led to the final AURA V4 cleaned dataset for the data team. My goal was not simply to collect a large CSV, but to build a Portugal-native real estate intelligence backbone that can support valuation, market interpretation, risk scoring, seller guidance, and future product development.</w:t>
      </w:r>
    </w:p>
    <w:p w14:paraId="28AF7CD1" w14:textId="77777777" w:rsidR="00860482" w:rsidRDefault="00000000">
      <w:r>
        <w:t>Portugal is not a single-source, neatly standardized market. I therefore designed DTATA as a layered data spine rather than a single dataset. The market information I needed was fragmented across listings portals, official statistics, macro-financial feeds, socioeconomic databases, energy and spatial proxies, and regulatory registries.</w:t>
      </w:r>
    </w:p>
    <w:p w14:paraId="6F542E2C" w14:textId="77777777" w:rsidR="00860482" w:rsidRDefault="00000000">
      <w:r>
        <w:t>My final result is a model-ready master table with 123,454 rows and 152 columns, supported by a full archive version with 179 columns, audit files, and a 7-layer intelligence stack. I rewrote the notebook from a prototype mindset into an end-product system with market-aware features, explainable outputs, governance controls, and production inference paths.</w:t>
      </w:r>
    </w:p>
    <w:tbl>
      <w:tblPr>
        <w:tblStyle w:val="TableGrid"/>
        <w:tblW w:w="0" w:type="auto"/>
        <w:jc w:val="center"/>
        <w:tblLook w:val="04A0" w:firstRow="1" w:lastRow="0" w:firstColumn="1" w:lastColumn="0" w:noHBand="0" w:noVBand="1"/>
      </w:tblPr>
      <w:tblGrid>
        <w:gridCol w:w="2880"/>
        <w:gridCol w:w="7056"/>
      </w:tblGrid>
      <w:tr w:rsidR="00860482" w14:paraId="4ECD1837" w14:textId="77777777">
        <w:trPr>
          <w:jc w:val="center"/>
        </w:trPr>
        <w:tc>
          <w:tcPr>
            <w:tcW w:w="2880" w:type="dxa"/>
            <w:shd w:val="clear" w:color="auto" w:fill="D9E2F3"/>
          </w:tcPr>
          <w:p w14:paraId="0B7C3C6F" w14:textId="77777777" w:rsidR="00860482" w:rsidRDefault="00000000">
            <w:pPr>
              <w:spacing w:after="0" w:line="252" w:lineRule="auto"/>
            </w:pPr>
            <w:r>
              <w:rPr>
                <w:b/>
              </w:rPr>
              <w:t>Key outcome</w:t>
            </w:r>
          </w:p>
        </w:tc>
        <w:tc>
          <w:tcPr>
            <w:tcW w:w="7056" w:type="dxa"/>
          </w:tcPr>
          <w:p w14:paraId="382717E9" w14:textId="77777777" w:rsidR="00860482" w:rsidRDefault="00000000">
            <w:pPr>
              <w:spacing w:after="0" w:line="252" w:lineRule="auto"/>
            </w:pPr>
            <w:r>
              <w:t>The final work is ready to be presented as a research-backed Portugal real-estate intelligence system rather than a narrow benchmarking notebook.</w:t>
            </w:r>
          </w:p>
        </w:tc>
      </w:tr>
      <w:tr w:rsidR="00860482" w14:paraId="2411555B" w14:textId="77777777">
        <w:trPr>
          <w:jc w:val="center"/>
        </w:trPr>
        <w:tc>
          <w:tcPr>
            <w:tcW w:w="2880" w:type="dxa"/>
            <w:shd w:val="clear" w:color="auto" w:fill="D9E2F3"/>
          </w:tcPr>
          <w:p w14:paraId="2D26D644" w14:textId="77777777" w:rsidR="00860482" w:rsidRDefault="00000000">
            <w:pPr>
              <w:spacing w:after="0" w:line="252" w:lineRule="auto"/>
            </w:pPr>
            <w:r>
              <w:rPr>
                <w:b/>
              </w:rPr>
              <w:t>Main deliverables</w:t>
            </w:r>
          </w:p>
        </w:tc>
        <w:tc>
          <w:tcPr>
            <w:tcW w:w="7056" w:type="dxa"/>
          </w:tcPr>
          <w:p w14:paraId="45F6B1D7" w14:textId="77777777" w:rsidR="00860482" w:rsidRDefault="00000000">
            <w:pPr>
              <w:spacing w:after="0" w:line="252" w:lineRule="auto"/>
            </w:pPr>
            <w:r>
              <w:t>Source discovery, market research, dataset selection logic, feasibility screening, cleaning decisions, DTATA fusion, and final handoff.</w:t>
            </w:r>
          </w:p>
        </w:tc>
      </w:tr>
      <w:tr w:rsidR="00860482" w14:paraId="0FFF0C60" w14:textId="77777777">
        <w:trPr>
          <w:jc w:val="center"/>
        </w:trPr>
        <w:tc>
          <w:tcPr>
            <w:tcW w:w="2880" w:type="dxa"/>
            <w:shd w:val="clear" w:color="auto" w:fill="D9E2F3"/>
          </w:tcPr>
          <w:p w14:paraId="48044C24" w14:textId="77777777" w:rsidR="00860482" w:rsidRDefault="00000000">
            <w:pPr>
              <w:spacing w:after="0" w:line="252" w:lineRule="auto"/>
            </w:pPr>
            <w:r>
              <w:rPr>
                <w:b/>
              </w:rPr>
              <w:t>Final dataset</w:t>
            </w:r>
          </w:p>
        </w:tc>
        <w:tc>
          <w:tcPr>
            <w:tcW w:w="7056" w:type="dxa"/>
          </w:tcPr>
          <w:p w14:paraId="67E9D0E0" w14:textId="77777777" w:rsidR="00860482" w:rsidRDefault="00000000">
            <w:pPr>
              <w:spacing w:after="0" w:line="252" w:lineRule="auto"/>
            </w:pPr>
            <w:r>
              <w:t>123,454 rows × 152 model-ready columns, plus 179-column archive for traceability.</w:t>
            </w:r>
          </w:p>
        </w:tc>
      </w:tr>
    </w:tbl>
    <w:p w14:paraId="468A8109" w14:textId="77777777" w:rsidR="00860482" w:rsidRDefault="00000000">
      <w:pPr>
        <w:pStyle w:val="Heading1"/>
      </w:pPr>
      <w:r>
        <w:t>2. Research Objective and Portugal Market Context</w:t>
      </w:r>
    </w:p>
    <w:p w14:paraId="4A851F05" w14:textId="77777777" w:rsidR="00860482" w:rsidRDefault="00000000">
      <w:r>
        <w:t>I set out to construct a reliable and explainable Portuguese property intelligence dataset from heterogeneous public and semi-public sources. The research question was practical: how can property price, demand, regulation, ESG potential, and macro conditions be combined into one decision-ready view?</w:t>
      </w:r>
    </w:p>
    <w:p w14:paraId="7003DA1B" w14:textId="77777777" w:rsidR="00860482" w:rsidRDefault="00000000">
      <w:r>
        <w:t>Portugal was a strong fit for this approach because the market is fragmented and highly contextual. There is no single centralized MLS-style source that fully captures listings, transaction behavior, macro pressure, neighborhood strength, energy performance, and regulatory risk together. Lisbon, Porto, Faro/Algarve, Setúbal, Braga, and other districts behave differently, and those differences matter for both pricing and seller decisions.</w:t>
      </w:r>
    </w:p>
    <w:p w14:paraId="5ED32F19" w14:textId="77777777" w:rsidR="00860482" w:rsidRDefault="00000000">
      <w:r>
        <w:t>I therefore focused on building a data spine that could answer five practical questions: what is being listed now, how the official market compares to asking prices, how financing and macro conditions affect buyer demand, what neighborhood and spatial signals say about future value, and what regulatory or compliance pressure changes the seller strategy.</w:t>
      </w:r>
    </w:p>
    <w:p w14:paraId="66C2C47F" w14:textId="77777777" w:rsidR="00860482" w:rsidRDefault="00000000">
      <w:pPr>
        <w:spacing w:after="60"/>
        <w:ind w:left="360"/>
      </w:pPr>
      <w:r>
        <w:t>What is being listed now?</w:t>
      </w:r>
    </w:p>
    <w:p w14:paraId="58F923FC" w14:textId="77777777" w:rsidR="00860482" w:rsidRDefault="00000000">
      <w:pPr>
        <w:spacing w:after="60"/>
        <w:ind w:left="360"/>
      </w:pPr>
      <w:r>
        <w:t>How does the official market compare to asking prices?</w:t>
      </w:r>
    </w:p>
    <w:p w14:paraId="68E6714E" w14:textId="77777777" w:rsidR="00860482" w:rsidRDefault="00000000">
      <w:pPr>
        <w:spacing w:after="60"/>
        <w:ind w:left="360"/>
      </w:pPr>
      <w:r>
        <w:t>How do financing and macro conditions affect buyer demand?</w:t>
      </w:r>
    </w:p>
    <w:p w14:paraId="6B95B9B7" w14:textId="77777777" w:rsidR="00860482" w:rsidRDefault="00000000">
      <w:pPr>
        <w:spacing w:after="60"/>
        <w:ind w:left="360"/>
      </w:pPr>
      <w:r>
        <w:t>What do neighborhood and spatial signals say about future value?</w:t>
      </w:r>
    </w:p>
    <w:p w14:paraId="6A028F66" w14:textId="77777777" w:rsidR="00860482" w:rsidRDefault="00000000">
      <w:pPr>
        <w:spacing w:after="60"/>
        <w:ind w:left="360"/>
      </w:pPr>
      <w:r>
        <w:t>What regulatory or compliance pressure changes the seller strategy?</w:t>
      </w:r>
    </w:p>
    <w:p w14:paraId="7F4427DF" w14:textId="77777777" w:rsidR="00860482" w:rsidRDefault="00000000">
      <w:pPr>
        <w:pStyle w:val="Heading1"/>
      </w:pPr>
      <w:r>
        <w:t>3. How I Searched for the Data Sources</w:t>
      </w:r>
    </w:p>
    <w:p w14:paraId="74BAA4D2" w14:textId="77777777" w:rsidR="00860482" w:rsidRDefault="00000000">
      <w:r>
        <w:t>I did not start with a final dataset. I started with a broad market search and narrowed the sources using relevance, accessibility, and fusion potential. My exploratory searches began with keywords such as “Portugal real estate dataset”, “Portugal housing price dataset CSV”, “Portugal property market CSV”, “INE housing data Portugal API”, “BPstat Portugal housing”, “PORDATA Portugal municipality indicators”, “RNAL registry Portugal”, and “Portugal buildings OpenStreetMap”.</w:t>
      </w:r>
    </w:p>
    <w:p w14:paraId="37521496" w14:textId="77777777" w:rsidR="00860482" w:rsidRDefault="00000000">
      <w:r>
        <w:lastRenderedPageBreak/>
        <w:t>I searched across Kaggle, official government portals, open-data repositories, and spatial data sources. I manually reviewed each candidate dataset for structure, accessibility, joinability, and whether it could support a business explanation inside the AURA system. I discarded sources that looked useful on paper but were not stable enough for a production workflow.</w:t>
      </w:r>
    </w:p>
    <w:tbl>
      <w:tblPr>
        <w:tblStyle w:val="TableGrid"/>
        <w:tblW w:w="0" w:type="auto"/>
        <w:jc w:val="center"/>
        <w:tblLook w:val="04A0" w:firstRow="1" w:lastRow="0" w:firstColumn="1" w:lastColumn="0" w:noHBand="0" w:noVBand="1"/>
      </w:tblPr>
      <w:tblGrid>
        <w:gridCol w:w="3312"/>
        <w:gridCol w:w="3312"/>
        <w:gridCol w:w="3312"/>
      </w:tblGrid>
      <w:tr w:rsidR="00860482" w14:paraId="3B3E5F9F" w14:textId="77777777">
        <w:trPr>
          <w:tblHeader/>
          <w:jc w:val="center"/>
        </w:trPr>
        <w:tc>
          <w:tcPr>
            <w:tcW w:w="3312" w:type="dxa"/>
            <w:shd w:val="clear" w:color="auto" w:fill="153662"/>
            <w:tcMar>
              <w:top w:w="70" w:type="dxa"/>
              <w:left w:w="80" w:type="dxa"/>
              <w:bottom w:w="70" w:type="dxa"/>
              <w:right w:w="80" w:type="dxa"/>
            </w:tcMar>
            <w:vAlign w:val="center"/>
          </w:tcPr>
          <w:p w14:paraId="62EC818D" w14:textId="77777777" w:rsidR="00860482" w:rsidRDefault="00000000">
            <w:r>
              <w:rPr>
                <w:b/>
                <w:color w:val="FFFFFF"/>
              </w:rPr>
              <w:t>Search channel</w:t>
            </w:r>
          </w:p>
        </w:tc>
        <w:tc>
          <w:tcPr>
            <w:tcW w:w="3312" w:type="dxa"/>
            <w:shd w:val="clear" w:color="auto" w:fill="153662"/>
            <w:tcMar>
              <w:top w:w="70" w:type="dxa"/>
              <w:left w:w="80" w:type="dxa"/>
              <w:bottom w:w="70" w:type="dxa"/>
              <w:right w:w="80" w:type="dxa"/>
            </w:tcMar>
            <w:vAlign w:val="center"/>
          </w:tcPr>
          <w:p w14:paraId="2632EDDE" w14:textId="77777777" w:rsidR="00860482" w:rsidRDefault="00000000">
            <w:r>
              <w:rPr>
                <w:b/>
                <w:color w:val="FFFFFF"/>
              </w:rPr>
              <w:t>What I looked for</w:t>
            </w:r>
          </w:p>
        </w:tc>
        <w:tc>
          <w:tcPr>
            <w:tcW w:w="3312" w:type="dxa"/>
            <w:shd w:val="clear" w:color="auto" w:fill="153662"/>
            <w:tcMar>
              <w:top w:w="70" w:type="dxa"/>
              <w:left w:w="80" w:type="dxa"/>
              <w:bottom w:w="70" w:type="dxa"/>
              <w:right w:w="80" w:type="dxa"/>
            </w:tcMar>
            <w:vAlign w:val="center"/>
          </w:tcPr>
          <w:p w14:paraId="0ADC29DB" w14:textId="77777777" w:rsidR="00860482" w:rsidRDefault="00000000">
            <w:r>
              <w:rPr>
                <w:b/>
                <w:color w:val="FFFFFF"/>
              </w:rPr>
              <w:t>Why it mattered</w:t>
            </w:r>
          </w:p>
        </w:tc>
      </w:tr>
      <w:tr w:rsidR="00860482" w14:paraId="1F3D8EC2" w14:textId="77777777">
        <w:trPr>
          <w:jc w:val="center"/>
        </w:trPr>
        <w:tc>
          <w:tcPr>
            <w:tcW w:w="3312" w:type="dxa"/>
            <w:shd w:val="clear" w:color="auto" w:fill="D9E2F3"/>
          </w:tcPr>
          <w:p w14:paraId="62E71EEA" w14:textId="77777777" w:rsidR="00860482" w:rsidRDefault="00000000">
            <w:pPr>
              <w:spacing w:after="0" w:line="252" w:lineRule="auto"/>
            </w:pPr>
            <w:r>
              <w:rPr>
                <w:b/>
              </w:rPr>
              <w:t>Kaggle</w:t>
            </w:r>
          </w:p>
        </w:tc>
        <w:tc>
          <w:tcPr>
            <w:tcW w:w="3312" w:type="dxa"/>
            <w:shd w:val="clear" w:color="auto" w:fill="F7F9FC"/>
          </w:tcPr>
          <w:p w14:paraId="5799F423" w14:textId="77777777" w:rsidR="00860482" w:rsidRDefault="00000000">
            <w:pPr>
              <w:spacing w:after="0" w:line="252" w:lineRule="auto"/>
            </w:pPr>
            <w:r>
              <w:t>Large property listing datasets and affordability datasets</w:t>
            </w:r>
          </w:p>
        </w:tc>
        <w:tc>
          <w:tcPr>
            <w:tcW w:w="3312" w:type="dxa"/>
            <w:shd w:val="clear" w:color="auto" w:fill="FFFFFF"/>
          </w:tcPr>
          <w:p w14:paraId="4837C997" w14:textId="77777777" w:rsidR="00860482" w:rsidRDefault="00000000">
            <w:pPr>
              <w:spacing w:after="0" w:line="252" w:lineRule="auto"/>
            </w:pPr>
            <w:r>
              <w:t>Gave me property-level market behavior and fast prototyping.</w:t>
            </w:r>
          </w:p>
        </w:tc>
      </w:tr>
      <w:tr w:rsidR="00860482" w14:paraId="13734630" w14:textId="77777777">
        <w:trPr>
          <w:jc w:val="center"/>
        </w:trPr>
        <w:tc>
          <w:tcPr>
            <w:tcW w:w="3312" w:type="dxa"/>
            <w:shd w:val="clear" w:color="auto" w:fill="D9E2F3"/>
          </w:tcPr>
          <w:p w14:paraId="179A6758" w14:textId="77777777" w:rsidR="00860482" w:rsidRDefault="00000000">
            <w:pPr>
              <w:spacing w:after="0" w:line="252" w:lineRule="auto"/>
            </w:pPr>
            <w:r>
              <w:rPr>
                <w:b/>
              </w:rPr>
              <w:t>Official portals</w:t>
            </w:r>
          </w:p>
        </w:tc>
        <w:tc>
          <w:tcPr>
            <w:tcW w:w="3312" w:type="dxa"/>
            <w:shd w:val="clear" w:color="auto" w:fill="F7F9FC"/>
          </w:tcPr>
          <w:p w14:paraId="197B5DA8" w14:textId="77777777" w:rsidR="00860482" w:rsidRDefault="00000000">
            <w:pPr>
              <w:spacing w:after="0" w:line="252" w:lineRule="auto"/>
            </w:pPr>
            <w:r>
              <w:t>INE, BPstat, PORDATA, RNAL</w:t>
            </w:r>
          </w:p>
        </w:tc>
        <w:tc>
          <w:tcPr>
            <w:tcW w:w="3312" w:type="dxa"/>
            <w:shd w:val="clear" w:color="auto" w:fill="FFFFFF"/>
          </w:tcPr>
          <w:p w14:paraId="2CC4C2D6" w14:textId="77777777" w:rsidR="00860482" w:rsidRDefault="00000000">
            <w:pPr>
              <w:spacing w:after="0" w:line="252" w:lineRule="auto"/>
            </w:pPr>
            <w:r>
              <w:t>Provided official anchors, macro context, and regulatory intelligence.</w:t>
            </w:r>
          </w:p>
        </w:tc>
      </w:tr>
      <w:tr w:rsidR="00860482" w14:paraId="0B48B0BD" w14:textId="77777777">
        <w:trPr>
          <w:jc w:val="center"/>
        </w:trPr>
        <w:tc>
          <w:tcPr>
            <w:tcW w:w="3312" w:type="dxa"/>
            <w:shd w:val="clear" w:color="auto" w:fill="D9E2F3"/>
          </w:tcPr>
          <w:p w14:paraId="48586CFD" w14:textId="77777777" w:rsidR="00860482" w:rsidRDefault="00000000">
            <w:pPr>
              <w:spacing w:after="0" w:line="252" w:lineRule="auto"/>
            </w:pPr>
            <w:r>
              <w:rPr>
                <w:b/>
              </w:rPr>
              <w:t>Open spatial data</w:t>
            </w:r>
          </w:p>
        </w:tc>
        <w:tc>
          <w:tcPr>
            <w:tcW w:w="3312" w:type="dxa"/>
            <w:shd w:val="clear" w:color="auto" w:fill="F7F9FC"/>
          </w:tcPr>
          <w:p w14:paraId="0359FFAE" w14:textId="77777777" w:rsidR="00860482" w:rsidRDefault="00000000">
            <w:pPr>
              <w:spacing w:after="0" w:line="252" w:lineRule="auto"/>
            </w:pPr>
            <w:r>
              <w:t>HOTOSM, buildings, proxy GIS layers</w:t>
            </w:r>
          </w:p>
        </w:tc>
        <w:tc>
          <w:tcPr>
            <w:tcW w:w="3312" w:type="dxa"/>
            <w:shd w:val="clear" w:color="auto" w:fill="FFFFFF"/>
          </w:tcPr>
          <w:p w14:paraId="2EB25A8D" w14:textId="77777777" w:rsidR="00860482" w:rsidRDefault="00000000">
            <w:pPr>
              <w:spacing w:after="0" w:line="252" w:lineRule="auto"/>
            </w:pPr>
            <w:r>
              <w:t>Added ESG and spatial coverage where direct sources were incomplete.</w:t>
            </w:r>
          </w:p>
        </w:tc>
      </w:tr>
      <w:tr w:rsidR="00860482" w14:paraId="031A0196" w14:textId="77777777">
        <w:trPr>
          <w:jc w:val="center"/>
        </w:trPr>
        <w:tc>
          <w:tcPr>
            <w:tcW w:w="3312" w:type="dxa"/>
            <w:shd w:val="clear" w:color="auto" w:fill="D9E2F3"/>
          </w:tcPr>
          <w:p w14:paraId="7EB0EA25" w14:textId="77777777" w:rsidR="00860482" w:rsidRDefault="00000000">
            <w:pPr>
              <w:spacing w:after="0" w:line="252" w:lineRule="auto"/>
            </w:pPr>
            <w:r>
              <w:rPr>
                <w:b/>
              </w:rPr>
              <w:t>EU / academic repositories</w:t>
            </w:r>
          </w:p>
        </w:tc>
        <w:tc>
          <w:tcPr>
            <w:tcW w:w="3312" w:type="dxa"/>
            <w:shd w:val="clear" w:color="auto" w:fill="F7F9FC"/>
          </w:tcPr>
          <w:p w14:paraId="64138314" w14:textId="77777777" w:rsidR="00860482" w:rsidRDefault="00000000">
            <w:pPr>
              <w:spacing w:after="0" w:line="252" w:lineRule="auto"/>
            </w:pPr>
            <w:r>
              <w:t>EUBUCCO and similar sources</w:t>
            </w:r>
          </w:p>
        </w:tc>
        <w:tc>
          <w:tcPr>
            <w:tcW w:w="3312" w:type="dxa"/>
            <w:shd w:val="clear" w:color="auto" w:fill="FFFFFF"/>
          </w:tcPr>
          <w:p w14:paraId="5B9876FF" w14:textId="77777777" w:rsidR="00860482" w:rsidRDefault="00000000">
            <w:pPr>
              <w:spacing w:after="0" w:line="252" w:lineRule="auto"/>
            </w:pPr>
            <w:r>
              <w:t>Useful for research, but not always practical for production deployment.</w:t>
            </w:r>
          </w:p>
        </w:tc>
      </w:tr>
    </w:tbl>
    <w:p w14:paraId="17BB8F04" w14:textId="77777777" w:rsidR="00860482" w:rsidRDefault="00000000">
      <w:r>
        <w:t>I used this search process to keep the work evidence-based. Every source had to contribute a distinct role inside the final intelligence stack, not simply add more rows to the project.</w:t>
      </w:r>
    </w:p>
    <w:p w14:paraId="116A56CA" w14:textId="77777777" w:rsidR="00860482" w:rsidRDefault="00000000">
      <w:pPr>
        <w:pStyle w:val="Heading1"/>
      </w:pPr>
      <w:r>
        <w:t>4. Research Methodology and Source Selection Criteria</w:t>
      </w:r>
    </w:p>
    <w:p w14:paraId="37902EB1" w14:textId="77777777" w:rsidR="00860482" w:rsidRDefault="00000000">
      <w:r>
        <w:t>I evaluated each candidate source against five criteria: market relevance, granularity, accessibility, explainability, and fusion potential. The objective was to build a dependable Portugal property backbone, not a fragile collection of unrelated files.</w:t>
      </w:r>
    </w:p>
    <w:tbl>
      <w:tblPr>
        <w:tblStyle w:val="TableGrid"/>
        <w:tblW w:w="0" w:type="auto"/>
        <w:jc w:val="center"/>
        <w:tblLook w:val="04A0" w:firstRow="1" w:lastRow="0" w:firstColumn="1" w:lastColumn="0" w:noHBand="0" w:noVBand="1"/>
      </w:tblPr>
      <w:tblGrid>
        <w:gridCol w:w="3312"/>
        <w:gridCol w:w="3312"/>
        <w:gridCol w:w="3312"/>
      </w:tblGrid>
      <w:tr w:rsidR="00860482" w14:paraId="1A27E917" w14:textId="77777777">
        <w:trPr>
          <w:tblHeader/>
          <w:jc w:val="center"/>
        </w:trPr>
        <w:tc>
          <w:tcPr>
            <w:tcW w:w="3312" w:type="dxa"/>
            <w:shd w:val="clear" w:color="auto" w:fill="153662"/>
            <w:tcMar>
              <w:top w:w="70" w:type="dxa"/>
              <w:left w:w="80" w:type="dxa"/>
              <w:bottom w:w="70" w:type="dxa"/>
              <w:right w:w="80" w:type="dxa"/>
            </w:tcMar>
            <w:vAlign w:val="center"/>
          </w:tcPr>
          <w:p w14:paraId="315C15B1" w14:textId="77777777" w:rsidR="00860482" w:rsidRDefault="00000000">
            <w:r>
              <w:rPr>
                <w:b/>
                <w:color w:val="FFFFFF"/>
              </w:rPr>
              <w:t>Criterion</w:t>
            </w:r>
          </w:p>
        </w:tc>
        <w:tc>
          <w:tcPr>
            <w:tcW w:w="3312" w:type="dxa"/>
            <w:shd w:val="clear" w:color="auto" w:fill="153662"/>
            <w:tcMar>
              <w:top w:w="70" w:type="dxa"/>
              <w:left w:w="80" w:type="dxa"/>
              <w:bottom w:w="70" w:type="dxa"/>
              <w:right w:w="80" w:type="dxa"/>
            </w:tcMar>
            <w:vAlign w:val="center"/>
          </w:tcPr>
          <w:p w14:paraId="34B8F587" w14:textId="77777777" w:rsidR="00860482" w:rsidRDefault="00000000">
            <w:r>
              <w:rPr>
                <w:b/>
                <w:color w:val="FFFFFF"/>
              </w:rPr>
              <w:t>Why it mattered</w:t>
            </w:r>
          </w:p>
        </w:tc>
        <w:tc>
          <w:tcPr>
            <w:tcW w:w="3312" w:type="dxa"/>
            <w:shd w:val="clear" w:color="auto" w:fill="153662"/>
            <w:tcMar>
              <w:top w:w="70" w:type="dxa"/>
              <w:left w:w="80" w:type="dxa"/>
              <w:bottom w:w="70" w:type="dxa"/>
              <w:right w:w="80" w:type="dxa"/>
            </w:tcMar>
            <w:vAlign w:val="center"/>
          </w:tcPr>
          <w:p w14:paraId="36B007CC" w14:textId="77777777" w:rsidR="00860482" w:rsidRDefault="00000000">
            <w:r>
              <w:rPr>
                <w:b/>
                <w:color w:val="FFFFFF"/>
              </w:rPr>
              <w:t>How it affected my selection</w:t>
            </w:r>
          </w:p>
        </w:tc>
      </w:tr>
      <w:tr w:rsidR="00860482" w14:paraId="64F50CD2" w14:textId="77777777">
        <w:trPr>
          <w:jc w:val="center"/>
        </w:trPr>
        <w:tc>
          <w:tcPr>
            <w:tcW w:w="3312" w:type="dxa"/>
            <w:shd w:val="clear" w:color="auto" w:fill="D9E2F3"/>
          </w:tcPr>
          <w:p w14:paraId="0825D1E1" w14:textId="77777777" w:rsidR="00860482" w:rsidRDefault="00000000">
            <w:r>
              <w:rPr>
                <w:b/>
              </w:rPr>
              <w:t>Market relevance</w:t>
            </w:r>
          </w:p>
        </w:tc>
        <w:tc>
          <w:tcPr>
            <w:tcW w:w="3312" w:type="dxa"/>
            <w:shd w:val="clear" w:color="auto" w:fill="F7F9FC"/>
          </w:tcPr>
          <w:p w14:paraId="2DF152E5" w14:textId="77777777" w:rsidR="00860482" w:rsidRDefault="00000000">
            <w:r>
              <w:t>The source had to capture real Portugal property behavior.</w:t>
            </w:r>
          </w:p>
        </w:tc>
        <w:tc>
          <w:tcPr>
            <w:tcW w:w="3312" w:type="dxa"/>
            <w:shd w:val="clear" w:color="auto" w:fill="FFFFFF"/>
          </w:tcPr>
          <w:p w14:paraId="1E05F0D6" w14:textId="77777777" w:rsidR="00860482" w:rsidRDefault="00000000">
            <w:r>
              <w:t>I prioritized portals, HPI, BPstat, PORDATA, and RNAL.</w:t>
            </w:r>
          </w:p>
        </w:tc>
      </w:tr>
      <w:tr w:rsidR="00860482" w14:paraId="45E30AA6" w14:textId="77777777">
        <w:trPr>
          <w:jc w:val="center"/>
        </w:trPr>
        <w:tc>
          <w:tcPr>
            <w:tcW w:w="3312" w:type="dxa"/>
            <w:shd w:val="clear" w:color="auto" w:fill="D9E2F3"/>
          </w:tcPr>
          <w:p w14:paraId="27F9AE48" w14:textId="77777777" w:rsidR="00860482" w:rsidRDefault="00000000">
            <w:r>
              <w:rPr>
                <w:b/>
              </w:rPr>
              <w:t>Granularity</w:t>
            </w:r>
          </w:p>
        </w:tc>
        <w:tc>
          <w:tcPr>
            <w:tcW w:w="3312" w:type="dxa"/>
            <w:shd w:val="clear" w:color="auto" w:fill="F7F9FC"/>
          </w:tcPr>
          <w:p w14:paraId="309FB967" w14:textId="77777777" w:rsidR="00860482" w:rsidRDefault="00000000">
            <w:r>
              <w:t>I needed property, district, and national layers that could be joined.</w:t>
            </w:r>
          </w:p>
        </w:tc>
        <w:tc>
          <w:tcPr>
            <w:tcW w:w="3312" w:type="dxa"/>
            <w:shd w:val="clear" w:color="auto" w:fill="FFFFFF"/>
          </w:tcPr>
          <w:p w14:paraId="7A987590" w14:textId="77777777" w:rsidR="00860482" w:rsidRDefault="00000000">
            <w:r>
              <w:t>I preferred sources with spatial or temporal resolution.</w:t>
            </w:r>
          </w:p>
        </w:tc>
      </w:tr>
      <w:tr w:rsidR="00860482" w14:paraId="245F9F5E" w14:textId="77777777">
        <w:trPr>
          <w:jc w:val="center"/>
        </w:trPr>
        <w:tc>
          <w:tcPr>
            <w:tcW w:w="3312" w:type="dxa"/>
            <w:shd w:val="clear" w:color="auto" w:fill="D9E2F3"/>
          </w:tcPr>
          <w:p w14:paraId="321C6D87" w14:textId="77777777" w:rsidR="00860482" w:rsidRDefault="00000000">
            <w:r>
              <w:rPr>
                <w:b/>
              </w:rPr>
              <w:t>Accessibility</w:t>
            </w:r>
          </w:p>
        </w:tc>
        <w:tc>
          <w:tcPr>
            <w:tcW w:w="3312" w:type="dxa"/>
            <w:shd w:val="clear" w:color="auto" w:fill="F7F9FC"/>
          </w:tcPr>
          <w:p w14:paraId="07A2AB1D" w14:textId="77777777" w:rsidR="00860482" w:rsidRDefault="00000000">
            <w:r>
              <w:t>I needed usable data, not just a public page or catalog entry.</w:t>
            </w:r>
          </w:p>
        </w:tc>
        <w:tc>
          <w:tcPr>
            <w:tcW w:w="3312" w:type="dxa"/>
            <w:shd w:val="clear" w:color="auto" w:fill="FFFFFF"/>
          </w:tcPr>
          <w:p w14:paraId="068B2D90" w14:textId="77777777" w:rsidR="00860482" w:rsidRDefault="00000000">
            <w:r>
              <w:t>I skipped sources that were documented but not practically usable.</w:t>
            </w:r>
          </w:p>
        </w:tc>
      </w:tr>
      <w:tr w:rsidR="00860482" w14:paraId="3C67DD9A" w14:textId="77777777">
        <w:trPr>
          <w:jc w:val="center"/>
        </w:trPr>
        <w:tc>
          <w:tcPr>
            <w:tcW w:w="3312" w:type="dxa"/>
            <w:shd w:val="clear" w:color="auto" w:fill="D9E2F3"/>
          </w:tcPr>
          <w:p w14:paraId="03719984" w14:textId="77777777" w:rsidR="00860482" w:rsidRDefault="00000000">
            <w:r>
              <w:rPr>
                <w:b/>
              </w:rPr>
              <w:t>Explainability</w:t>
            </w:r>
          </w:p>
        </w:tc>
        <w:tc>
          <w:tcPr>
            <w:tcW w:w="3312" w:type="dxa"/>
            <w:shd w:val="clear" w:color="auto" w:fill="F7F9FC"/>
          </w:tcPr>
          <w:p w14:paraId="381B118E" w14:textId="77777777" w:rsidR="00860482" w:rsidRDefault="00000000">
            <w:r>
              <w:t>Each layer had to have a clear business meaning.</w:t>
            </w:r>
          </w:p>
        </w:tc>
        <w:tc>
          <w:tcPr>
            <w:tcW w:w="3312" w:type="dxa"/>
            <w:shd w:val="clear" w:color="auto" w:fill="FFFFFF"/>
          </w:tcPr>
          <w:p w14:paraId="017D3BB2" w14:textId="77777777" w:rsidR="00860482" w:rsidRDefault="00000000">
            <w:r>
              <w:t>Every chosen source had to support valuation or decision-making.</w:t>
            </w:r>
          </w:p>
        </w:tc>
      </w:tr>
      <w:tr w:rsidR="00860482" w14:paraId="73466E72" w14:textId="77777777">
        <w:trPr>
          <w:jc w:val="center"/>
        </w:trPr>
        <w:tc>
          <w:tcPr>
            <w:tcW w:w="3312" w:type="dxa"/>
            <w:shd w:val="clear" w:color="auto" w:fill="D9E2F3"/>
          </w:tcPr>
          <w:p w14:paraId="77AD30CA" w14:textId="77777777" w:rsidR="00860482" w:rsidRDefault="00000000">
            <w:r>
              <w:rPr>
                <w:b/>
              </w:rPr>
              <w:t>Fusion potential</w:t>
            </w:r>
          </w:p>
        </w:tc>
        <w:tc>
          <w:tcPr>
            <w:tcW w:w="3312" w:type="dxa"/>
            <w:shd w:val="clear" w:color="auto" w:fill="F7F9FC"/>
          </w:tcPr>
          <w:p w14:paraId="4A35A480" w14:textId="77777777" w:rsidR="00860482" w:rsidRDefault="00000000">
            <w:r>
              <w:t>The source had to enrich the main table without duplicating it.</w:t>
            </w:r>
          </w:p>
        </w:tc>
        <w:tc>
          <w:tcPr>
            <w:tcW w:w="3312" w:type="dxa"/>
            <w:shd w:val="clear" w:color="auto" w:fill="FFFFFF"/>
          </w:tcPr>
          <w:p w14:paraId="06F4AABB" w14:textId="77777777" w:rsidR="00860482" w:rsidRDefault="00000000">
            <w:r>
              <w:t>I filtered out overlapping or weak sources.</w:t>
            </w:r>
          </w:p>
        </w:tc>
      </w:tr>
    </w:tbl>
    <w:p w14:paraId="7007F330" w14:textId="77777777" w:rsidR="00860482" w:rsidRDefault="00000000">
      <w:pPr>
        <w:pStyle w:val="Heading1"/>
      </w:pPr>
      <w:r>
        <w:t>5. Market Research and Source Discovery</w:t>
      </w:r>
    </w:p>
    <w:p w14:paraId="7C09684D" w14:textId="77777777" w:rsidR="00860482" w:rsidRDefault="00000000">
      <w:r>
        <w:t>My first research task was to map the Portuguese market into usable intelligence layers. I began with large property listings datasets and then expanded to official, macro, social, spatial, and regulatory sources. This allowed me to move from raw market supply toward a more complete decision system.</w:t>
      </w:r>
    </w:p>
    <w:tbl>
      <w:tblPr>
        <w:tblStyle w:val="TableGrid"/>
        <w:tblW w:w="0" w:type="auto"/>
        <w:jc w:val="center"/>
        <w:tblLook w:val="04A0" w:firstRow="1" w:lastRow="0" w:firstColumn="1" w:lastColumn="0" w:noHBand="0" w:noVBand="1"/>
      </w:tblPr>
      <w:tblGrid>
        <w:gridCol w:w="2484"/>
        <w:gridCol w:w="2484"/>
        <w:gridCol w:w="2484"/>
        <w:gridCol w:w="2484"/>
      </w:tblGrid>
      <w:tr w:rsidR="00860482" w14:paraId="2D0942CD" w14:textId="77777777">
        <w:trPr>
          <w:tblHeader/>
          <w:jc w:val="center"/>
        </w:trPr>
        <w:tc>
          <w:tcPr>
            <w:tcW w:w="2484" w:type="dxa"/>
            <w:shd w:val="clear" w:color="auto" w:fill="153662"/>
            <w:tcMar>
              <w:top w:w="70" w:type="dxa"/>
              <w:left w:w="80" w:type="dxa"/>
              <w:bottom w:w="70" w:type="dxa"/>
              <w:right w:w="80" w:type="dxa"/>
            </w:tcMar>
            <w:vAlign w:val="center"/>
          </w:tcPr>
          <w:p w14:paraId="0FF35985" w14:textId="77777777" w:rsidR="00860482" w:rsidRDefault="00000000">
            <w:r>
              <w:rPr>
                <w:b/>
                <w:color w:val="FFFFFF"/>
              </w:rPr>
              <w:t>Layer</w:t>
            </w:r>
          </w:p>
        </w:tc>
        <w:tc>
          <w:tcPr>
            <w:tcW w:w="2484" w:type="dxa"/>
            <w:shd w:val="clear" w:color="auto" w:fill="153662"/>
            <w:tcMar>
              <w:top w:w="70" w:type="dxa"/>
              <w:left w:w="80" w:type="dxa"/>
              <w:bottom w:w="70" w:type="dxa"/>
              <w:right w:w="80" w:type="dxa"/>
            </w:tcMar>
            <w:vAlign w:val="center"/>
          </w:tcPr>
          <w:p w14:paraId="05BE0D6D" w14:textId="77777777" w:rsidR="00860482" w:rsidRDefault="00000000">
            <w:r>
              <w:rPr>
                <w:b/>
                <w:color w:val="FFFFFF"/>
              </w:rPr>
              <w:t>Source / Dataset</w:t>
            </w:r>
          </w:p>
        </w:tc>
        <w:tc>
          <w:tcPr>
            <w:tcW w:w="2484" w:type="dxa"/>
            <w:shd w:val="clear" w:color="auto" w:fill="153662"/>
            <w:tcMar>
              <w:top w:w="70" w:type="dxa"/>
              <w:left w:w="80" w:type="dxa"/>
              <w:bottom w:w="70" w:type="dxa"/>
              <w:right w:w="80" w:type="dxa"/>
            </w:tcMar>
            <w:vAlign w:val="center"/>
          </w:tcPr>
          <w:p w14:paraId="6715B45C" w14:textId="77777777" w:rsidR="00860482" w:rsidRDefault="00000000">
            <w:r>
              <w:rPr>
                <w:b/>
                <w:color w:val="FFFFFF"/>
              </w:rPr>
              <w:t>Access</w:t>
            </w:r>
          </w:p>
        </w:tc>
        <w:tc>
          <w:tcPr>
            <w:tcW w:w="2484" w:type="dxa"/>
            <w:shd w:val="clear" w:color="auto" w:fill="153662"/>
            <w:tcMar>
              <w:top w:w="70" w:type="dxa"/>
              <w:left w:w="80" w:type="dxa"/>
              <w:bottom w:w="70" w:type="dxa"/>
              <w:right w:w="80" w:type="dxa"/>
            </w:tcMar>
            <w:vAlign w:val="center"/>
          </w:tcPr>
          <w:p w14:paraId="46B51C3E" w14:textId="77777777" w:rsidR="00860482" w:rsidRDefault="00000000">
            <w:r>
              <w:rPr>
                <w:b/>
                <w:color w:val="FFFFFF"/>
              </w:rPr>
              <w:t>Role / Status</w:t>
            </w:r>
          </w:p>
        </w:tc>
      </w:tr>
      <w:tr w:rsidR="00860482" w14:paraId="71E85909" w14:textId="77777777">
        <w:trPr>
          <w:jc w:val="center"/>
        </w:trPr>
        <w:tc>
          <w:tcPr>
            <w:tcW w:w="2484" w:type="dxa"/>
            <w:shd w:val="clear" w:color="auto" w:fill="D9E2F3"/>
          </w:tcPr>
          <w:p w14:paraId="575488DD" w14:textId="77777777" w:rsidR="00860482" w:rsidRDefault="00000000">
            <w:r>
              <w:rPr>
                <w:b/>
              </w:rPr>
              <w:t>1.1</w:t>
            </w:r>
          </w:p>
        </w:tc>
        <w:tc>
          <w:tcPr>
            <w:tcW w:w="2484" w:type="dxa"/>
            <w:shd w:val="clear" w:color="auto" w:fill="F7F9FC"/>
          </w:tcPr>
          <w:p w14:paraId="611370AE" w14:textId="77777777" w:rsidR="00860482" w:rsidRDefault="00000000">
            <w:r>
              <w:t xml:space="preserve">Portugal Real Estate </w:t>
            </w:r>
            <w:r>
              <w:lastRenderedPageBreak/>
              <w:t>Listings 2024–2025</w:t>
            </w:r>
          </w:p>
        </w:tc>
        <w:tc>
          <w:tcPr>
            <w:tcW w:w="2484" w:type="dxa"/>
            <w:shd w:val="clear" w:color="auto" w:fill="FFFFFF"/>
          </w:tcPr>
          <w:p w14:paraId="41D6C0B7" w14:textId="77777777" w:rsidR="00860482" w:rsidRDefault="00000000">
            <w:r>
              <w:lastRenderedPageBreak/>
              <w:t>CSV</w:t>
            </w:r>
          </w:p>
        </w:tc>
        <w:tc>
          <w:tcPr>
            <w:tcW w:w="2484" w:type="dxa"/>
            <w:shd w:val="clear" w:color="auto" w:fill="FFFFFF"/>
          </w:tcPr>
          <w:p w14:paraId="66AC0FD5" w14:textId="77777777" w:rsidR="00860482" w:rsidRDefault="00000000">
            <w:r>
              <w:t xml:space="preserve">Primary market layer — </w:t>
            </w:r>
            <w:r>
              <w:lastRenderedPageBreak/>
              <w:t>Used</w:t>
            </w:r>
          </w:p>
        </w:tc>
      </w:tr>
      <w:tr w:rsidR="00860482" w14:paraId="15F0E3A2" w14:textId="77777777">
        <w:trPr>
          <w:jc w:val="center"/>
        </w:trPr>
        <w:tc>
          <w:tcPr>
            <w:tcW w:w="2484" w:type="dxa"/>
            <w:shd w:val="clear" w:color="auto" w:fill="D9E2F3"/>
          </w:tcPr>
          <w:p w14:paraId="79AC955E" w14:textId="77777777" w:rsidR="00860482" w:rsidRDefault="00000000">
            <w:r>
              <w:rPr>
                <w:b/>
              </w:rPr>
              <w:lastRenderedPageBreak/>
              <w:t>1.2</w:t>
            </w:r>
          </w:p>
        </w:tc>
        <w:tc>
          <w:tcPr>
            <w:tcW w:w="2484" w:type="dxa"/>
            <w:shd w:val="clear" w:color="auto" w:fill="F7F9FC"/>
          </w:tcPr>
          <w:p w14:paraId="6CEB34F3" w14:textId="77777777" w:rsidR="00860482" w:rsidRDefault="00000000">
            <w:r>
              <w:t>Portugal Housing Affordability and Market Factors</w:t>
            </w:r>
          </w:p>
        </w:tc>
        <w:tc>
          <w:tcPr>
            <w:tcW w:w="2484" w:type="dxa"/>
            <w:shd w:val="clear" w:color="auto" w:fill="FFFFFF"/>
          </w:tcPr>
          <w:p w14:paraId="165B4D95" w14:textId="77777777" w:rsidR="00860482" w:rsidRDefault="00000000">
            <w:r>
              <w:t>CSV / time-series</w:t>
            </w:r>
          </w:p>
        </w:tc>
        <w:tc>
          <w:tcPr>
            <w:tcW w:w="2484" w:type="dxa"/>
            <w:shd w:val="clear" w:color="auto" w:fill="FFFFFF"/>
          </w:tcPr>
          <w:p w14:paraId="47BC17FB" w14:textId="77777777" w:rsidR="00860482" w:rsidRDefault="00000000">
            <w:r>
              <w:t>Calibration and market dynamics — Used</w:t>
            </w:r>
          </w:p>
        </w:tc>
      </w:tr>
      <w:tr w:rsidR="00860482" w14:paraId="437E3793" w14:textId="77777777">
        <w:trPr>
          <w:jc w:val="center"/>
        </w:trPr>
        <w:tc>
          <w:tcPr>
            <w:tcW w:w="2484" w:type="dxa"/>
            <w:shd w:val="clear" w:color="auto" w:fill="D9E2F3"/>
          </w:tcPr>
          <w:p w14:paraId="55598375" w14:textId="77777777" w:rsidR="00860482" w:rsidRDefault="00000000">
            <w:r>
              <w:rPr>
                <w:b/>
              </w:rPr>
              <w:t>2</w:t>
            </w:r>
          </w:p>
        </w:tc>
        <w:tc>
          <w:tcPr>
            <w:tcW w:w="2484" w:type="dxa"/>
            <w:shd w:val="clear" w:color="auto" w:fill="F7F9FC"/>
          </w:tcPr>
          <w:p w14:paraId="661515E3" w14:textId="77777777" w:rsidR="00860482" w:rsidRDefault="00000000">
            <w:r>
              <w:t>Housing Price Index (INE 0009201)</w:t>
            </w:r>
          </w:p>
        </w:tc>
        <w:tc>
          <w:tcPr>
            <w:tcW w:w="2484" w:type="dxa"/>
            <w:shd w:val="clear" w:color="auto" w:fill="FFFFFF"/>
          </w:tcPr>
          <w:p w14:paraId="51F5A55E" w14:textId="77777777" w:rsidR="00860482" w:rsidRDefault="00000000">
            <w:r>
              <w:t>API / CSV</w:t>
            </w:r>
          </w:p>
        </w:tc>
        <w:tc>
          <w:tcPr>
            <w:tcW w:w="2484" w:type="dxa"/>
            <w:shd w:val="clear" w:color="auto" w:fill="FFFFFF"/>
          </w:tcPr>
          <w:p w14:paraId="57D5E34F" w14:textId="77777777" w:rsidR="00860482" w:rsidRDefault="00000000">
            <w:r>
              <w:t>Official calibration anchor — Used</w:t>
            </w:r>
          </w:p>
        </w:tc>
      </w:tr>
      <w:tr w:rsidR="00860482" w14:paraId="6D77D5BD" w14:textId="77777777">
        <w:trPr>
          <w:jc w:val="center"/>
        </w:trPr>
        <w:tc>
          <w:tcPr>
            <w:tcW w:w="2484" w:type="dxa"/>
            <w:shd w:val="clear" w:color="auto" w:fill="D9E2F3"/>
          </w:tcPr>
          <w:p w14:paraId="5C26CF21" w14:textId="77777777" w:rsidR="00860482" w:rsidRDefault="00000000">
            <w:r>
              <w:rPr>
                <w:b/>
              </w:rPr>
              <w:t>3</w:t>
            </w:r>
          </w:p>
        </w:tc>
        <w:tc>
          <w:tcPr>
            <w:tcW w:w="2484" w:type="dxa"/>
            <w:shd w:val="clear" w:color="auto" w:fill="F7F9FC"/>
          </w:tcPr>
          <w:p w14:paraId="57E4FED3" w14:textId="77777777" w:rsidR="00860482" w:rsidRDefault="00000000">
            <w:r>
              <w:t>BPstat Housing Credit &amp; Interest Rates</w:t>
            </w:r>
          </w:p>
        </w:tc>
        <w:tc>
          <w:tcPr>
            <w:tcW w:w="2484" w:type="dxa"/>
            <w:shd w:val="clear" w:color="auto" w:fill="FFFFFF"/>
          </w:tcPr>
          <w:p w14:paraId="0710DCB1" w14:textId="77777777" w:rsidR="00860482" w:rsidRDefault="00000000">
            <w:r>
              <w:t>API / CSV</w:t>
            </w:r>
          </w:p>
        </w:tc>
        <w:tc>
          <w:tcPr>
            <w:tcW w:w="2484" w:type="dxa"/>
            <w:shd w:val="clear" w:color="auto" w:fill="FFFFFF"/>
          </w:tcPr>
          <w:p w14:paraId="2CEF2554" w14:textId="77777777" w:rsidR="00860482" w:rsidRDefault="00000000">
            <w:r>
              <w:t>Macro demand and liquidity layer — Used</w:t>
            </w:r>
          </w:p>
        </w:tc>
      </w:tr>
      <w:tr w:rsidR="00860482" w14:paraId="3317F7B3" w14:textId="77777777">
        <w:trPr>
          <w:jc w:val="center"/>
        </w:trPr>
        <w:tc>
          <w:tcPr>
            <w:tcW w:w="2484" w:type="dxa"/>
            <w:shd w:val="clear" w:color="auto" w:fill="D9E2F3"/>
          </w:tcPr>
          <w:p w14:paraId="294FA5C7" w14:textId="77777777" w:rsidR="00860482" w:rsidRDefault="00000000">
            <w:r>
              <w:rPr>
                <w:b/>
              </w:rPr>
              <w:t>4</w:t>
            </w:r>
          </w:p>
        </w:tc>
        <w:tc>
          <w:tcPr>
            <w:tcW w:w="2484" w:type="dxa"/>
            <w:shd w:val="clear" w:color="auto" w:fill="F7F9FC"/>
          </w:tcPr>
          <w:p w14:paraId="6F978F58" w14:textId="77777777" w:rsidR="00860482" w:rsidRDefault="00000000">
            <w:r>
              <w:t>PORDATA Portugal Database</w:t>
            </w:r>
          </w:p>
        </w:tc>
        <w:tc>
          <w:tcPr>
            <w:tcW w:w="2484" w:type="dxa"/>
            <w:shd w:val="clear" w:color="auto" w:fill="FFFFFF"/>
          </w:tcPr>
          <w:p w14:paraId="24630AD2" w14:textId="77777777" w:rsidR="00860482" w:rsidRDefault="00000000">
            <w:r>
              <w:t>CSV / Excel</w:t>
            </w:r>
          </w:p>
        </w:tc>
        <w:tc>
          <w:tcPr>
            <w:tcW w:w="2484" w:type="dxa"/>
            <w:shd w:val="clear" w:color="auto" w:fill="FFFFFF"/>
          </w:tcPr>
          <w:p w14:paraId="06A2EAD7" w14:textId="77777777" w:rsidR="00860482" w:rsidRDefault="00000000">
            <w:r>
              <w:t>Neighborhood intelligence — Used</w:t>
            </w:r>
          </w:p>
        </w:tc>
      </w:tr>
      <w:tr w:rsidR="00860482" w14:paraId="3B327C30" w14:textId="77777777">
        <w:trPr>
          <w:jc w:val="center"/>
        </w:trPr>
        <w:tc>
          <w:tcPr>
            <w:tcW w:w="2484" w:type="dxa"/>
            <w:shd w:val="clear" w:color="auto" w:fill="D9E2F3"/>
          </w:tcPr>
          <w:p w14:paraId="39864D58" w14:textId="77777777" w:rsidR="00860482" w:rsidRDefault="00000000">
            <w:r>
              <w:rPr>
                <w:b/>
              </w:rPr>
              <w:t>5</w:t>
            </w:r>
          </w:p>
        </w:tc>
        <w:tc>
          <w:tcPr>
            <w:tcW w:w="2484" w:type="dxa"/>
            <w:shd w:val="clear" w:color="auto" w:fill="F7F9FC"/>
          </w:tcPr>
          <w:p w14:paraId="7051EF19" w14:textId="77777777" w:rsidR="00860482" w:rsidRDefault="00000000">
            <w:r>
              <w:t>Portugal Buildings (OpenStreetMap Export)</w:t>
            </w:r>
          </w:p>
        </w:tc>
        <w:tc>
          <w:tcPr>
            <w:tcW w:w="2484" w:type="dxa"/>
            <w:shd w:val="clear" w:color="auto" w:fill="FFFFFF"/>
          </w:tcPr>
          <w:p w14:paraId="124E92E3" w14:textId="77777777" w:rsidR="00860482" w:rsidRDefault="00000000">
            <w:r>
              <w:t>GeoJSON / GIS</w:t>
            </w:r>
          </w:p>
        </w:tc>
        <w:tc>
          <w:tcPr>
            <w:tcW w:w="2484" w:type="dxa"/>
            <w:shd w:val="clear" w:color="auto" w:fill="FFFFFF"/>
          </w:tcPr>
          <w:p w14:paraId="6B65CB3B" w14:textId="77777777" w:rsidR="00860482" w:rsidRDefault="00000000">
            <w:r>
              <w:t>ESG / spatial proxy layer — Used</w:t>
            </w:r>
          </w:p>
        </w:tc>
      </w:tr>
      <w:tr w:rsidR="00860482" w14:paraId="4FDA8AAC" w14:textId="77777777">
        <w:trPr>
          <w:jc w:val="center"/>
        </w:trPr>
        <w:tc>
          <w:tcPr>
            <w:tcW w:w="2484" w:type="dxa"/>
            <w:shd w:val="clear" w:color="auto" w:fill="D9E2F3"/>
          </w:tcPr>
          <w:p w14:paraId="1AD30AB1" w14:textId="77777777" w:rsidR="00860482" w:rsidRDefault="00000000">
            <w:r>
              <w:rPr>
                <w:b/>
              </w:rPr>
              <w:t>6</w:t>
            </w:r>
          </w:p>
        </w:tc>
        <w:tc>
          <w:tcPr>
            <w:tcW w:w="2484" w:type="dxa"/>
            <w:shd w:val="clear" w:color="auto" w:fill="F7F9FC"/>
          </w:tcPr>
          <w:p w14:paraId="2D4DE631" w14:textId="77777777" w:rsidR="00860482" w:rsidRDefault="00000000">
            <w:r>
              <w:t>RNAL — Alojamento Local Registry</w:t>
            </w:r>
          </w:p>
        </w:tc>
        <w:tc>
          <w:tcPr>
            <w:tcW w:w="2484" w:type="dxa"/>
            <w:shd w:val="clear" w:color="auto" w:fill="FFFFFF"/>
          </w:tcPr>
          <w:p w14:paraId="2084C0FE" w14:textId="77777777" w:rsidR="00860482" w:rsidRDefault="00000000">
            <w:r>
              <w:t>API (JSON)</w:t>
            </w:r>
          </w:p>
        </w:tc>
        <w:tc>
          <w:tcPr>
            <w:tcW w:w="2484" w:type="dxa"/>
            <w:shd w:val="clear" w:color="auto" w:fill="FFFFFF"/>
          </w:tcPr>
          <w:p w14:paraId="1FEC85ED" w14:textId="77777777" w:rsidR="00860482" w:rsidRDefault="00000000">
            <w:r>
              <w:t>Regulatory and tourism pressure layer — Used</w:t>
            </w:r>
          </w:p>
        </w:tc>
      </w:tr>
      <w:tr w:rsidR="00860482" w14:paraId="5911AA8C" w14:textId="77777777">
        <w:trPr>
          <w:jc w:val="center"/>
        </w:trPr>
        <w:tc>
          <w:tcPr>
            <w:tcW w:w="2484" w:type="dxa"/>
            <w:shd w:val="clear" w:color="auto" w:fill="D9E2F3"/>
          </w:tcPr>
          <w:p w14:paraId="0E06BD75" w14:textId="77777777" w:rsidR="00860482" w:rsidRDefault="00000000">
            <w:r>
              <w:rPr>
                <w:b/>
              </w:rPr>
              <w:t>5A</w:t>
            </w:r>
          </w:p>
        </w:tc>
        <w:tc>
          <w:tcPr>
            <w:tcW w:w="2484" w:type="dxa"/>
            <w:shd w:val="clear" w:color="auto" w:fill="F7F9FC"/>
          </w:tcPr>
          <w:p w14:paraId="339EE43B" w14:textId="77777777" w:rsidR="00860482" w:rsidRDefault="00000000">
            <w:r>
              <w:t>SCE Energy Certification Database (ADENE)</w:t>
            </w:r>
          </w:p>
        </w:tc>
        <w:tc>
          <w:tcPr>
            <w:tcW w:w="2484" w:type="dxa"/>
            <w:shd w:val="clear" w:color="auto" w:fill="FFFFFF"/>
          </w:tcPr>
          <w:p w14:paraId="71A68425" w14:textId="77777777" w:rsidR="00860482" w:rsidRDefault="00000000">
            <w:r>
              <w:t>Portal / CSV</w:t>
            </w:r>
          </w:p>
        </w:tc>
        <w:tc>
          <w:tcPr>
            <w:tcW w:w="2484" w:type="dxa"/>
            <w:shd w:val="clear" w:color="auto" w:fill="FFFFFF"/>
          </w:tcPr>
          <w:p w14:paraId="1C28820B" w14:textId="77777777" w:rsidR="00860482" w:rsidRDefault="00000000">
            <w:r>
              <w:t>Potential ESG layer — Attempted / not usable</w:t>
            </w:r>
          </w:p>
        </w:tc>
      </w:tr>
      <w:tr w:rsidR="00860482" w14:paraId="4B34D748" w14:textId="77777777">
        <w:trPr>
          <w:jc w:val="center"/>
        </w:trPr>
        <w:tc>
          <w:tcPr>
            <w:tcW w:w="2484" w:type="dxa"/>
            <w:shd w:val="clear" w:color="auto" w:fill="D9E2F3"/>
          </w:tcPr>
          <w:p w14:paraId="15C8B2CD" w14:textId="77777777" w:rsidR="00860482" w:rsidRDefault="00000000">
            <w:r>
              <w:rPr>
                <w:b/>
              </w:rPr>
              <w:t>5B</w:t>
            </w:r>
          </w:p>
        </w:tc>
        <w:tc>
          <w:tcPr>
            <w:tcW w:w="2484" w:type="dxa"/>
            <w:shd w:val="clear" w:color="auto" w:fill="F7F9FC"/>
          </w:tcPr>
          <w:p w14:paraId="4F801234" w14:textId="77777777" w:rsidR="00860482" w:rsidRDefault="00000000">
            <w:r>
              <w:t>EUBUCCO</w:t>
            </w:r>
          </w:p>
        </w:tc>
        <w:tc>
          <w:tcPr>
            <w:tcW w:w="2484" w:type="dxa"/>
            <w:shd w:val="clear" w:color="auto" w:fill="FFFFFF"/>
          </w:tcPr>
          <w:p w14:paraId="7F472369" w14:textId="77777777" w:rsidR="00860482" w:rsidRDefault="00000000">
            <w:r>
              <w:t>Large archive / EU dataset</w:t>
            </w:r>
          </w:p>
        </w:tc>
        <w:tc>
          <w:tcPr>
            <w:tcW w:w="2484" w:type="dxa"/>
            <w:shd w:val="clear" w:color="auto" w:fill="FFFFFF"/>
          </w:tcPr>
          <w:p w14:paraId="67268122" w14:textId="77777777" w:rsidR="00860482" w:rsidRDefault="00000000">
            <w:r>
              <w:t>Potential building-characteristic layer — Attempted / impractical</w:t>
            </w:r>
          </w:p>
        </w:tc>
      </w:tr>
    </w:tbl>
    <w:p w14:paraId="4533CE81" w14:textId="77777777" w:rsidR="00860482" w:rsidRDefault="00000000">
      <w:pPr>
        <w:pStyle w:val="Heading2"/>
      </w:pPr>
      <w:r>
        <w:t>5.1 Official links and discovered sources</w:t>
      </w:r>
    </w:p>
    <w:tbl>
      <w:tblPr>
        <w:tblStyle w:val="TableGrid"/>
        <w:tblW w:w="0" w:type="auto"/>
        <w:jc w:val="center"/>
        <w:tblLook w:val="04A0" w:firstRow="1" w:lastRow="0" w:firstColumn="1" w:lastColumn="0" w:noHBand="0" w:noVBand="1"/>
      </w:tblPr>
      <w:tblGrid>
        <w:gridCol w:w="1193"/>
        <w:gridCol w:w="7507"/>
        <w:gridCol w:w="1396"/>
      </w:tblGrid>
      <w:tr w:rsidR="00860482" w14:paraId="14D9FB44" w14:textId="77777777">
        <w:trPr>
          <w:tblHeader/>
          <w:jc w:val="center"/>
        </w:trPr>
        <w:tc>
          <w:tcPr>
            <w:tcW w:w="3312" w:type="dxa"/>
            <w:shd w:val="clear" w:color="auto" w:fill="153662"/>
            <w:tcMar>
              <w:top w:w="70" w:type="dxa"/>
              <w:left w:w="80" w:type="dxa"/>
              <w:bottom w:w="70" w:type="dxa"/>
              <w:right w:w="80" w:type="dxa"/>
            </w:tcMar>
            <w:vAlign w:val="center"/>
          </w:tcPr>
          <w:p w14:paraId="6F861389" w14:textId="77777777" w:rsidR="00860482" w:rsidRDefault="00000000">
            <w:r>
              <w:rPr>
                <w:b/>
                <w:color w:val="FFFFFF"/>
              </w:rPr>
              <w:t>Source</w:t>
            </w:r>
          </w:p>
        </w:tc>
        <w:tc>
          <w:tcPr>
            <w:tcW w:w="3312" w:type="dxa"/>
            <w:shd w:val="clear" w:color="auto" w:fill="153662"/>
            <w:tcMar>
              <w:top w:w="70" w:type="dxa"/>
              <w:left w:w="80" w:type="dxa"/>
              <w:bottom w:w="70" w:type="dxa"/>
              <w:right w:w="80" w:type="dxa"/>
            </w:tcMar>
            <w:vAlign w:val="center"/>
          </w:tcPr>
          <w:p w14:paraId="05A86576" w14:textId="77777777" w:rsidR="00860482" w:rsidRDefault="00000000">
            <w:r>
              <w:rPr>
                <w:b/>
                <w:color w:val="FFFFFF"/>
              </w:rPr>
              <w:t>Link</w:t>
            </w:r>
          </w:p>
        </w:tc>
        <w:tc>
          <w:tcPr>
            <w:tcW w:w="3312" w:type="dxa"/>
            <w:shd w:val="clear" w:color="auto" w:fill="153662"/>
            <w:tcMar>
              <w:top w:w="70" w:type="dxa"/>
              <w:left w:w="80" w:type="dxa"/>
              <w:bottom w:w="70" w:type="dxa"/>
              <w:right w:w="80" w:type="dxa"/>
            </w:tcMar>
            <w:vAlign w:val="center"/>
          </w:tcPr>
          <w:p w14:paraId="2849088E" w14:textId="77777777" w:rsidR="00860482" w:rsidRDefault="00000000">
            <w:r>
              <w:rPr>
                <w:b/>
                <w:color w:val="FFFFFF"/>
              </w:rPr>
              <w:t>Use in AURA</w:t>
            </w:r>
          </w:p>
        </w:tc>
      </w:tr>
      <w:tr w:rsidR="00860482" w14:paraId="1781DB06" w14:textId="77777777">
        <w:trPr>
          <w:jc w:val="center"/>
        </w:trPr>
        <w:tc>
          <w:tcPr>
            <w:tcW w:w="3312" w:type="dxa"/>
            <w:shd w:val="clear" w:color="auto" w:fill="D9E2F3"/>
          </w:tcPr>
          <w:p w14:paraId="098924B7" w14:textId="77777777" w:rsidR="00860482" w:rsidRDefault="00000000">
            <w:r>
              <w:t>Portugal Real Estate Listings 2024–2025</w:t>
            </w:r>
          </w:p>
        </w:tc>
        <w:tc>
          <w:tcPr>
            <w:tcW w:w="3312" w:type="dxa"/>
            <w:shd w:val="clear" w:color="auto" w:fill="F7F9FC"/>
          </w:tcPr>
          <w:p w14:paraId="6D523F1E" w14:textId="77777777" w:rsidR="00860482" w:rsidRDefault="00000000">
            <w:r>
              <w:t>https://www.kaggle.com/datasets/luvathoms/portugal-real-estate-2024</w:t>
            </w:r>
          </w:p>
        </w:tc>
        <w:tc>
          <w:tcPr>
            <w:tcW w:w="3312" w:type="dxa"/>
            <w:shd w:val="clear" w:color="auto" w:fill="FFFFFF"/>
          </w:tcPr>
          <w:p w14:paraId="074C5C69" w14:textId="77777777" w:rsidR="00860482" w:rsidRDefault="00000000">
            <w:r>
              <w:t>Primary listings layer</w:t>
            </w:r>
          </w:p>
        </w:tc>
      </w:tr>
      <w:tr w:rsidR="00860482" w14:paraId="0711B96E" w14:textId="77777777">
        <w:trPr>
          <w:jc w:val="center"/>
        </w:trPr>
        <w:tc>
          <w:tcPr>
            <w:tcW w:w="3312" w:type="dxa"/>
            <w:shd w:val="clear" w:color="auto" w:fill="D9E2F3"/>
          </w:tcPr>
          <w:p w14:paraId="6BBC3577" w14:textId="77777777" w:rsidR="00860482" w:rsidRDefault="00000000">
            <w:r>
              <w:t>Portugal Housing Affordability and Market Factors</w:t>
            </w:r>
          </w:p>
        </w:tc>
        <w:tc>
          <w:tcPr>
            <w:tcW w:w="3312" w:type="dxa"/>
            <w:shd w:val="clear" w:color="auto" w:fill="F7F9FC"/>
          </w:tcPr>
          <w:p w14:paraId="2E5C1097" w14:textId="77777777" w:rsidR="00860482" w:rsidRDefault="00000000">
            <w:r>
              <w:t>https://www.kaggle.com/datasets/marquesigor/portugal-housing-affordability-and-market-factors</w:t>
            </w:r>
          </w:p>
        </w:tc>
        <w:tc>
          <w:tcPr>
            <w:tcW w:w="3312" w:type="dxa"/>
            <w:shd w:val="clear" w:color="auto" w:fill="FFFFFF"/>
          </w:tcPr>
          <w:p w14:paraId="1CF53C29" w14:textId="77777777" w:rsidR="00860482" w:rsidRDefault="00000000">
            <w:r>
              <w:t>Calibration / time-series layer</w:t>
            </w:r>
          </w:p>
        </w:tc>
      </w:tr>
      <w:tr w:rsidR="00860482" w14:paraId="68CA2004" w14:textId="77777777">
        <w:trPr>
          <w:jc w:val="center"/>
        </w:trPr>
        <w:tc>
          <w:tcPr>
            <w:tcW w:w="3312" w:type="dxa"/>
            <w:shd w:val="clear" w:color="auto" w:fill="D9E2F3"/>
          </w:tcPr>
          <w:p w14:paraId="4E035DD8" w14:textId="77777777" w:rsidR="00860482" w:rsidRDefault="00000000">
            <w:r>
              <w:t>INE Housing Price Index (0009201)</w:t>
            </w:r>
          </w:p>
        </w:tc>
        <w:tc>
          <w:tcPr>
            <w:tcW w:w="3312" w:type="dxa"/>
            <w:shd w:val="clear" w:color="auto" w:fill="F7F9FC"/>
          </w:tcPr>
          <w:p w14:paraId="7233F9BD" w14:textId="77777777" w:rsidR="00860482" w:rsidRDefault="00000000">
            <w:r>
              <w:t>https://www.ine.pt/xportal/xmain?xpid=INE&amp;xpgid=ine_indicadores&amp;indOcorrCod=0009201</w:t>
            </w:r>
          </w:p>
        </w:tc>
        <w:tc>
          <w:tcPr>
            <w:tcW w:w="3312" w:type="dxa"/>
            <w:shd w:val="clear" w:color="auto" w:fill="FFFFFF"/>
          </w:tcPr>
          <w:p w14:paraId="4F00B26F" w14:textId="77777777" w:rsidR="00860482" w:rsidRDefault="00000000">
            <w:r>
              <w:t>Official HPI anchor</w:t>
            </w:r>
          </w:p>
        </w:tc>
      </w:tr>
      <w:tr w:rsidR="00860482" w14:paraId="2D7360BB" w14:textId="77777777">
        <w:trPr>
          <w:jc w:val="center"/>
        </w:trPr>
        <w:tc>
          <w:tcPr>
            <w:tcW w:w="3312" w:type="dxa"/>
            <w:shd w:val="clear" w:color="auto" w:fill="D9E2F3"/>
          </w:tcPr>
          <w:p w14:paraId="2D3B3589" w14:textId="77777777" w:rsidR="00860482" w:rsidRDefault="00000000">
            <w:r>
              <w:t>BPstat</w:t>
            </w:r>
          </w:p>
        </w:tc>
        <w:tc>
          <w:tcPr>
            <w:tcW w:w="3312" w:type="dxa"/>
            <w:shd w:val="clear" w:color="auto" w:fill="F7F9FC"/>
          </w:tcPr>
          <w:p w14:paraId="53819AD1" w14:textId="77777777" w:rsidR="00860482" w:rsidRDefault="00000000">
            <w:r>
              <w:t>https://bpstat.bportugal.pt/</w:t>
            </w:r>
          </w:p>
        </w:tc>
        <w:tc>
          <w:tcPr>
            <w:tcW w:w="3312" w:type="dxa"/>
            <w:shd w:val="clear" w:color="auto" w:fill="FFFFFF"/>
          </w:tcPr>
          <w:p w14:paraId="2E1D19CC" w14:textId="77777777" w:rsidR="00860482" w:rsidRDefault="00000000">
            <w:r>
              <w:t>Macro-financial layer</w:t>
            </w:r>
          </w:p>
        </w:tc>
      </w:tr>
      <w:tr w:rsidR="00860482" w14:paraId="7238996A" w14:textId="77777777">
        <w:trPr>
          <w:jc w:val="center"/>
        </w:trPr>
        <w:tc>
          <w:tcPr>
            <w:tcW w:w="3312" w:type="dxa"/>
            <w:shd w:val="clear" w:color="auto" w:fill="D9E2F3"/>
          </w:tcPr>
          <w:p w14:paraId="3E52B38F" w14:textId="77777777" w:rsidR="00860482" w:rsidRDefault="00000000">
            <w:r>
              <w:lastRenderedPageBreak/>
              <w:t>PORDATA Portugal</w:t>
            </w:r>
          </w:p>
        </w:tc>
        <w:tc>
          <w:tcPr>
            <w:tcW w:w="3312" w:type="dxa"/>
            <w:shd w:val="clear" w:color="auto" w:fill="F7F9FC"/>
          </w:tcPr>
          <w:p w14:paraId="05BF55AF" w14:textId="77777777" w:rsidR="00860482" w:rsidRDefault="00000000">
            <w:r>
              <w:t>https://www.pordata.pt/en/portugal</w:t>
            </w:r>
          </w:p>
        </w:tc>
        <w:tc>
          <w:tcPr>
            <w:tcW w:w="3312" w:type="dxa"/>
            <w:shd w:val="clear" w:color="auto" w:fill="FFFFFF"/>
          </w:tcPr>
          <w:p w14:paraId="1846E129" w14:textId="77777777" w:rsidR="00860482" w:rsidRDefault="00000000">
            <w:r>
              <w:t>Socioeconomic layer</w:t>
            </w:r>
          </w:p>
        </w:tc>
      </w:tr>
      <w:tr w:rsidR="00860482" w14:paraId="4DECF691" w14:textId="77777777">
        <w:trPr>
          <w:jc w:val="center"/>
        </w:trPr>
        <w:tc>
          <w:tcPr>
            <w:tcW w:w="3312" w:type="dxa"/>
            <w:shd w:val="clear" w:color="auto" w:fill="D9E2F3"/>
          </w:tcPr>
          <w:p w14:paraId="00626834" w14:textId="77777777" w:rsidR="00860482" w:rsidRDefault="00000000">
            <w:r>
              <w:t>ADENE SCE Energy Certification</w:t>
            </w:r>
          </w:p>
        </w:tc>
        <w:tc>
          <w:tcPr>
            <w:tcW w:w="3312" w:type="dxa"/>
            <w:shd w:val="clear" w:color="auto" w:fill="F7F9FC"/>
          </w:tcPr>
          <w:p w14:paraId="5A444D8F" w14:textId="77777777" w:rsidR="00860482" w:rsidRDefault="00000000">
            <w:r>
              <w:t>https://dados.gov.pt/pt/datasets/sce-sistema-de-certificacao-energetica-de-edificios/</w:t>
            </w:r>
          </w:p>
        </w:tc>
        <w:tc>
          <w:tcPr>
            <w:tcW w:w="3312" w:type="dxa"/>
            <w:shd w:val="clear" w:color="auto" w:fill="FFFFFF"/>
          </w:tcPr>
          <w:p w14:paraId="09604969" w14:textId="77777777" w:rsidR="00860482" w:rsidRDefault="00000000">
            <w:r>
              <w:t>ESG attempt</w:t>
            </w:r>
          </w:p>
        </w:tc>
      </w:tr>
      <w:tr w:rsidR="00860482" w14:paraId="0CE9DD1B" w14:textId="77777777">
        <w:trPr>
          <w:jc w:val="center"/>
        </w:trPr>
        <w:tc>
          <w:tcPr>
            <w:tcW w:w="3312" w:type="dxa"/>
            <w:shd w:val="clear" w:color="auto" w:fill="D9E2F3"/>
          </w:tcPr>
          <w:p w14:paraId="16BC0613" w14:textId="77777777" w:rsidR="00860482" w:rsidRDefault="00000000">
            <w:r>
              <w:t>EUBUCCO</w:t>
            </w:r>
          </w:p>
        </w:tc>
        <w:tc>
          <w:tcPr>
            <w:tcW w:w="3312" w:type="dxa"/>
            <w:shd w:val="clear" w:color="auto" w:fill="F7F9FC"/>
          </w:tcPr>
          <w:p w14:paraId="4641C1DF" w14:textId="77777777" w:rsidR="00860482" w:rsidRDefault="00000000">
            <w:r>
              <w:t>https://eubucco.com/data/</w:t>
            </w:r>
          </w:p>
        </w:tc>
        <w:tc>
          <w:tcPr>
            <w:tcW w:w="3312" w:type="dxa"/>
            <w:shd w:val="clear" w:color="auto" w:fill="FFFFFF"/>
          </w:tcPr>
          <w:p w14:paraId="63B75FFA" w14:textId="77777777" w:rsidR="00860482" w:rsidRDefault="00000000">
            <w:r>
              <w:t>ESG attempt</w:t>
            </w:r>
          </w:p>
        </w:tc>
      </w:tr>
      <w:tr w:rsidR="00860482" w14:paraId="242D322B" w14:textId="77777777">
        <w:trPr>
          <w:jc w:val="center"/>
        </w:trPr>
        <w:tc>
          <w:tcPr>
            <w:tcW w:w="3312" w:type="dxa"/>
            <w:shd w:val="clear" w:color="auto" w:fill="D9E2F3"/>
          </w:tcPr>
          <w:p w14:paraId="02D3FBC6" w14:textId="77777777" w:rsidR="00860482" w:rsidRDefault="00000000">
            <w:r>
              <w:t>HOTOSM Buildings Portugal</w:t>
            </w:r>
          </w:p>
        </w:tc>
        <w:tc>
          <w:tcPr>
            <w:tcW w:w="3312" w:type="dxa"/>
            <w:shd w:val="clear" w:color="auto" w:fill="F7F9FC"/>
          </w:tcPr>
          <w:p w14:paraId="196E9FCB" w14:textId="77777777" w:rsidR="00860482" w:rsidRDefault="00000000">
            <w:r>
              <w:t>https://data.humdata.org/dataset/hotosm_prt_buildings</w:t>
            </w:r>
          </w:p>
        </w:tc>
        <w:tc>
          <w:tcPr>
            <w:tcW w:w="3312" w:type="dxa"/>
            <w:shd w:val="clear" w:color="auto" w:fill="FFFFFF"/>
          </w:tcPr>
          <w:p w14:paraId="43F4DF74" w14:textId="77777777" w:rsidR="00860482" w:rsidRDefault="00000000">
            <w:r>
              <w:t>Final ESG/spatial proxy</w:t>
            </w:r>
          </w:p>
        </w:tc>
      </w:tr>
      <w:tr w:rsidR="00860482" w14:paraId="55119A42" w14:textId="77777777">
        <w:trPr>
          <w:jc w:val="center"/>
        </w:trPr>
        <w:tc>
          <w:tcPr>
            <w:tcW w:w="3312" w:type="dxa"/>
            <w:shd w:val="clear" w:color="auto" w:fill="D9E2F3"/>
          </w:tcPr>
          <w:p w14:paraId="74EA6AF8" w14:textId="77777777" w:rsidR="00860482" w:rsidRDefault="00000000">
            <w:r>
              <w:t>RNAL Registry</w:t>
            </w:r>
          </w:p>
        </w:tc>
        <w:tc>
          <w:tcPr>
            <w:tcW w:w="3312" w:type="dxa"/>
            <w:shd w:val="clear" w:color="auto" w:fill="F7F9FC"/>
          </w:tcPr>
          <w:p w14:paraId="601693A5" w14:textId="77777777" w:rsidR="00860482" w:rsidRDefault="00000000">
            <w:r>
              <w:t>https://webservices.turismodeportugal.pt/RNT_External/rest/RNT/list_RNAL</w:t>
            </w:r>
          </w:p>
        </w:tc>
        <w:tc>
          <w:tcPr>
            <w:tcW w:w="3312" w:type="dxa"/>
            <w:shd w:val="clear" w:color="auto" w:fill="FFFFFF"/>
          </w:tcPr>
          <w:p w14:paraId="5D2AFBFA" w14:textId="77777777" w:rsidR="00860482" w:rsidRDefault="00000000">
            <w:r>
              <w:t>Regulatory / tourism pressure layer</w:t>
            </w:r>
          </w:p>
        </w:tc>
      </w:tr>
    </w:tbl>
    <w:p w14:paraId="1F57BA28" w14:textId="77777777" w:rsidR="00860482" w:rsidRDefault="00000000">
      <w:pPr>
        <w:pStyle w:val="Heading1"/>
      </w:pPr>
      <w:r>
        <w:t>6. The 7-Layer DTATA Intelligence Stack</w:t>
      </w:r>
    </w:p>
    <w:p w14:paraId="038D64C1" w14:textId="77777777" w:rsidR="00860482" w:rsidRDefault="00000000">
      <w:r>
        <w:t>DTATA is the data spine of AURA. I designed the final architecture as a layered stack because each source contributes a different kind of signal: market supply, time-aware calibration, official ground truth, financing conditions, neighborhood context, spatial sustainability proxies, and regulatory pressure.</w:t>
      </w:r>
    </w:p>
    <w:tbl>
      <w:tblPr>
        <w:tblStyle w:val="TableGrid"/>
        <w:tblW w:w="0" w:type="auto"/>
        <w:jc w:val="center"/>
        <w:tblLook w:val="04A0" w:firstRow="1" w:lastRow="0" w:firstColumn="1" w:lastColumn="0" w:noHBand="0" w:noVBand="1"/>
      </w:tblPr>
      <w:tblGrid>
        <w:gridCol w:w="2484"/>
        <w:gridCol w:w="2484"/>
        <w:gridCol w:w="2484"/>
        <w:gridCol w:w="2484"/>
      </w:tblGrid>
      <w:tr w:rsidR="00860482" w14:paraId="370478D8" w14:textId="77777777">
        <w:trPr>
          <w:tblHeader/>
          <w:jc w:val="center"/>
        </w:trPr>
        <w:tc>
          <w:tcPr>
            <w:tcW w:w="2484" w:type="dxa"/>
            <w:shd w:val="clear" w:color="auto" w:fill="153662"/>
            <w:tcMar>
              <w:top w:w="70" w:type="dxa"/>
              <w:left w:w="80" w:type="dxa"/>
              <w:bottom w:w="70" w:type="dxa"/>
              <w:right w:w="80" w:type="dxa"/>
            </w:tcMar>
            <w:vAlign w:val="center"/>
          </w:tcPr>
          <w:p w14:paraId="625EF9E2" w14:textId="77777777" w:rsidR="00860482" w:rsidRDefault="00000000">
            <w:r>
              <w:rPr>
                <w:b/>
                <w:color w:val="FFFFFF"/>
              </w:rPr>
              <w:t>Layer</w:t>
            </w:r>
          </w:p>
        </w:tc>
        <w:tc>
          <w:tcPr>
            <w:tcW w:w="2484" w:type="dxa"/>
            <w:shd w:val="clear" w:color="auto" w:fill="153662"/>
            <w:tcMar>
              <w:top w:w="70" w:type="dxa"/>
              <w:left w:w="80" w:type="dxa"/>
              <w:bottom w:w="70" w:type="dxa"/>
              <w:right w:w="80" w:type="dxa"/>
            </w:tcMar>
            <w:vAlign w:val="center"/>
          </w:tcPr>
          <w:p w14:paraId="70A52EA9" w14:textId="77777777" w:rsidR="00860482" w:rsidRDefault="00000000">
            <w:r>
              <w:rPr>
                <w:b/>
                <w:color w:val="FFFFFF"/>
              </w:rPr>
              <w:t>What it is</w:t>
            </w:r>
          </w:p>
        </w:tc>
        <w:tc>
          <w:tcPr>
            <w:tcW w:w="2484" w:type="dxa"/>
            <w:shd w:val="clear" w:color="auto" w:fill="153662"/>
            <w:tcMar>
              <w:top w:w="70" w:type="dxa"/>
              <w:left w:w="80" w:type="dxa"/>
              <w:bottom w:w="70" w:type="dxa"/>
              <w:right w:w="80" w:type="dxa"/>
            </w:tcMar>
            <w:vAlign w:val="center"/>
          </w:tcPr>
          <w:p w14:paraId="0BFC0840" w14:textId="77777777" w:rsidR="00860482" w:rsidRDefault="00000000">
            <w:r>
              <w:rPr>
                <w:b/>
                <w:color w:val="FFFFFF"/>
              </w:rPr>
              <w:t>What it does</w:t>
            </w:r>
          </w:p>
        </w:tc>
        <w:tc>
          <w:tcPr>
            <w:tcW w:w="2484" w:type="dxa"/>
            <w:shd w:val="clear" w:color="auto" w:fill="153662"/>
            <w:tcMar>
              <w:top w:w="70" w:type="dxa"/>
              <w:left w:w="80" w:type="dxa"/>
              <w:bottom w:w="70" w:type="dxa"/>
              <w:right w:w="80" w:type="dxa"/>
            </w:tcMar>
            <w:vAlign w:val="center"/>
          </w:tcPr>
          <w:p w14:paraId="5ED546A8" w14:textId="77777777" w:rsidR="00860482" w:rsidRDefault="00000000">
            <w:r>
              <w:rPr>
                <w:b/>
                <w:color w:val="FFFFFF"/>
              </w:rPr>
              <w:t>Why it matters in Portugal</w:t>
            </w:r>
          </w:p>
        </w:tc>
      </w:tr>
      <w:tr w:rsidR="00860482" w14:paraId="1E0DC57F" w14:textId="77777777">
        <w:trPr>
          <w:jc w:val="center"/>
        </w:trPr>
        <w:tc>
          <w:tcPr>
            <w:tcW w:w="2484" w:type="dxa"/>
            <w:shd w:val="clear" w:color="auto" w:fill="D9E2F3"/>
          </w:tcPr>
          <w:p w14:paraId="419CB9D4" w14:textId="77777777" w:rsidR="00860482" w:rsidRDefault="00000000">
            <w:r>
              <w:rPr>
                <w:b/>
              </w:rPr>
              <w:t>1</w:t>
            </w:r>
          </w:p>
        </w:tc>
        <w:tc>
          <w:tcPr>
            <w:tcW w:w="2484" w:type="dxa"/>
            <w:shd w:val="clear" w:color="auto" w:fill="F7F9FC"/>
          </w:tcPr>
          <w:p w14:paraId="3491DF2B" w14:textId="77777777" w:rsidR="00860482" w:rsidRDefault="00000000">
            <w:r>
              <w:t>Property listings</w:t>
            </w:r>
          </w:p>
        </w:tc>
        <w:tc>
          <w:tcPr>
            <w:tcW w:w="2484" w:type="dxa"/>
            <w:shd w:val="clear" w:color="auto" w:fill="F7F9FC"/>
          </w:tcPr>
          <w:p w14:paraId="5B2B56B3" w14:textId="77777777" w:rsidR="00860482" w:rsidRDefault="00000000">
            <w:r>
              <w:t>Captures asking price, area, rooms, typology, district, city, town, and amenity signals.</w:t>
            </w:r>
          </w:p>
        </w:tc>
        <w:tc>
          <w:tcPr>
            <w:tcW w:w="2484" w:type="dxa"/>
            <w:shd w:val="clear" w:color="auto" w:fill="FFFFFF"/>
          </w:tcPr>
          <w:p w14:paraId="28AA0851" w14:textId="77777777" w:rsidR="00860482" w:rsidRDefault="00000000">
            <w:r>
              <w:t>Portugal has highly fragmented seller behavior, so this layer becomes the starting point for valuation or comparison.</w:t>
            </w:r>
          </w:p>
        </w:tc>
      </w:tr>
      <w:tr w:rsidR="00860482" w14:paraId="137054B4" w14:textId="77777777">
        <w:trPr>
          <w:jc w:val="center"/>
        </w:trPr>
        <w:tc>
          <w:tcPr>
            <w:tcW w:w="2484" w:type="dxa"/>
            <w:shd w:val="clear" w:color="auto" w:fill="D9E2F3"/>
          </w:tcPr>
          <w:p w14:paraId="115E6A36" w14:textId="77777777" w:rsidR="00860482" w:rsidRDefault="00000000">
            <w:r>
              <w:rPr>
                <w:b/>
              </w:rPr>
              <w:t>2</w:t>
            </w:r>
          </w:p>
        </w:tc>
        <w:tc>
          <w:tcPr>
            <w:tcW w:w="2484" w:type="dxa"/>
            <w:shd w:val="clear" w:color="auto" w:fill="F7F9FC"/>
          </w:tcPr>
          <w:p w14:paraId="6E1D619F" w14:textId="77777777" w:rsidR="00860482" w:rsidRDefault="00000000">
            <w:r>
              <w:t>Listing calibration / market dynamics</w:t>
            </w:r>
          </w:p>
        </w:tc>
        <w:tc>
          <w:tcPr>
            <w:tcW w:w="2484" w:type="dxa"/>
            <w:shd w:val="clear" w:color="auto" w:fill="F7F9FC"/>
          </w:tcPr>
          <w:p w14:paraId="7836FFF4" w14:textId="77777777" w:rsidR="00860482" w:rsidRDefault="00000000">
            <w:r>
              <w:t>Adds €/m² trend evolution, momentum, affordability, and over/under-market context.</w:t>
            </w:r>
          </w:p>
        </w:tc>
        <w:tc>
          <w:tcPr>
            <w:tcW w:w="2484" w:type="dxa"/>
            <w:shd w:val="clear" w:color="auto" w:fill="FFFFFF"/>
          </w:tcPr>
          <w:p w14:paraId="710622C2" w14:textId="77777777" w:rsidR="00860482" w:rsidRDefault="00000000">
            <w:r>
              <w:t>Listed prices can drift from real market conditions, so this layer adds temporal discipline.</w:t>
            </w:r>
          </w:p>
        </w:tc>
      </w:tr>
      <w:tr w:rsidR="00860482" w14:paraId="7F518F65" w14:textId="77777777">
        <w:trPr>
          <w:jc w:val="center"/>
        </w:trPr>
        <w:tc>
          <w:tcPr>
            <w:tcW w:w="2484" w:type="dxa"/>
            <w:shd w:val="clear" w:color="auto" w:fill="D9E2F3"/>
          </w:tcPr>
          <w:p w14:paraId="576E4A57" w14:textId="77777777" w:rsidR="00860482" w:rsidRDefault="00000000">
            <w:r>
              <w:rPr>
                <w:b/>
              </w:rPr>
              <w:t>3</w:t>
            </w:r>
          </w:p>
        </w:tc>
        <w:tc>
          <w:tcPr>
            <w:tcW w:w="2484" w:type="dxa"/>
            <w:shd w:val="clear" w:color="auto" w:fill="F7F9FC"/>
          </w:tcPr>
          <w:p w14:paraId="3D26DA5A" w14:textId="77777777" w:rsidR="00860482" w:rsidRDefault="00000000">
            <w:r>
              <w:t>Official market ground truth</w:t>
            </w:r>
          </w:p>
        </w:tc>
        <w:tc>
          <w:tcPr>
            <w:tcW w:w="2484" w:type="dxa"/>
            <w:shd w:val="clear" w:color="auto" w:fill="F7F9FC"/>
          </w:tcPr>
          <w:p w14:paraId="16937402" w14:textId="77777777" w:rsidR="00860482" w:rsidRDefault="00000000">
            <w:r>
              <w:t>Uses the INE HPI as the official anchor for market evolution.</w:t>
            </w:r>
          </w:p>
        </w:tc>
        <w:tc>
          <w:tcPr>
            <w:tcW w:w="2484" w:type="dxa"/>
            <w:shd w:val="clear" w:color="auto" w:fill="FFFFFF"/>
          </w:tcPr>
          <w:p w14:paraId="31D624E1" w14:textId="77777777" w:rsidR="00860482" w:rsidRDefault="00000000">
            <w:r>
              <w:t>This keeps the system tied to official evidence rather than portal noise.</w:t>
            </w:r>
          </w:p>
        </w:tc>
      </w:tr>
      <w:tr w:rsidR="00860482" w14:paraId="0EC4AB66" w14:textId="77777777">
        <w:trPr>
          <w:jc w:val="center"/>
        </w:trPr>
        <w:tc>
          <w:tcPr>
            <w:tcW w:w="2484" w:type="dxa"/>
            <w:shd w:val="clear" w:color="auto" w:fill="D9E2F3"/>
          </w:tcPr>
          <w:p w14:paraId="76F716B7" w14:textId="77777777" w:rsidR="00860482" w:rsidRDefault="00000000">
            <w:r>
              <w:rPr>
                <w:b/>
              </w:rPr>
              <w:t>4</w:t>
            </w:r>
          </w:p>
        </w:tc>
        <w:tc>
          <w:tcPr>
            <w:tcW w:w="2484" w:type="dxa"/>
            <w:shd w:val="clear" w:color="auto" w:fill="F7F9FC"/>
          </w:tcPr>
          <w:p w14:paraId="002F6298" w14:textId="77777777" w:rsidR="00860482" w:rsidRDefault="00000000">
            <w:r>
              <w:t>Macro / financing demand</w:t>
            </w:r>
          </w:p>
        </w:tc>
        <w:tc>
          <w:tcPr>
            <w:tcW w:w="2484" w:type="dxa"/>
            <w:shd w:val="clear" w:color="auto" w:fill="F7F9FC"/>
          </w:tcPr>
          <w:p w14:paraId="34E61B4A" w14:textId="77777777" w:rsidR="00860482" w:rsidRDefault="00000000">
            <w:r>
              <w:t>Injects Euribor, credit, affordability, and rate sensitivity logic.</w:t>
            </w:r>
          </w:p>
        </w:tc>
        <w:tc>
          <w:tcPr>
            <w:tcW w:w="2484" w:type="dxa"/>
            <w:shd w:val="clear" w:color="auto" w:fill="FFFFFF"/>
          </w:tcPr>
          <w:p w14:paraId="7AB1B6F4" w14:textId="77777777" w:rsidR="00860482" w:rsidRDefault="00000000">
            <w:r>
              <w:t>Buyer demand in Portugal changes materially with financing pressure.</w:t>
            </w:r>
          </w:p>
        </w:tc>
      </w:tr>
      <w:tr w:rsidR="00860482" w14:paraId="2CEC2485" w14:textId="77777777">
        <w:trPr>
          <w:jc w:val="center"/>
        </w:trPr>
        <w:tc>
          <w:tcPr>
            <w:tcW w:w="2484" w:type="dxa"/>
            <w:shd w:val="clear" w:color="auto" w:fill="D9E2F3"/>
          </w:tcPr>
          <w:p w14:paraId="29F02C2B" w14:textId="77777777" w:rsidR="00860482" w:rsidRDefault="00000000">
            <w:r>
              <w:rPr>
                <w:b/>
              </w:rPr>
              <w:t>5</w:t>
            </w:r>
          </w:p>
        </w:tc>
        <w:tc>
          <w:tcPr>
            <w:tcW w:w="2484" w:type="dxa"/>
            <w:shd w:val="clear" w:color="auto" w:fill="F7F9FC"/>
          </w:tcPr>
          <w:p w14:paraId="7DDB255D" w14:textId="77777777" w:rsidR="00860482" w:rsidRDefault="00000000">
            <w:r>
              <w:t>Socioeconomic context</w:t>
            </w:r>
          </w:p>
        </w:tc>
        <w:tc>
          <w:tcPr>
            <w:tcW w:w="2484" w:type="dxa"/>
            <w:shd w:val="clear" w:color="auto" w:fill="F7F9FC"/>
          </w:tcPr>
          <w:p w14:paraId="5B356662" w14:textId="77777777" w:rsidR="00860482" w:rsidRDefault="00000000">
            <w:r>
              <w:t xml:space="preserve">Adds employment, migration, income, and neighborhood strength </w:t>
            </w:r>
            <w:r>
              <w:lastRenderedPageBreak/>
              <w:t>proxies from PORDATA.</w:t>
            </w:r>
          </w:p>
        </w:tc>
        <w:tc>
          <w:tcPr>
            <w:tcW w:w="2484" w:type="dxa"/>
            <w:shd w:val="clear" w:color="auto" w:fill="FFFFFF"/>
          </w:tcPr>
          <w:p w14:paraId="2AA59259" w14:textId="77777777" w:rsidR="00860482" w:rsidRDefault="00000000">
            <w:r>
              <w:lastRenderedPageBreak/>
              <w:t xml:space="preserve">Districts and municipalities behave differently, so local </w:t>
            </w:r>
            <w:r>
              <w:lastRenderedPageBreak/>
              <w:t>context matters.</w:t>
            </w:r>
          </w:p>
        </w:tc>
      </w:tr>
      <w:tr w:rsidR="00860482" w14:paraId="693C97C7" w14:textId="77777777">
        <w:trPr>
          <w:jc w:val="center"/>
        </w:trPr>
        <w:tc>
          <w:tcPr>
            <w:tcW w:w="2484" w:type="dxa"/>
            <w:shd w:val="clear" w:color="auto" w:fill="D9E2F3"/>
          </w:tcPr>
          <w:p w14:paraId="7A41C107" w14:textId="77777777" w:rsidR="00860482" w:rsidRDefault="00000000">
            <w:r>
              <w:rPr>
                <w:b/>
              </w:rPr>
              <w:lastRenderedPageBreak/>
              <w:t>6</w:t>
            </w:r>
          </w:p>
        </w:tc>
        <w:tc>
          <w:tcPr>
            <w:tcW w:w="2484" w:type="dxa"/>
            <w:shd w:val="clear" w:color="auto" w:fill="F7F9FC"/>
          </w:tcPr>
          <w:p w14:paraId="47972B05" w14:textId="77777777" w:rsidR="00860482" w:rsidRDefault="00000000">
            <w:r>
              <w:t>ESG / spatial proxy</w:t>
            </w:r>
          </w:p>
        </w:tc>
        <w:tc>
          <w:tcPr>
            <w:tcW w:w="2484" w:type="dxa"/>
            <w:shd w:val="clear" w:color="auto" w:fill="F7F9FC"/>
          </w:tcPr>
          <w:p w14:paraId="0D5A33DD" w14:textId="77777777" w:rsidR="00860482" w:rsidRDefault="00000000">
            <w:r>
              <w:t>Uses energy labels, building footprints, and renovation potential proxies.</w:t>
            </w:r>
          </w:p>
        </w:tc>
        <w:tc>
          <w:tcPr>
            <w:tcW w:w="2484" w:type="dxa"/>
            <w:shd w:val="clear" w:color="auto" w:fill="FFFFFF"/>
          </w:tcPr>
          <w:p w14:paraId="58845EFB" w14:textId="77777777" w:rsidR="00860482" w:rsidRDefault="00000000">
            <w:r>
              <w:t>Energy efficiency and renovation value are increasingly relevant to buyers and regulation.</w:t>
            </w:r>
          </w:p>
        </w:tc>
      </w:tr>
      <w:tr w:rsidR="00860482" w14:paraId="41E7701C" w14:textId="77777777">
        <w:trPr>
          <w:jc w:val="center"/>
        </w:trPr>
        <w:tc>
          <w:tcPr>
            <w:tcW w:w="2484" w:type="dxa"/>
            <w:shd w:val="clear" w:color="auto" w:fill="D9E2F3"/>
          </w:tcPr>
          <w:p w14:paraId="549789E7" w14:textId="77777777" w:rsidR="00860482" w:rsidRDefault="00000000">
            <w:r>
              <w:rPr>
                <w:b/>
              </w:rPr>
              <w:t>7</w:t>
            </w:r>
          </w:p>
        </w:tc>
        <w:tc>
          <w:tcPr>
            <w:tcW w:w="2484" w:type="dxa"/>
            <w:shd w:val="clear" w:color="auto" w:fill="F7F9FC"/>
          </w:tcPr>
          <w:p w14:paraId="5492503D" w14:textId="77777777" w:rsidR="00860482" w:rsidRDefault="00000000">
            <w:r>
              <w:t>Regulatory / tourism pressure</w:t>
            </w:r>
          </w:p>
        </w:tc>
        <w:tc>
          <w:tcPr>
            <w:tcW w:w="2484" w:type="dxa"/>
            <w:shd w:val="clear" w:color="auto" w:fill="F7F9FC"/>
          </w:tcPr>
          <w:p w14:paraId="0C1D0E87" w14:textId="77777777" w:rsidR="00860482" w:rsidRDefault="00000000">
            <w:r>
              <w:t>Uses RNAL and AL pressure proxies to estimate compliance and investor risk.</w:t>
            </w:r>
          </w:p>
        </w:tc>
        <w:tc>
          <w:tcPr>
            <w:tcW w:w="2484" w:type="dxa"/>
            <w:shd w:val="clear" w:color="auto" w:fill="FFFFFF"/>
          </w:tcPr>
          <w:p w14:paraId="51C306C4" w14:textId="77777777" w:rsidR="00860482" w:rsidRDefault="00000000">
            <w:r>
              <w:t>This is especially important in Lisbon, Porto, Faro and tourism-heavy zones.</w:t>
            </w:r>
          </w:p>
        </w:tc>
      </w:tr>
    </w:tbl>
    <w:p w14:paraId="66C4B304" w14:textId="77777777" w:rsidR="00860482" w:rsidRDefault="00000000">
      <w:pPr>
        <w:pStyle w:val="Heading1"/>
      </w:pPr>
      <w:r>
        <w:t>7. What Each DTATA Layer Contributed</w:t>
      </w:r>
    </w:p>
    <w:p w14:paraId="2314A048" w14:textId="77777777" w:rsidR="00860482" w:rsidRDefault="00000000">
      <w:pPr>
        <w:pStyle w:val="Heading2"/>
      </w:pPr>
      <w:r>
        <w:t>Category 1 — Property Listings</w:t>
      </w:r>
    </w:p>
    <w:p w14:paraId="6955BF59" w14:textId="77777777" w:rsidR="00860482" w:rsidRDefault="00000000">
      <w:r>
        <w:t>This is the main row-level source. It includes current market inventory and seller behavior: price, area, location, property type, rooms, bathrooms, and related structural features. It captures the supply side of the market and becomes the base table for model training and inference.</w:t>
      </w:r>
    </w:p>
    <w:p w14:paraId="199AA754" w14:textId="77777777" w:rsidR="00860482" w:rsidRDefault="00000000">
      <w:pPr>
        <w:pStyle w:val="Heading2"/>
      </w:pPr>
      <w:r>
        <w:t>Category 1.2 — Market Calibration</w:t>
      </w:r>
    </w:p>
    <w:p w14:paraId="5D120DDE" w14:textId="77777777" w:rsidR="00860482" w:rsidRDefault="00000000">
      <w:r>
        <w:t>This layer adds temporal intelligence through historical €/m² trends, momentum, and affordability. It helps me separate momentary listing inflation from real market movement and position each property relative to its local market.</w:t>
      </w:r>
    </w:p>
    <w:p w14:paraId="18AADB03" w14:textId="77777777" w:rsidR="00860482" w:rsidRDefault="00000000">
      <w:pPr>
        <w:pStyle w:val="Heading2"/>
      </w:pPr>
      <w:r>
        <w:t>Category 2 — INE HPI Ground Truth</w:t>
      </w:r>
    </w:p>
    <w:p w14:paraId="6DA0C200" w14:textId="77777777" w:rsidR="00860482" w:rsidRDefault="00000000">
      <w:r>
        <w:t>The official HPI acts as the truth anchor. It normalizes listings against observed market movement and prevents the model from depending entirely on portal pricing.</w:t>
      </w:r>
    </w:p>
    <w:p w14:paraId="4B3F77E1" w14:textId="77777777" w:rsidR="00860482" w:rsidRDefault="00000000">
      <w:pPr>
        <w:pStyle w:val="Heading2"/>
      </w:pPr>
      <w:r>
        <w:t>Category 3 — BPstat Macro Layer</w:t>
      </w:r>
    </w:p>
    <w:p w14:paraId="5CE6D292" w14:textId="77777777" w:rsidR="00860482" w:rsidRDefault="00000000">
      <w:r>
        <w:t>This layer captures interest rates, credit conditions, and affordability pressure. It is the demand-side engine of the system and helps the seller logic estimate how difficult it may be to sell a property now.</w:t>
      </w:r>
    </w:p>
    <w:p w14:paraId="1E291118" w14:textId="77777777" w:rsidR="00860482" w:rsidRDefault="00000000">
      <w:pPr>
        <w:pStyle w:val="Heading2"/>
      </w:pPr>
      <w:r>
        <w:t>Category 4 — PORDATA Socioeconomic Layer</w:t>
      </w:r>
    </w:p>
    <w:p w14:paraId="28818855" w14:textId="77777777" w:rsidR="00860482" w:rsidRDefault="00000000">
      <w:r>
        <w:t>PORDATA provides municipality and regional structure: population, migration, income, labor, and age signals. These indicators help estimate neighborhood strength and keep the model explainable for Portugal users.</w:t>
      </w:r>
    </w:p>
    <w:p w14:paraId="0C57EAB7" w14:textId="77777777" w:rsidR="00860482" w:rsidRDefault="00000000">
      <w:pPr>
        <w:pStyle w:val="Heading2"/>
      </w:pPr>
      <w:r>
        <w:t>Category 5 — ESG / Spatial Proxy Layer</w:t>
      </w:r>
    </w:p>
    <w:p w14:paraId="23D42D0C" w14:textId="77777777" w:rsidR="00860482" w:rsidRDefault="00000000">
      <w:r>
        <w:t>I researched the official SCE and EUBUCCO paths, but they were not fully usable in practice during development. I therefore adopted Portugal Buildings / OpenStreetMap as a scalable spatial proxy for EnergyScore, GreenPremium, and RenovationPotential logic.</w:t>
      </w:r>
    </w:p>
    <w:p w14:paraId="1DD0F28A" w14:textId="77777777" w:rsidR="00860482" w:rsidRDefault="00000000">
      <w:pPr>
        <w:pStyle w:val="Heading2"/>
      </w:pPr>
      <w:r>
        <w:t>Category 6 — RNAL Regulatory Layer</w:t>
      </w:r>
    </w:p>
    <w:p w14:paraId="73F54F0D" w14:textId="77777777" w:rsidR="00860482" w:rsidRDefault="00000000">
      <w:r>
        <w:t>The RNAL registry is the regulatory and tourism-pressure layer. It helps detect high-AL zones, compliance exposure, and investor risk. This layer is particularly relevant in city cores and tourism districts.</w:t>
      </w:r>
    </w:p>
    <w:p w14:paraId="24E6AB66" w14:textId="77777777" w:rsidR="00860482" w:rsidRDefault="00000000">
      <w:pPr>
        <w:pStyle w:val="Heading1"/>
      </w:pPr>
      <w:r>
        <w:lastRenderedPageBreak/>
        <w:t>8. Research Journey: From Candidate Sources to Final Stack</w:t>
      </w:r>
    </w:p>
    <w:p w14:paraId="404A1D54" w14:textId="77777777" w:rsidR="00860482" w:rsidRDefault="00000000">
      <w:r>
        <w:t>I followed a realistic selection path. I did not start with a finished dataset; I started with a market problem and then searched for sources that could solve it.</w:t>
      </w:r>
    </w:p>
    <w:tbl>
      <w:tblPr>
        <w:tblStyle w:val="TableGrid"/>
        <w:tblW w:w="0" w:type="auto"/>
        <w:jc w:val="center"/>
        <w:tblLook w:val="04A0" w:firstRow="1" w:lastRow="0" w:firstColumn="1" w:lastColumn="0" w:noHBand="0" w:noVBand="1"/>
      </w:tblPr>
      <w:tblGrid>
        <w:gridCol w:w="4968"/>
        <w:gridCol w:w="4968"/>
      </w:tblGrid>
      <w:tr w:rsidR="00860482" w14:paraId="5D618A32" w14:textId="77777777">
        <w:trPr>
          <w:tblHeader/>
          <w:jc w:val="center"/>
        </w:trPr>
        <w:tc>
          <w:tcPr>
            <w:tcW w:w="4968" w:type="dxa"/>
            <w:shd w:val="clear" w:color="auto" w:fill="153662"/>
            <w:tcMar>
              <w:top w:w="70" w:type="dxa"/>
              <w:left w:w="80" w:type="dxa"/>
              <w:bottom w:w="70" w:type="dxa"/>
              <w:right w:w="80" w:type="dxa"/>
            </w:tcMar>
            <w:vAlign w:val="center"/>
          </w:tcPr>
          <w:p w14:paraId="7653FEF9" w14:textId="77777777" w:rsidR="00860482" w:rsidRDefault="00000000">
            <w:r>
              <w:rPr>
                <w:b/>
                <w:color w:val="FFFFFF"/>
              </w:rPr>
              <w:t>Step</w:t>
            </w:r>
          </w:p>
        </w:tc>
        <w:tc>
          <w:tcPr>
            <w:tcW w:w="4968" w:type="dxa"/>
            <w:shd w:val="clear" w:color="auto" w:fill="153662"/>
            <w:tcMar>
              <w:top w:w="70" w:type="dxa"/>
              <w:left w:w="80" w:type="dxa"/>
              <w:bottom w:w="70" w:type="dxa"/>
              <w:right w:w="80" w:type="dxa"/>
            </w:tcMar>
            <w:vAlign w:val="center"/>
          </w:tcPr>
          <w:p w14:paraId="0F698009" w14:textId="77777777" w:rsidR="00860482" w:rsidRDefault="00000000">
            <w:r>
              <w:rPr>
                <w:b/>
                <w:color w:val="FFFFFF"/>
              </w:rPr>
              <w:t>What I did</w:t>
            </w:r>
          </w:p>
        </w:tc>
      </w:tr>
      <w:tr w:rsidR="00860482" w14:paraId="64548C70" w14:textId="77777777">
        <w:trPr>
          <w:jc w:val="center"/>
        </w:trPr>
        <w:tc>
          <w:tcPr>
            <w:tcW w:w="4968" w:type="dxa"/>
            <w:shd w:val="clear" w:color="auto" w:fill="D9E2F3"/>
          </w:tcPr>
          <w:p w14:paraId="01FF9176" w14:textId="77777777" w:rsidR="00860482" w:rsidRDefault="00000000">
            <w:r>
              <w:rPr>
                <w:b/>
              </w:rPr>
              <w:t>Market mapping</w:t>
            </w:r>
          </w:p>
        </w:tc>
        <w:tc>
          <w:tcPr>
            <w:tcW w:w="4968" w:type="dxa"/>
            <w:shd w:val="clear" w:color="auto" w:fill="F7F9FC"/>
          </w:tcPr>
          <w:p w14:paraId="447C018E" w14:textId="77777777" w:rsidR="00860482" w:rsidRDefault="00000000">
            <w:r>
              <w:t>I identified the main Portugal property corridors and the need for a multi-source system that could support seller decisions across Lisbon, Porto, Algarve, and secondary districts.</w:t>
            </w:r>
          </w:p>
        </w:tc>
      </w:tr>
      <w:tr w:rsidR="00860482" w14:paraId="459F6E14" w14:textId="77777777">
        <w:trPr>
          <w:jc w:val="center"/>
        </w:trPr>
        <w:tc>
          <w:tcPr>
            <w:tcW w:w="4968" w:type="dxa"/>
            <w:shd w:val="clear" w:color="auto" w:fill="D9E2F3"/>
          </w:tcPr>
          <w:p w14:paraId="1A9C8C17" w14:textId="77777777" w:rsidR="00860482" w:rsidRDefault="00000000">
            <w:r>
              <w:rPr>
                <w:b/>
              </w:rPr>
              <w:t>Portal discovery</w:t>
            </w:r>
          </w:p>
        </w:tc>
        <w:tc>
          <w:tcPr>
            <w:tcW w:w="4968" w:type="dxa"/>
            <w:shd w:val="clear" w:color="auto" w:fill="F7F9FC"/>
          </w:tcPr>
          <w:p w14:paraId="02B71B50" w14:textId="77777777" w:rsidR="00860482" w:rsidRDefault="00000000">
            <w:r>
              <w:t>I prioritized large listings datasets because they contained the richest property-level signals and the best raw material for feature engineering.</w:t>
            </w:r>
          </w:p>
        </w:tc>
      </w:tr>
      <w:tr w:rsidR="00860482" w14:paraId="67AA0259" w14:textId="77777777">
        <w:trPr>
          <w:jc w:val="center"/>
        </w:trPr>
        <w:tc>
          <w:tcPr>
            <w:tcW w:w="4968" w:type="dxa"/>
            <w:shd w:val="clear" w:color="auto" w:fill="D9E2F3"/>
          </w:tcPr>
          <w:p w14:paraId="104EE0F1" w14:textId="77777777" w:rsidR="00860482" w:rsidRDefault="00000000">
            <w:r>
              <w:rPr>
                <w:b/>
              </w:rPr>
              <w:t>Official anchoring</w:t>
            </w:r>
          </w:p>
        </w:tc>
        <w:tc>
          <w:tcPr>
            <w:tcW w:w="4968" w:type="dxa"/>
            <w:shd w:val="clear" w:color="auto" w:fill="F7F9FC"/>
          </w:tcPr>
          <w:p w14:paraId="3D1848B4" w14:textId="77777777" w:rsidR="00860482" w:rsidRDefault="00000000">
            <w:r>
              <w:t>I added INE HPI and BPstat so the model would not rely only on asking prices and would include transaction and financing context.</w:t>
            </w:r>
          </w:p>
        </w:tc>
      </w:tr>
      <w:tr w:rsidR="00860482" w14:paraId="37B7FF05" w14:textId="77777777">
        <w:trPr>
          <w:jc w:val="center"/>
        </w:trPr>
        <w:tc>
          <w:tcPr>
            <w:tcW w:w="4968" w:type="dxa"/>
            <w:shd w:val="clear" w:color="auto" w:fill="D9E2F3"/>
          </w:tcPr>
          <w:p w14:paraId="0028EBD3" w14:textId="77777777" w:rsidR="00860482" w:rsidRDefault="00000000">
            <w:r>
              <w:rPr>
                <w:b/>
              </w:rPr>
              <w:t>Context enrichment</w:t>
            </w:r>
          </w:p>
        </w:tc>
        <w:tc>
          <w:tcPr>
            <w:tcW w:w="4968" w:type="dxa"/>
            <w:shd w:val="clear" w:color="auto" w:fill="F7F9FC"/>
          </w:tcPr>
          <w:p w14:paraId="3CEBA8D0" w14:textId="77777777" w:rsidR="00860482" w:rsidRDefault="00000000">
            <w:r>
              <w:t>I reviewed PORDATA, energy, spatial, and registry sources to add neighborhood, sustainability, and compliance intelligence.</w:t>
            </w:r>
          </w:p>
        </w:tc>
      </w:tr>
      <w:tr w:rsidR="00860482" w14:paraId="52B63AB0" w14:textId="77777777">
        <w:trPr>
          <w:jc w:val="center"/>
        </w:trPr>
        <w:tc>
          <w:tcPr>
            <w:tcW w:w="4968" w:type="dxa"/>
            <w:shd w:val="clear" w:color="auto" w:fill="D9E2F3"/>
          </w:tcPr>
          <w:p w14:paraId="28BF214F" w14:textId="77777777" w:rsidR="00860482" w:rsidRDefault="00000000">
            <w:r>
              <w:rPr>
                <w:b/>
              </w:rPr>
              <w:t>Feasibility screening</w:t>
            </w:r>
          </w:p>
        </w:tc>
        <w:tc>
          <w:tcPr>
            <w:tcW w:w="4968" w:type="dxa"/>
            <w:shd w:val="clear" w:color="auto" w:fill="F7F9FC"/>
          </w:tcPr>
          <w:p w14:paraId="476D99E8" w14:textId="77777777" w:rsidR="00860482" w:rsidRDefault="00000000">
            <w:r>
              <w:t>I accepted or rejected sources based on access quality, size, linkability, and whether they could be used in a stable production workflow.</w:t>
            </w:r>
          </w:p>
        </w:tc>
      </w:tr>
      <w:tr w:rsidR="00860482" w14:paraId="2F5517B0" w14:textId="77777777">
        <w:trPr>
          <w:jc w:val="center"/>
        </w:trPr>
        <w:tc>
          <w:tcPr>
            <w:tcW w:w="4968" w:type="dxa"/>
            <w:shd w:val="clear" w:color="auto" w:fill="D9E2F3"/>
          </w:tcPr>
          <w:p w14:paraId="33F650DF" w14:textId="77777777" w:rsidR="00860482" w:rsidRDefault="00000000">
            <w:r>
              <w:rPr>
                <w:b/>
              </w:rPr>
              <w:t>Fusion and cleaning</w:t>
            </w:r>
          </w:p>
        </w:tc>
        <w:tc>
          <w:tcPr>
            <w:tcW w:w="4968" w:type="dxa"/>
            <w:shd w:val="clear" w:color="auto" w:fill="F7F9FC"/>
          </w:tcPr>
          <w:p w14:paraId="0B895A2D" w14:textId="77777777" w:rsidR="00860482" w:rsidRDefault="00000000">
            <w:r>
              <w:t>I merged the selected sources into the DTATA spine and cleaned them into archive and model-ready forms.</w:t>
            </w:r>
          </w:p>
        </w:tc>
      </w:tr>
    </w:tbl>
    <w:p w14:paraId="6E7A7C46" w14:textId="77777777" w:rsidR="00860482" w:rsidRDefault="00000000">
      <w:pPr>
        <w:pStyle w:val="Heading2"/>
      </w:pPr>
      <w:r>
        <w:t>8.1 Fusion mechanics and alignment rules</w:t>
      </w:r>
    </w:p>
    <w:p w14:paraId="6BFE7241" w14:textId="77777777" w:rsidR="00860482" w:rsidRDefault="00000000">
      <w:r>
        <w:t>I aligned datasets using spatial keys such as district and municipality, and temporal keys such as year, quarter, and month. Aggregation was required for macro and HPI layers because those sources were not naturally property-level. I therefore created feature-engineering bridges to map regional indicators down to the property rows without pretending that a national indicator was a raw property field.</w:t>
      </w:r>
    </w:p>
    <w:p w14:paraId="1B7205F3" w14:textId="77777777" w:rsidR="00860482" w:rsidRDefault="00000000">
      <w:r>
        <w:t>I used the property listings table as the anchor and then enriched it with calibration, official, macro, socioeconomic, ESG, and regulatory layers. When a source was too sparse or too unstable to support direct modeling, I kept it as a documented enrichment candidate rather than forcing it into the model.</w:t>
      </w:r>
    </w:p>
    <w:tbl>
      <w:tblPr>
        <w:tblStyle w:val="TableGrid"/>
        <w:tblW w:w="0" w:type="auto"/>
        <w:jc w:val="center"/>
        <w:tblLook w:val="04A0" w:firstRow="1" w:lastRow="0" w:firstColumn="1" w:lastColumn="0" w:noHBand="0" w:noVBand="1"/>
      </w:tblPr>
      <w:tblGrid>
        <w:gridCol w:w="3312"/>
        <w:gridCol w:w="3312"/>
        <w:gridCol w:w="3312"/>
      </w:tblGrid>
      <w:tr w:rsidR="00860482" w14:paraId="407C0321" w14:textId="77777777">
        <w:trPr>
          <w:tblHeader/>
          <w:jc w:val="center"/>
        </w:trPr>
        <w:tc>
          <w:tcPr>
            <w:tcW w:w="3312" w:type="dxa"/>
            <w:shd w:val="clear" w:color="auto" w:fill="153662"/>
            <w:tcMar>
              <w:top w:w="70" w:type="dxa"/>
              <w:left w:w="80" w:type="dxa"/>
              <w:bottom w:w="70" w:type="dxa"/>
              <w:right w:w="80" w:type="dxa"/>
            </w:tcMar>
            <w:vAlign w:val="center"/>
          </w:tcPr>
          <w:p w14:paraId="005B0922" w14:textId="77777777" w:rsidR="00860482" w:rsidRDefault="00000000">
            <w:r>
              <w:rPr>
                <w:b/>
                <w:color w:val="FFFFFF"/>
              </w:rPr>
              <w:t>Fusion rule</w:t>
            </w:r>
          </w:p>
        </w:tc>
        <w:tc>
          <w:tcPr>
            <w:tcW w:w="3312" w:type="dxa"/>
            <w:shd w:val="clear" w:color="auto" w:fill="153662"/>
            <w:tcMar>
              <w:top w:w="70" w:type="dxa"/>
              <w:left w:w="80" w:type="dxa"/>
              <w:bottom w:w="70" w:type="dxa"/>
              <w:right w:w="80" w:type="dxa"/>
            </w:tcMar>
            <w:vAlign w:val="center"/>
          </w:tcPr>
          <w:p w14:paraId="3F7A0643" w14:textId="77777777" w:rsidR="00860482" w:rsidRDefault="00000000">
            <w:r>
              <w:rPr>
                <w:b/>
                <w:color w:val="FFFFFF"/>
              </w:rPr>
              <w:t>What it solved</w:t>
            </w:r>
          </w:p>
        </w:tc>
        <w:tc>
          <w:tcPr>
            <w:tcW w:w="3312" w:type="dxa"/>
            <w:shd w:val="clear" w:color="auto" w:fill="153662"/>
            <w:tcMar>
              <w:top w:w="70" w:type="dxa"/>
              <w:left w:w="80" w:type="dxa"/>
              <w:bottom w:w="70" w:type="dxa"/>
              <w:right w:w="80" w:type="dxa"/>
            </w:tcMar>
            <w:vAlign w:val="center"/>
          </w:tcPr>
          <w:p w14:paraId="474F18EC" w14:textId="77777777" w:rsidR="00860482" w:rsidRDefault="00000000">
            <w:r>
              <w:rPr>
                <w:b/>
                <w:color w:val="FFFFFF"/>
              </w:rPr>
              <w:t>Result</w:t>
            </w:r>
          </w:p>
        </w:tc>
      </w:tr>
      <w:tr w:rsidR="00860482" w14:paraId="68C85DC2" w14:textId="77777777">
        <w:trPr>
          <w:jc w:val="center"/>
        </w:trPr>
        <w:tc>
          <w:tcPr>
            <w:tcW w:w="3312" w:type="dxa"/>
            <w:shd w:val="clear" w:color="auto" w:fill="D9E2F3"/>
          </w:tcPr>
          <w:p w14:paraId="7090EA51" w14:textId="77777777" w:rsidR="00860482" w:rsidRDefault="00000000">
            <w:r>
              <w:rPr>
                <w:b/>
              </w:rPr>
              <w:t>Spatial alignment</w:t>
            </w:r>
          </w:p>
        </w:tc>
        <w:tc>
          <w:tcPr>
            <w:tcW w:w="3312" w:type="dxa"/>
            <w:shd w:val="clear" w:color="auto" w:fill="F7F9FC"/>
          </w:tcPr>
          <w:p w14:paraId="027A23C2" w14:textId="77777777" w:rsidR="00860482" w:rsidRDefault="00000000">
            <w:r>
              <w:t>Matched district / municipality signals across sources.</w:t>
            </w:r>
          </w:p>
        </w:tc>
        <w:tc>
          <w:tcPr>
            <w:tcW w:w="3312" w:type="dxa"/>
          </w:tcPr>
          <w:p w14:paraId="22BA868C" w14:textId="77777777" w:rsidR="00860482" w:rsidRDefault="00000000">
            <w:r>
              <w:t>Allowed neighborhood and district intelligence to be consistent.</w:t>
            </w:r>
          </w:p>
        </w:tc>
      </w:tr>
      <w:tr w:rsidR="00860482" w14:paraId="0142752C" w14:textId="77777777">
        <w:trPr>
          <w:jc w:val="center"/>
        </w:trPr>
        <w:tc>
          <w:tcPr>
            <w:tcW w:w="3312" w:type="dxa"/>
            <w:shd w:val="clear" w:color="auto" w:fill="D9E2F3"/>
          </w:tcPr>
          <w:p w14:paraId="69C1D575" w14:textId="77777777" w:rsidR="00860482" w:rsidRDefault="00000000">
            <w:r>
              <w:rPr>
                <w:b/>
              </w:rPr>
              <w:t>Temporal alignment</w:t>
            </w:r>
          </w:p>
        </w:tc>
        <w:tc>
          <w:tcPr>
            <w:tcW w:w="3312" w:type="dxa"/>
            <w:shd w:val="clear" w:color="auto" w:fill="F7F9FC"/>
          </w:tcPr>
          <w:p w14:paraId="4C26DE9E" w14:textId="77777777" w:rsidR="00860482" w:rsidRDefault="00000000">
            <w:r>
              <w:t>Matched year / quarter / month across calibration and macro data.</w:t>
            </w:r>
          </w:p>
        </w:tc>
        <w:tc>
          <w:tcPr>
            <w:tcW w:w="3312" w:type="dxa"/>
          </w:tcPr>
          <w:p w14:paraId="0A372992" w14:textId="77777777" w:rsidR="00860482" w:rsidRDefault="00000000">
            <w:r>
              <w:t>Enabled market trend and recency logic.</w:t>
            </w:r>
          </w:p>
        </w:tc>
      </w:tr>
      <w:tr w:rsidR="00860482" w14:paraId="3A4A6004" w14:textId="77777777">
        <w:trPr>
          <w:jc w:val="center"/>
        </w:trPr>
        <w:tc>
          <w:tcPr>
            <w:tcW w:w="3312" w:type="dxa"/>
            <w:shd w:val="clear" w:color="auto" w:fill="D9E2F3"/>
          </w:tcPr>
          <w:p w14:paraId="6D95D620" w14:textId="77777777" w:rsidR="00860482" w:rsidRDefault="00000000">
            <w:r>
              <w:rPr>
                <w:b/>
              </w:rPr>
              <w:t>Granularity bridge</w:t>
            </w:r>
          </w:p>
        </w:tc>
        <w:tc>
          <w:tcPr>
            <w:tcW w:w="3312" w:type="dxa"/>
            <w:shd w:val="clear" w:color="auto" w:fill="F7F9FC"/>
          </w:tcPr>
          <w:p w14:paraId="28446BDC" w14:textId="77777777" w:rsidR="00860482" w:rsidRDefault="00000000">
            <w:r>
              <w:t>Mapped regional and national indicators to property rows.</w:t>
            </w:r>
          </w:p>
        </w:tc>
        <w:tc>
          <w:tcPr>
            <w:tcW w:w="3312" w:type="dxa"/>
          </w:tcPr>
          <w:p w14:paraId="63EA9B08" w14:textId="77777777" w:rsidR="00860482" w:rsidRDefault="00000000">
            <w:r>
              <w:t>Allowed official and socioeconomic data to be used in modeling.</w:t>
            </w:r>
          </w:p>
        </w:tc>
      </w:tr>
      <w:tr w:rsidR="00860482" w14:paraId="5B2302AA" w14:textId="77777777">
        <w:trPr>
          <w:jc w:val="center"/>
        </w:trPr>
        <w:tc>
          <w:tcPr>
            <w:tcW w:w="3312" w:type="dxa"/>
            <w:shd w:val="clear" w:color="auto" w:fill="D9E2F3"/>
          </w:tcPr>
          <w:p w14:paraId="525258B0" w14:textId="77777777" w:rsidR="00860482" w:rsidRDefault="00000000">
            <w:r>
              <w:rPr>
                <w:b/>
              </w:rPr>
              <w:t>Proxy strategy</w:t>
            </w:r>
          </w:p>
        </w:tc>
        <w:tc>
          <w:tcPr>
            <w:tcW w:w="3312" w:type="dxa"/>
            <w:shd w:val="clear" w:color="auto" w:fill="F7F9FC"/>
          </w:tcPr>
          <w:p w14:paraId="3C212C9B" w14:textId="77777777" w:rsidR="00860482" w:rsidRDefault="00000000">
            <w:r>
              <w:t xml:space="preserve">Used proxies when direct data was </w:t>
            </w:r>
            <w:r>
              <w:lastRenderedPageBreak/>
              <w:t>unavailable or unstable.</w:t>
            </w:r>
          </w:p>
        </w:tc>
        <w:tc>
          <w:tcPr>
            <w:tcW w:w="3312" w:type="dxa"/>
          </w:tcPr>
          <w:p w14:paraId="5FB919E3" w14:textId="77777777" w:rsidR="00860482" w:rsidRDefault="00000000">
            <w:r>
              <w:lastRenderedPageBreak/>
              <w:t xml:space="preserve">Preserved realism without blocking </w:t>
            </w:r>
            <w:r>
              <w:lastRenderedPageBreak/>
              <w:t>the build.</w:t>
            </w:r>
          </w:p>
        </w:tc>
      </w:tr>
    </w:tbl>
    <w:p w14:paraId="692A0E7E" w14:textId="77777777" w:rsidR="00860482" w:rsidRDefault="00000000">
      <w:pPr>
        <w:pStyle w:val="Heading1"/>
      </w:pPr>
      <w:r>
        <w:lastRenderedPageBreak/>
        <w:t>9. Cleaning, Normalization, and Final Dataset Production</w:t>
      </w:r>
    </w:p>
    <w:p w14:paraId="0D7AF6B5" w14:textId="77777777" w:rsidR="00860482" w:rsidRDefault="00000000">
      <w:r>
        <w:t>Once the data spine was defined, I rebuilt the notebook around a rigorous cleaning pipeline. My goal was to create a trustworthy model-ready dataset without losing traceability.</w:t>
      </w:r>
    </w:p>
    <w:tbl>
      <w:tblPr>
        <w:tblStyle w:val="TableGrid"/>
        <w:tblW w:w="0" w:type="auto"/>
        <w:jc w:val="center"/>
        <w:tblLook w:val="04A0" w:firstRow="1" w:lastRow="0" w:firstColumn="1" w:lastColumn="0" w:noHBand="0" w:noVBand="1"/>
      </w:tblPr>
      <w:tblGrid>
        <w:gridCol w:w="3312"/>
        <w:gridCol w:w="3312"/>
        <w:gridCol w:w="3312"/>
      </w:tblGrid>
      <w:tr w:rsidR="00860482" w14:paraId="17100A87" w14:textId="77777777">
        <w:trPr>
          <w:tblHeader/>
          <w:jc w:val="center"/>
        </w:trPr>
        <w:tc>
          <w:tcPr>
            <w:tcW w:w="3312" w:type="dxa"/>
            <w:shd w:val="clear" w:color="auto" w:fill="153662"/>
            <w:tcMar>
              <w:top w:w="70" w:type="dxa"/>
              <w:left w:w="80" w:type="dxa"/>
              <w:bottom w:w="70" w:type="dxa"/>
              <w:right w:w="80" w:type="dxa"/>
            </w:tcMar>
            <w:vAlign w:val="center"/>
          </w:tcPr>
          <w:p w14:paraId="415725B1" w14:textId="77777777" w:rsidR="00860482" w:rsidRDefault="00000000">
            <w:r>
              <w:rPr>
                <w:b/>
                <w:color w:val="FFFFFF"/>
              </w:rPr>
              <w:t>Cleaning action</w:t>
            </w:r>
          </w:p>
        </w:tc>
        <w:tc>
          <w:tcPr>
            <w:tcW w:w="3312" w:type="dxa"/>
            <w:shd w:val="clear" w:color="auto" w:fill="153662"/>
            <w:tcMar>
              <w:top w:w="70" w:type="dxa"/>
              <w:left w:w="80" w:type="dxa"/>
              <w:bottom w:w="70" w:type="dxa"/>
              <w:right w:w="80" w:type="dxa"/>
            </w:tcMar>
            <w:vAlign w:val="center"/>
          </w:tcPr>
          <w:p w14:paraId="474DCA06" w14:textId="77777777" w:rsidR="00860482" w:rsidRDefault="00000000">
            <w:r>
              <w:rPr>
                <w:b/>
                <w:color w:val="FFFFFF"/>
              </w:rPr>
              <w:t>Why I used it</w:t>
            </w:r>
          </w:p>
        </w:tc>
        <w:tc>
          <w:tcPr>
            <w:tcW w:w="3312" w:type="dxa"/>
            <w:shd w:val="clear" w:color="auto" w:fill="153662"/>
            <w:tcMar>
              <w:top w:w="70" w:type="dxa"/>
              <w:left w:w="80" w:type="dxa"/>
              <w:bottom w:w="70" w:type="dxa"/>
              <w:right w:w="80" w:type="dxa"/>
            </w:tcMar>
            <w:vAlign w:val="center"/>
          </w:tcPr>
          <w:p w14:paraId="0E4C100A" w14:textId="77777777" w:rsidR="00860482" w:rsidRDefault="00000000">
            <w:r>
              <w:rPr>
                <w:b/>
                <w:color w:val="FFFFFF"/>
              </w:rPr>
              <w:t>Result</w:t>
            </w:r>
          </w:p>
        </w:tc>
      </w:tr>
      <w:tr w:rsidR="00860482" w14:paraId="075A6617" w14:textId="77777777">
        <w:trPr>
          <w:jc w:val="center"/>
        </w:trPr>
        <w:tc>
          <w:tcPr>
            <w:tcW w:w="3312" w:type="dxa"/>
            <w:shd w:val="clear" w:color="auto" w:fill="D9E2F3"/>
          </w:tcPr>
          <w:p w14:paraId="5D70AE0A" w14:textId="77777777" w:rsidR="00860482" w:rsidRDefault="00000000">
            <w:r>
              <w:rPr>
                <w:b/>
              </w:rPr>
              <w:t>Schema detection</w:t>
            </w:r>
          </w:p>
        </w:tc>
        <w:tc>
          <w:tcPr>
            <w:tcW w:w="3312" w:type="dxa"/>
            <w:shd w:val="clear" w:color="auto" w:fill="F7F9FC"/>
          </w:tcPr>
          <w:p w14:paraId="46D19D09" w14:textId="77777777" w:rsidR="00860482" w:rsidRDefault="00000000">
            <w:r>
              <w:t>Different sources used different types and column naming conventions.</w:t>
            </w:r>
          </w:p>
        </w:tc>
        <w:tc>
          <w:tcPr>
            <w:tcW w:w="3312" w:type="dxa"/>
          </w:tcPr>
          <w:p w14:paraId="72822F38" w14:textId="77777777" w:rsidR="00860482" w:rsidRDefault="00000000">
            <w:r>
              <w:t>I classified columns into numeric, object, missingness, ID, and layer groups.</w:t>
            </w:r>
          </w:p>
        </w:tc>
      </w:tr>
      <w:tr w:rsidR="00860482" w14:paraId="5CFDD77F" w14:textId="77777777">
        <w:trPr>
          <w:jc w:val="center"/>
        </w:trPr>
        <w:tc>
          <w:tcPr>
            <w:tcW w:w="3312" w:type="dxa"/>
            <w:shd w:val="clear" w:color="auto" w:fill="D9E2F3"/>
          </w:tcPr>
          <w:p w14:paraId="320B45D1" w14:textId="77777777" w:rsidR="00860482" w:rsidRDefault="00000000">
            <w:r>
              <w:rPr>
                <w:b/>
              </w:rPr>
              <w:t>Boolean standardization</w:t>
            </w:r>
          </w:p>
        </w:tc>
        <w:tc>
          <w:tcPr>
            <w:tcW w:w="3312" w:type="dxa"/>
            <w:shd w:val="clear" w:color="auto" w:fill="F7F9FC"/>
          </w:tcPr>
          <w:p w14:paraId="75822502" w14:textId="77777777" w:rsidR="00860482" w:rsidRDefault="00000000">
            <w:r>
              <w:t>Boolean-like columns had to be encoded consistently.</w:t>
            </w:r>
          </w:p>
        </w:tc>
        <w:tc>
          <w:tcPr>
            <w:tcW w:w="3312" w:type="dxa"/>
          </w:tcPr>
          <w:p w14:paraId="1CD2C5E0" w14:textId="77777777" w:rsidR="00860482" w:rsidRDefault="00000000">
            <w:r>
              <w:t>Flags became reliable model inputs.</w:t>
            </w:r>
          </w:p>
        </w:tc>
      </w:tr>
      <w:tr w:rsidR="00860482" w14:paraId="56AD1DCB" w14:textId="77777777">
        <w:trPr>
          <w:jc w:val="center"/>
        </w:trPr>
        <w:tc>
          <w:tcPr>
            <w:tcW w:w="3312" w:type="dxa"/>
            <w:shd w:val="clear" w:color="auto" w:fill="D9E2F3"/>
          </w:tcPr>
          <w:p w14:paraId="11411B06" w14:textId="77777777" w:rsidR="00860482" w:rsidRDefault="00000000">
            <w:r>
              <w:rPr>
                <w:b/>
              </w:rPr>
              <w:t>Date parsing</w:t>
            </w:r>
          </w:p>
        </w:tc>
        <w:tc>
          <w:tcPr>
            <w:tcW w:w="3312" w:type="dxa"/>
            <w:shd w:val="clear" w:color="auto" w:fill="F7F9FC"/>
          </w:tcPr>
          <w:p w14:paraId="09B680A3" w14:textId="77777777" w:rsidR="00860482" w:rsidRDefault="00000000">
            <w:r>
              <w:t>Listing and merge dates had to be detected and converted when possible.</w:t>
            </w:r>
          </w:p>
        </w:tc>
        <w:tc>
          <w:tcPr>
            <w:tcW w:w="3312" w:type="dxa"/>
          </w:tcPr>
          <w:p w14:paraId="39719D52" w14:textId="77777777" w:rsidR="00860482" w:rsidRDefault="00000000">
            <w:r>
              <w:t>Temporal signals became usable for feature engineering.</w:t>
            </w:r>
          </w:p>
        </w:tc>
      </w:tr>
      <w:tr w:rsidR="00860482" w14:paraId="6CE3F213" w14:textId="77777777">
        <w:trPr>
          <w:jc w:val="center"/>
        </w:trPr>
        <w:tc>
          <w:tcPr>
            <w:tcW w:w="3312" w:type="dxa"/>
            <w:shd w:val="clear" w:color="auto" w:fill="D9E2F3"/>
          </w:tcPr>
          <w:p w14:paraId="4A5CC7C4" w14:textId="77777777" w:rsidR="00860482" w:rsidRDefault="00000000">
            <w:r>
              <w:rPr>
                <w:b/>
              </w:rPr>
              <w:t>Zero-variance and all-null removal</w:t>
            </w:r>
          </w:p>
        </w:tc>
        <w:tc>
          <w:tcPr>
            <w:tcW w:w="3312" w:type="dxa"/>
            <w:shd w:val="clear" w:color="auto" w:fill="F7F9FC"/>
          </w:tcPr>
          <w:p w14:paraId="64688DEE" w14:textId="77777777" w:rsidR="00860482" w:rsidRDefault="00000000">
            <w:r>
              <w:t>Non-informative columns would add noise.</w:t>
            </w:r>
          </w:p>
        </w:tc>
        <w:tc>
          <w:tcPr>
            <w:tcW w:w="3312" w:type="dxa"/>
          </w:tcPr>
          <w:p w14:paraId="1A19DA99" w14:textId="77777777" w:rsidR="00860482" w:rsidRDefault="00000000">
            <w:r>
              <w:t>I dropped 27 zero-variance columns from the model frame.</w:t>
            </w:r>
          </w:p>
        </w:tc>
      </w:tr>
      <w:tr w:rsidR="00860482" w14:paraId="39BDD194" w14:textId="77777777">
        <w:trPr>
          <w:jc w:val="center"/>
        </w:trPr>
        <w:tc>
          <w:tcPr>
            <w:tcW w:w="3312" w:type="dxa"/>
            <w:shd w:val="clear" w:color="auto" w:fill="D9E2F3"/>
          </w:tcPr>
          <w:p w14:paraId="7FCAC294" w14:textId="77777777" w:rsidR="00860482" w:rsidRDefault="00000000">
            <w:r>
              <w:rPr>
                <w:b/>
              </w:rPr>
              <w:t>Outlier handling</w:t>
            </w:r>
          </w:p>
        </w:tc>
        <w:tc>
          <w:tcPr>
            <w:tcW w:w="3312" w:type="dxa"/>
            <w:shd w:val="clear" w:color="auto" w:fill="F7F9FC"/>
          </w:tcPr>
          <w:p w14:paraId="20979563" w14:textId="77777777" w:rsidR="00860482" w:rsidRDefault="00000000">
            <w:r>
              <w:t>Extreme values can distort training.</w:t>
            </w:r>
          </w:p>
        </w:tc>
        <w:tc>
          <w:tcPr>
            <w:tcW w:w="3312" w:type="dxa"/>
          </w:tcPr>
          <w:p w14:paraId="724AC6E9" w14:textId="77777777" w:rsidR="00860482" w:rsidRDefault="00000000">
            <w:r>
              <w:t>A robust screening step improved stability.</w:t>
            </w:r>
          </w:p>
        </w:tc>
      </w:tr>
      <w:tr w:rsidR="00860482" w14:paraId="09D8AC79" w14:textId="77777777">
        <w:trPr>
          <w:jc w:val="center"/>
        </w:trPr>
        <w:tc>
          <w:tcPr>
            <w:tcW w:w="3312" w:type="dxa"/>
            <w:shd w:val="clear" w:color="auto" w:fill="D9E2F3"/>
          </w:tcPr>
          <w:p w14:paraId="421DFB33" w14:textId="77777777" w:rsidR="00860482" w:rsidRDefault="00000000">
            <w:r>
              <w:rPr>
                <w:b/>
              </w:rPr>
              <w:t>Missingness auditing</w:t>
            </w:r>
          </w:p>
        </w:tc>
        <w:tc>
          <w:tcPr>
            <w:tcW w:w="3312" w:type="dxa"/>
            <w:shd w:val="clear" w:color="auto" w:fill="F7F9FC"/>
          </w:tcPr>
          <w:p w14:paraId="133AA49A" w14:textId="77777777" w:rsidR="00860482" w:rsidRDefault="00000000">
            <w:r>
              <w:t>Missing values are not always noise; they can be signal.</w:t>
            </w:r>
          </w:p>
        </w:tc>
        <w:tc>
          <w:tcPr>
            <w:tcW w:w="3312" w:type="dxa"/>
          </w:tcPr>
          <w:p w14:paraId="4BC96FF3" w14:textId="77777777" w:rsidR="00860482" w:rsidRDefault="00000000">
            <w:r>
              <w:t>I preserved sparse fields where they carried meaning and flagged them where too sparse.</w:t>
            </w:r>
          </w:p>
        </w:tc>
      </w:tr>
    </w:tbl>
    <w:p w14:paraId="585D66B6" w14:textId="77777777" w:rsidR="00860482" w:rsidRDefault="00000000">
      <w:pPr>
        <w:pStyle w:val="Heading2"/>
      </w:pPr>
      <w:r>
        <w:t>Final outputs produced during cleaning and inspection:</w:t>
      </w:r>
    </w:p>
    <w:p w14:paraId="123A3C45" w14:textId="77777777" w:rsidR="00860482" w:rsidRDefault="00000000">
      <w:pPr>
        <w:spacing w:after="60"/>
        <w:ind w:left="360"/>
      </w:pPr>
      <w:r>
        <w:t>column_profile.csv</w:t>
      </w:r>
    </w:p>
    <w:p w14:paraId="5F26E8F9" w14:textId="77777777" w:rsidR="00860482" w:rsidRDefault="00000000">
      <w:pPr>
        <w:spacing w:after="60"/>
        <w:ind w:left="360"/>
      </w:pPr>
      <w:r>
        <w:t>missing_summary.csv</w:t>
      </w:r>
    </w:p>
    <w:p w14:paraId="72C4845A" w14:textId="77777777" w:rsidR="00860482" w:rsidRDefault="00000000">
      <w:pPr>
        <w:spacing w:after="60"/>
        <w:ind w:left="360"/>
      </w:pPr>
      <w:r>
        <w:t>object_column_profile.csv</w:t>
      </w:r>
    </w:p>
    <w:p w14:paraId="7816601C" w14:textId="77777777" w:rsidR="00860482" w:rsidRDefault="00000000">
      <w:pPr>
        <w:spacing w:after="60"/>
        <w:ind w:left="360"/>
      </w:pPr>
      <w:r>
        <w:t>numeric_summary.csv</w:t>
      </w:r>
    </w:p>
    <w:p w14:paraId="0D721646" w14:textId="77777777" w:rsidR="00860482" w:rsidRDefault="00000000">
      <w:pPr>
        <w:spacing w:after="60"/>
        <w:ind w:left="360"/>
      </w:pPr>
      <w:r>
        <w:t>dataset_inspection_report.json</w:t>
      </w:r>
    </w:p>
    <w:p w14:paraId="6CCD37E5" w14:textId="77777777" w:rsidR="00860482" w:rsidRDefault="00000000">
      <w:pPr>
        <w:spacing w:after="60"/>
        <w:ind w:left="360"/>
      </w:pPr>
      <w:r>
        <w:t>column_quality_report.csv</w:t>
      </w:r>
    </w:p>
    <w:p w14:paraId="17E63C70" w14:textId="77777777" w:rsidR="00860482" w:rsidRDefault="00000000">
      <w:pPr>
        <w:spacing w:after="60"/>
        <w:ind w:left="360"/>
      </w:pPr>
      <w:r>
        <w:t>aura_master_dataset_cleaned_archive.csv</w:t>
      </w:r>
    </w:p>
    <w:p w14:paraId="76A94C0E" w14:textId="77777777" w:rsidR="00860482" w:rsidRDefault="00000000">
      <w:pPr>
        <w:spacing w:after="60"/>
        <w:ind w:left="360"/>
      </w:pPr>
      <w:r>
        <w:t>aura_master_dataset_cleaned_model_ready.csv</w:t>
      </w:r>
    </w:p>
    <w:p w14:paraId="57D7BE34" w14:textId="77777777" w:rsidR="00860482" w:rsidRDefault="00000000">
      <w:pPr>
        <w:pStyle w:val="Heading1"/>
      </w:pPr>
      <w:r>
        <w:t>10. Final Cleaned Dataset Delivered to the Data Team</w:t>
      </w:r>
    </w:p>
    <w:tbl>
      <w:tblPr>
        <w:tblStyle w:val="TableGrid"/>
        <w:tblW w:w="0" w:type="auto"/>
        <w:jc w:val="center"/>
        <w:tblLook w:val="04A0" w:firstRow="1" w:lastRow="0" w:firstColumn="1" w:lastColumn="0" w:noHBand="0" w:noVBand="1"/>
      </w:tblPr>
      <w:tblGrid>
        <w:gridCol w:w="4968"/>
        <w:gridCol w:w="4968"/>
      </w:tblGrid>
      <w:tr w:rsidR="00860482" w14:paraId="5C09B1F4" w14:textId="77777777">
        <w:trPr>
          <w:tblHeader/>
          <w:jc w:val="center"/>
        </w:trPr>
        <w:tc>
          <w:tcPr>
            <w:tcW w:w="4968" w:type="dxa"/>
            <w:shd w:val="clear" w:color="auto" w:fill="153662"/>
            <w:tcMar>
              <w:top w:w="70" w:type="dxa"/>
              <w:left w:w="80" w:type="dxa"/>
              <w:bottom w:w="70" w:type="dxa"/>
              <w:right w:w="80" w:type="dxa"/>
            </w:tcMar>
            <w:vAlign w:val="center"/>
          </w:tcPr>
          <w:p w14:paraId="0AA8BA51" w14:textId="77777777" w:rsidR="00860482" w:rsidRDefault="00000000">
            <w:r>
              <w:rPr>
                <w:b/>
                <w:color w:val="FFFFFF"/>
              </w:rPr>
              <w:t>Metric</w:t>
            </w:r>
          </w:p>
        </w:tc>
        <w:tc>
          <w:tcPr>
            <w:tcW w:w="4968" w:type="dxa"/>
            <w:shd w:val="clear" w:color="auto" w:fill="153662"/>
            <w:tcMar>
              <w:top w:w="70" w:type="dxa"/>
              <w:left w:w="80" w:type="dxa"/>
              <w:bottom w:w="70" w:type="dxa"/>
              <w:right w:w="80" w:type="dxa"/>
            </w:tcMar>
            <w:vAlign w:val="center"/>
          </w:tcPr>
          <w:p w14:paraId="06007EB6" w14:textId="77777777" w:rsidR="00860482" w:rsidRDefault="00000000">
            <w:r>
              <w:rPr>
                <w:b/>
                <w:color w:val="FFFFFF"/>
              </w:rPr>
              <w:t>Value</w:t>
            </w:r>
          </w:p>
        </w:tc>
      </w:tr>
      <w:tr w:rsidR="00860482" w14:paraId="7213B4BD" w14:textId="77777777">
        <w:trPr>
          <w:jc w:val="center"/>
        </w:trPr>
        <w:tc>
          <w:tcPr>
            <w:tcW w:w="4968" w:type="dxa"/>
            <w:shd w:val="clear" w:color="auto" w:fill="D9E2F3"/>
          </w:tcPr>
          <w:p w14:paraId="7AFCD36D" w14:textId="77777777" w:rsidR="00860482" w:rsidRDefault="00000000">
            <w:r>
              <w:rPr>
                <w:b/>
              </w:rPr>
              <w:t>Raw source file</w:t>
            </w:r>
          </w:p>
        </w:tc>
        <w:tc>
          <w:tcPr>
            <w:tcW w:w="4968" w:type="dxa"/>
            <w:shd w:val="clear" w:color="auto" w:fill="F7F9FC"/>
          </w:tcPr>
          <w:p w14:paraId="5047EB1E" w14:textId="77777777" w:rsidR="00860482" w:rsidRDefault="00000000">
            <w:r>
              <w:t>aura_master_dataset.csv</w:t>
            </w:r>
          </w:p>
        </w:tc>
      </w:tr>
      <w:tr w:rsidR="00860482" w14:paraId="40FBB1FF" w14:textId="77777777">
        <w:trPr>
          <w:jc w:val="center"/>
        </w:trPr>
        <w:tc>
          <w:tcPr>
            <w:tcW w:w="4968" w:type="dxa"/>
            <w:shd w:val="clear" w:color="auto" w:fill="D9E2F3"/>
          </w:tcPr>
          <w:p w14:paraId="7909A480" w14:textId="77777777" w:rsidR="00860482" w:rsidRDefault="00000000">
            <w:r>
              <w:rPr>
                <w:b/>
              </w:rPr>
              <w:t>Archive frame</w:t>
            </w:r>
          </w:p>
        </w:tc>
        <w:tc>
          <w:tcPr>
            <w:tcW w:w="4968" w:type="dxa"/>
            <w:shd w:val="clear" w:color="auto" w:fill="F7F9FC"/>
          </w:tcPr>
          <w:p w14:paraId="01F8CDCC" w14:textId="77777777" w:rsidR="00860482" w:rsidRDefault="00000000">
            <w:r>
              <w:t>123,454 rows × 179 columns</w:t>
            </w:r>
          </w:p>
        </w:tc>
      </w:tr>
      <w:tr w:rsidR="00860482" w14:paraId="3EFCFAC3" w14:textId="77777777">
        <w:trPr>
          <w:jc w:val="center"/>
        </w:trPr>
        <w:tc>
          <w:tcPr>
            <w:tcW w:w="4968" w:type="dxa"/>
            <w:shd w:val="clear" w:color="auto" w:fill="D9E2F3"/>
          </w:tcPr>
          <w:p w14:paraId="12E867E5" w14:textId="77777777" w:rsidR="00860482" w:rsidRDefault="00000000">
            <w:r>
              <w:rPr>
                <w:b/>
              </w:rPr>
              <w:t>Model-ready frame</w:t>
            </w:r>
          </w:p>
        </w:tc>
        <w:tc>
          <w:tcPr>
            <w:tcW w:w="4968" w:type="dxa"/>
            <w:shd w:val="clear" w:color="auto" w:fill="F7F9FC"/>
          </w:tcPr>
          <w:p w14:paraId="78E68804" w14:textId="77777777" w:rsidR="00860482" w:rsidRDefault="00000000">
            <w:r>
              <w:t>123,454 rows × 152 columns</w:t>
            </w:r>
          </w:p>
        </w:tc>
      </w:tr>
      <w:tr w:rsidR="00860482" w14:paraId="36BB1B1E" w14:textId="77777777">
        <w:trPr>
          <w:jc w:val="center"/>
        </w:trPr>
        <w:tc>
          <w:tcPr>
            <w:tcW w:w="4968" w:type="dxa"/>
            <w:shd w:val="clear" w:color="auto" w:fill="D9E2F3"/>
          </w:tcPr>
          <w:p w14:paraId="0A2CE7AE" w14:textId="77777777" w:rsidR="00860482" w:rsidRDefault="00000000">
            <w:r>
              <w:rPr>
                <w:b/>
              </w:rPr>
              <w:lastRenderedPageBreak/>
              <w:t>Final feature space</w:t>
            </w:r>
          </w:p>
        </w:tc>
        <w:tc>
          <w:tcPr>
            <w:tcW w:w="4968" w:type="dxa"/>
            <w:shd w:val="clear" w:color="auto" w:fill="F7F9FC"/>
          </w:tcPr>
          <w:p w14:paraId="77C0B3B5" w14:textId="77777777" w:rsidR="00860482" w:rsidRDefault="00000000">
            <w:r>
              <w:t>204 features after pruning and validation</w:t>
            </w:r>
          </w:p>
        </w:tc>
      </w:tr>
      <w:tr w:rsidR="00860482" w14:paraId="1B60503E" w14:textId="77777777">
        <w:trPr>
          <w:jc w:val="center"/>
        </w:trPr>
        <w:tc>
          <w:tcPr>
            <w:tcW w:w="4968" w:type="dxa"/>
            <w:shd w:val="clear" w:color="auto" w:fill="D9E2F3"/>
          </w:tcPr>
          <w:p w14:paraId="430C2B2F" w14:textId="77777777" w:rsidR="00860482" w:rsidRDefault="00000000">
            <w:r>
              <w:rPr>
                <w:b/>
              </w:rPr>
              <w:t>Duplicate rows</w:t>
            </w:r>
          </w:p>
        </w:tc>
        <w:tc>
          <w:tcPr>
            <w:tcW w:w="4968" w:type="dxa"/>
            <w:shd w:val="clear" w:color="auto" w:fill="F7F9FC"/>
          </w:tcPr>
          <w:p w14:paraId="44E18962" w14:textId="77777777" w:rsidR="00860482" w:rsidRDefault="00000000">
            <w:r>
              <w:t>0</w:t>
            </w:r>
          </w:p>
        </w:tc>
      </w:tr>
      <w:tr w:rsidR="00860482" w14:paraId="5EA190AC" w14:textId="77777777">
        <w:trPr>
          <w:jc w:val="center"/>
        </w:trPr>
        <w:tc>
          <w:tcPr>
            <w:tcW w:w="4968" w:type="dxa"/>
            <w:shd w:val="clear" w:color="auto" w:fill="D9E2F3"/>
          </w:tcPr>
          <w:p w14:paraId="58F3139E" w14:textId="77777777" w:rsidR="00860482" w:rsidRDefault="00000000">
            <w:r>
              <w:rPr>
                <w:b/>
              </w:rPr>
              <w:t>Duplicate columns</w:t>
            </w:r>
          </w:p>
        </w:tc>
        <w:tc>
          <w:tcPr>
            <w:tcW w:w="4968" w:type="dxa"/>
            <w:shd w:val="clear" w:color="auto" w:fill="F7F9FC"/>
          </w:tcPr>
          <w:p w14:paraId="00447DFA" w14:textId="77777777" w:rsidR="00860482" w:rsidRDefault="00000000">
            <w:r>
              <w:t>0</w:t>
            </w:r>
          </w:p>
        </w:tc>
      </w:tr>
      <w:tr w:rsidR="00860482" w14:paraId="70C56C4E" w14:textId="77777777">
        <w:trPr>
          <w:jc w:val="center"/>
        </w:trPr>
        <w:tc>
          <w:tcPr>
            <w:tcW w:w="4968" w:type="dxa"/>
            <w:shd w:val="clear" w:color="auto" w:fill="D9E2F3"/>
          </w:tcPr>
          <w:p w14:paraId="773800CE" w14:textId="77777777" w:rsidR="00860482" w:rsidRDefault="00000000">
            <w:r>
              <w:rPr>
                <w:b/>
              </w:rPr>
              <w:t>All-null columns removed</w:t>
            </w:r>
          </w:p>
        </w:tc>
        <w:tc>
          <w:tcPr>
            <w:tcW w:w="4968" w:type="dxa"/>
            <w:shd w:val="clear" w:color="auto" w:fill="F7F9FC"/>
          </w:tcPr>
          <w:p w14:paraId="3A83E3C2" w14:textId="77777777" w:rsidR="00860482" w:rsidRDefault="00000000">
            <w:r>
              <w:t>1</w:t>
            </w:r>
          </w:p>
        </w:tc>
      </w:tr>
      <w:tr w:rsidR="00860482" w14:paraId="732DCC41" w14:textId="77777777">
        <w:trPr>
          <w:jc w:val="center"/>
        </w:trPr>
        <w:tc>
          <w:tcPr>
            <w:tcW w:w="4968" w:type="dxa"/>
            <w:shd w:val="clear" w:color="auto" w:fill="D9E2F3"/>
          </w:tcPr>
          <w:p w14:paraId="60D8DC94" w14:textId="77777777" w:rsidR="00860482" w:rsidRDefault="00000000">
            <w:r>
              <w:rPr>
                <w:b/>
              </w:rPr>
              <w:t>Zero-variance columns dropped</w:t>
            </w:r>
          </w:p>
        </w:tc>
        <w:tc>
          <w:tcPr>
            <w:tcW w:w="4968" w:type="dxa"/>
            <w:shd w:val="clear" w:color="auto" w:fill="F7F9FC"/>
          </w:tcPr>
          <w:p w14:paraId="7A92F77F" w14:textId="77777777" w:rsidR="00860482" w:rsidRDefault="00000000">
            <w:r>
              <w:t>27</w:t>
            </w:r>
          </w:p>
        </w:tc>
      </w:tr>
      <w:tr w:rsidR="00860482" w14:paraId="506C0014" w14:textId="77777777">
        <w:trPr>
          <w:jc w:val="center"/>
        </w:trPr>
        <w:tc>
          <w:tcPr>
            <w:tcW w:w="4968" w:type="dxa"/>
            <w:shd w:val="clear" w:color="auto" w:fill="D9E2F3"/>
          </w:tcPr>
          <w:p w14:paraId="3F01C30A" w14:textId="77777777" w:rsidR="00860482" w:rsidRDefault="00000000">
            <w:r>
              <w:rPr>
                <w:b/>
              </w:rPr>
              <w:t>Target column</w:t>
            </w:r>
          </w:p>
        </w:tc>
        <w:tc>
          <w:tcPr>
            <w:tcW w:w="4968" w:type="dxa"/>
            <w:shd w:val="clear" w:color="auto" w:fill="F7F9FC"/>
          </w:tcPr>
          <w:p w14:paraId="41A41FFD" w14:textId="77777777" w:rsidR="00860482" w:rsidRDefault="00000000">
            <w:r>
              <w:t>price</w:t>
            </w:r>
          </w:p>
        </w:tc>
      </w:tr>
      <w:tr w:rsidR="00860482" w14:paraId="38477B4E" w14:textId="77777777">
        <w:trPr>
          <w:jc w:val="center"/>
        </w:trPr>
        <w:tc>
          <w:tcPr>
            <w:tcW w:w="4968" w:type="dxa"/>
            <w:shd w:val="clear" w:color="auto" w:fill="D9E2F3"/>
          </w:tcPr>
          <w:p w14:paraId="5A4BF0EE" w14:textId="77777777" w:rsidR="00860482" w:rsidRDefault="00000000">
            <w:r>
              <w:rPr>
                <w:b/>
              </w:rPr>
              <w:t>Saved model-ready artifact</w:t>
            </w:r>
          </w:p>
        </w:tc>
        <w:tc>
          <w:tcPr>
            <w:tcW w:w="4968" w:type="dxa"/>
            <w:shd w:val="clear" w:color="auto" w:fill="F7F9FC"/>
          </w:tcPr>
          <w:p w14:paraId="2E66C95B" w14:textId="77777777" w:rsidR="00860482" w:rsidRDefault="00000000">
            <w:r>
              <w:t>aura_master_dataset_cleaned_model_ready.csv</w:t>
            </w:r>
          </w:p>
        </w:tc>
      </w:tr>
    </w:tbl>
    <w:p w14:paraId="2952319C" w14:textId="77777777" w:rsidR="00860482" w:rsidRDefault="00000000">
      <w:r>
        <w:t>This cleaned dataset is the final handoff point for the data team. It is suitable for model training, dashboarding, batch inference, confidence scoring, district summaries, and backend deployment.</w:t>
      </w:r>
    </w:p>
    <w:p w14:paraId="5145F215" w14:textId="77777777" w:rsidR="00860482" w:rsidRDefault="00000000">
      <w:pPr>
        <w:pStyle w:val="Heading1"/>
      </w:pPr>
      <w:r>
        <w:t>11. Why I Selected Some Sources Over Others</w:t>
      </w:r>
    </w:p>
    <w:p w14:paraId="0364E341" w14:textId="77777777" w:rsidR="00860482" w:rsidRDefault="00000000">
      <w:r>
        <w:t>A strong report must explain why certain datasets were chosen and why others were not. I used the following comparison logic.</w:t>
      </w:r>
    </w:p>
    <w:tbl>
      <w:tblPr>
        <w:tblStyle w:val="TableGrid"/>
        <w:tblW w:w="0" w:type="auto"/>
        <w:jc w:val="center"/>
        <w:tblLook w:val="04A0" w:firstRow="1" w:lastRow="0" w:firstColumn="1" w:lastColumn="0" w:noHBand="0" w:noVBand="1"/>
      </w:tblPr>
      <w:tblGrid>
        <w:gridCol w:w="3312"/>
        <w:gridCol w:w="3312"/>
        <w:gridCol w:w="3312"/>
      </w:tblGrid>
      <w:tr w:rsidR="00860482" w14:paraId="04805E0B" w14:textId="77777777">
        <w:trPr>
          <w:tblHeader/>
          <w:jc w:val="center"/>
        </w:trPr>
        <w:tc>
          <w:tcPr>
            <w:tcW w:w="3312" w:type="dxa"/>
            <w:shd w:val="clear" w:color="auto" w:fill="153662"/>
            <w:tcMar>
              <w:top w:w="70" w:type="dxa"/>
              <w:left w:w="80" w:type="dxa"/>
              <w:bottom w:w="70" w:type="dxa"/>
              <w:right w:w="80" w:type="dxa"/>
            </w:tcMar>
            <w:vAlign w:val="center"/>
          </w:tcPr>
          <w:p w14:paraId="506EDD00" w14:textId="77777777" w:rsidR="00860482" w:rsidRDefault="00000000">
            <w:r>
              <w:rPr>
                <w:b/>
                <w:color w:val="FFFFFF"/>
              </w:rPr>
              <w:t>Source / issue</w:t>
            </w:r>
          </w:p>
        </w:tc>
        <w:tc>
          <w:tcPr>
            <w:tcW w:w="3312" w:type="dxa"/>
            <w:shd w:val="clear" w:color="auto" w:fill="153662"/>
            <w:tcMar>
              <w:top w:w="70" w:type="dxa"/>
              <w:left w:w="80" w:type="dxa"/>
              <w:bottom w:w="70" w:type="dxa"/>
              <w:right w:w="80" w:type="dxa"/>
            </w:tcMar>
            <w:vAlign w:val="center"/>
          </w:tcPr>
          <w:p w14:paraId="48211F2B" w14:textId="77777777" w:rsidR="00860482" w:rsidRDefault="00000000">
            <w:r>
              <w:rPr>
                <w:b/>
                <w:color w:val="FFFFFF"/>
              </w:rPr>
              <w:t>What happened</w:t>
            </w:r>
          </w:p>
        </w:tc>
        <w:tc>
          <w:tcPr>
            <w:tcW w:w="3312" w:type="dxa"/>
            <w:shd w:val="clear" w:color="auto" w:fill="153662"/>
            <w:tcMar>
              <w:top w:w="70" w:type="dxa"/>
              <w:left w:w="80" w:type="dxa"/>
              <w:bottom w:w="70" w:type="dxa"/>
              <w:right w:w="80" w:type="dxa"/>
            </w:tcMar>
            <w:vAlign w:val="center"/>
          </w:tcPr>
          <w:p w14:paraId="39B58A1D" w14:textId="77777777" w:rsidR="00860482" w:rsidRDefault="00000000">
            <w:r>
              <w:rPr>
                <w:b/>
                <w:color w:val="FFFFFF"/>
              </w:rPr>
              <w:t>My decision</w:t>
            </w:r>
          </w:p>
        </w:tc>
      </w:tr>
      <w:tr w:rsidR="00860482" w14:paraId="021857AE" w14:textId="77777777">
        <w:trPr>
          <w:jc w:val="center"/>
        </w:trPr>
        <w:tc>
          <w:tcPr>
            <w:tcW w:w="3312" w:type="dxa"/>
            <w:shd w:val="clear" w:color="auto" w:fill="D9E2F3"/>
          </w:tcPr>
          <w:p w14:paraId="4BA487DD" w14:textId="77777777" w:rsidR="00860482" w:rsidRDefault="00000000">
            <w:r>
              <w:rPr>
                <w:b/>
              </w:rPr>
              <w:t>Kaggle listings dataset</w:t>
            </w:r>
          </w:p>
        </w:tc>
        <w:tc>
          <w:tcPr>
            <w:tcW w:w="3312" w:type="dxa"/>
            <w:shd w:val="clear" w:color="auto" w:fill="F7F9FC"/>
          </w:tcPr>
          <w:p w14:paraId="01FD0826" w14:textId="77777777" w:rsidR="00860482" w:rsidRDefault="00000000">
            <w:r>
              <w:t>It provided rich property-level market signals and supported fast feature engineering.</w:t>
            </w:r>
          </w:p>
        </w:tc>
        <w:tc>
          <w:tcPr>
            <w:tcW w:w="3312" w:type="dxa"/>
          </w:tcPr>
          <w:p w14:paraId="632E4BA1" w14:textId="77777777" w:rsidR="00860482" w:rsidRDefault="00000000">
            <w:r>
              <w:t>I selected it as the primary supply layer.</w:t>
            </w:r>
          </w:p>
        </w:tc>
      </w:tr>
      <w:tr w:rsidR="00860482" w14:paraId="3E174744" w14:textId="77777777">
        <w:trPr>
          <w:jc w:val="center"/>
        </w:trPr>
        <w:tc>
          <w:tcPr>
            <w:tcW w:w="3312" w:type="dxa"/>
            <w:shd w:val="clear" w:color="auto" w:fill="D9E2F3"/>
          </w:tcPr>
          <w:p w14:paraId="7AE85FCF" w14:textId="77777777" w:rsidR="00860482" w:rsidRDefault="00000000">
            <w:r>
              <w:rPr>
                <w:b/>
              </w:rPr>
              <w:t>INE HPI</w:t>
            </w:r>
          </w:p>
        </w:tc>
        <w:tc>
          <w:tcPr>
            <w:tcW w:w="3312" w:type="dxa"/>
            <w:shd w:val="clear" w:color="auto" w:fill="F7F9FC"/>
          </w:tcPr>
          <w:p w14:paraId="3FB091D8" w14:textId="77777777" w:rsidR="00860482" w:rsidRDefault="00000000">
            <w:r>
              <w:t>It was the official transaction-based market anchor.</w:t>
            </w:r>
          </w:p>
        </w:tc>
        <w:tc>
          <w:tcPr>
            <w:tcW w:w="3312" w:type="dxa"/>
          </w:tcPr>
          <w:p w14:paraId="73D7EFCB" w14:textId="77777777" w:rsidR="00860482" w:rsidRDefault="00000000">
            <w:r>
              <w:t>I selected it because it reduced dependence on portal pricing.</w:t>
            </w:r>
          </w:p>
        </w:tc>
      </w:tr>
      <w:tr w:rsidR="00860482" w14:paraId="31D87A73" w14:textId="77777777">
        <w:trPr>
          <w:jc w:val="center"/>
        </w:trPr>
        <w:tc>
          <w:tcPr>
            <w:tcW w:w="3312" w:type="dxa"/>
            <w:shd w:val="clear" w:color="auto" w:fill="D9E2F3"/>
          </w:tcPr>
          <w:p w14:paraId="1E15D3BF" w14:textId="77777777" w:rsidR="00860482" w:rsidRDefault="00000000">
            <w:r>
              <w:rPr>
                <w:b/>
              </w:rPr>
              <w:t>BPstat</w:t>
            </w:r>
          </w:p>
        </w:tc>
        <w:tc>
          <w:tcPr>
            <w:tcW w:w="3312" w:type="dxa"/>
            <w:shd w:val="clear" w:color="auto" w:fill="F7F9FC"/>
          </w:tcPr>
          <w:p w14:paraId="46690A46" w14:textId="77777777" w:rsidR="00860482" w:rsidRDefault="00000000">
            <w:r>
              <w:t>It provided financing and rate context.</w:t>
            </w:r>
          </w:p>
        </w:tc>
        <w:tc>
          <w:tcPr>
            <w:tcW w:w="3312" w:type="dxa"/>
          </w:tcPr>
          <w:p w14:paraId="46BBE8A2" w14:textId="77777777" w:rsidR="00860482" w:rsidRDefault="00000000">
            <w:r>
              <w:t>I selected it because buyer demand in Portugal is rate-sensitive.</w:t>
            </w:r>
          </w:p>
        </w:tc>
      </w:tr>
      <w:tr w:rsidR="00860482" w14:paraId="0DA860A8" w14:textId="77777777">
        <w:trPr>
          <w:jc w:val="center"/>
        </w:trPr>
        <w:tc>
          <w:tcPr>
            <w:tcW w:w="3312" w:type="dxa"/>
            <w:shd w:val="clear" w:color="auto" w:fill="D9E2F3"/>
          </w:tcPr>
          <w:p w14:paraId="58DE6152" w14:textId="77777777" w:rsidR="00860482" w:rsidRDefault="00000000">
            <w:r>
              <w:rPr>
                <w:b/>
              </w:rPr>
              <w:t>PORDATA</w:t>
            </w:r>
          </w:p>
        </w:tc>
        <w:tc>
          <w:tcPr>
            <w:tcW w:w="3312" w:type="dxa"/>
            <w:shd w:val="clear" w:color="auto" w:fill="F7F9FC"/>
          </w:tcPr>
          <w:p w14:paraId="664874EE" w14:textId="77777777" w:rsidR="00860482" w:rsidRDefault="00000000">
            <w:r>
              <w:t>It provided municipality-level socioeconomic context.</w:t>
            </w:r>
          </w:p>
        </w:tc>
        <w:tc>
          <w:tcPr>
            <w:tcW w:w="3312" w:type="dxa"/>
          </w:tcPr>
          <w:p w14:paraId="04BACF1E" w14:textId="77777777" w:rsidR="00860482" w:rsidRDefault="00000000">
            <w:r>
              <w:t>I selected it because it strengthened neighborhood intelligence.</w:t>
            </w:r>
          </w:p>
        </w:tc>
      </w:tr>
      <w:tr w:rsidR="00860482" w14:paraId="4203B1D4" w14:textId="77777777">
        <w:trPr>
          <w:jc w:val="center"/>
        </w:trPr>
        <w:tc>
          <w:tcPr>
            <w:tcW w:w="3312" w:type="dxa"/>
            <w:shd w:val="clear" w:color="auto" w:fill="D9E2F3"/>
          </w:tcPr>
          <w:p w14:paraId="0F90CDB3" w14:textId="77777777" w:rsidR="00860482" w:rsidRDefault="00000000">
            <w:r>
              <w:rPr>
                <w:b/>
              </w:rPr>
              <w:t>ADENE / SCE</w:t>
            </w:r>
          </w:p>
        </w:tc>
        <w:tc>
          <w:tcPr>
            <w:tcW w:w="3312" w:type="dxa"/>
            <w:shd w:val="clear" w:color="auto" w:fill="F7F9FC"/>
          </w:tcPr>
          <w:p w14:paraId="412FF623" w14:textId="77777777" w:rsidR="00860482" w:rsidRDefault="00000000">
            <w:r>
              <w:t>It was relevant but not stable enough during development.</w:t>
            </w:r>
          </w:p>
        </w:tc>
        <w:tc>
          <w:tcPr>
            <w:tcW w:w="3312" w:type="dxa"/>
          </w:tcPr>
          <w:p w14:paraId="680279B3" w14:textId="77777777" w:rsidR="00860482" w:rsidRDefault="00000000">
            <w:r>
              <w:t>I documented it as a target, but I did not make it a hard dependency.</w:t>
            </w:r>
          </w:p>
        </w:tc>
      </w:tr>
      <w:tr w:rsidR="00860482" w14:paraId="79FEF888" w14:textId="77777777">
        <w:trPr>
          <w:jc w:val="center"/>
        </w:trPr>
        <w:tc>
          <w:tcPr>
            <w:tcW w:w="3312" w:type="dxa"/>
            <w:shd w:val="clear" w:color="auto" w:fill="D9E2F3"/>
          </w:tcPr>
          <w:p w14:paraId="22C9D7C7" w14:textId="77777777" w:rsidR="00860482" w:rsidRDefault="00000000">
            <w:r>
              <w:rPr>
                <w:b/>
              </w:rPr>
              <w:t>EUBUCCO</w:t>
            </w:r>
          </w:p>
        </w:tc>
        <w:tc>
          <w:tcPr>
            <w:tcW w:w="3312" w:type="dxa"/>
            <w:shd w:val="clear" w:color="auto" w:fill="F7F9FC"/>
          </w:tcPr>
          <w:p w14:paraId="3467A4E4" w14:textId="77777777" w:rsidR="00860482" w:rsidRDefault="00000000">
            <w:r>
              <w:t>It was highly relevant but too heavy for this phase.</w:t>
            </w:r>
          </w:p>
        </w:tc>
        <w:tc>
          <w:tcPr>
            <w:tcW w:w="3312" w:type="dxa"/>
          </w:tcPr>
          <w:p w14:paraId="072D9021" w14:textId="77777777" w:rsidR="00860482" w:rsidRDefault="00000000">
            <w:r>
              <w:t>I rejected it for production feasibility.</w:t>
            </w:r>
          </w:p>
        </w:tc>
      </w:tr>
      <w:tr w:rsidR="00860482" w14:paraId="5EA67E05" w14:textId="77777777">
        <w:trPr>
          <w:jc w:val="center"/>
        </w:trPr>
        <w:tc>
          <w:tcPr>
            <w:tcW w:w="3312" w:type="dxa"/>
            <w:shd w:val="clear" w:color="auto" w:fill="D9E2F3"/>
          </w:tcPr>
          <w:p w14:paraId="4591829A" w14:textId="77777777" w:rsidR="00860482" w:rsidRDefault="00000000">
            <w:r>
              <w:rPr>
                <w:b/>
              </w:rPr>
              <w:t>HOTOSM buildings</w:t>
            </w:r>
          </w:p>
        </w:tc>
        <w:tc>
          <w:tcPr>
            <w:tcW w:w="3312" w:type="dxa"/>
            <w:shd w:val="clear" w:color="auto" w:fill="F7F9FC"/>
          </w:tcPr>
          <w:p w14:paraId="7A4C17E5" w14:textId="77777777" w:rsidR="00860482" w:rsidRDefault="00000000">
            <w:r>
              <w:t>It was open, scalable, and usable as a spatial proxy.</w:t>
            </w:r>
          </w:p>
        </w:tc>
        <w:tc>
          <w:tcPr>
            <w:tcW w:w="3312" w:type="dxa"/>
          </w:tcPr>
          <w:p w14:paraId="543DB71C" w14:textId="77777777" w:rsidR="00860482" w:rsidRDefault="00000000">
            <w:r>
              <w:t>I used it for the ESG / spatial layer.</w:t>
            </w:r>
          </w:p>
        </w:tc>
      </w:tr>
    </w:tbl>
    <w:p w14:paraId="343D5F48" w14:textId="77777777" w:rsidR="00860482" w:rsidRDefault="00000000">
      <w:pPr>
        <w:pStyle w:val="Heading2"/>
      </w:pPr>
      <w:r>
        <w:t>11.1 Limitations and practical decisions</w:t>
      </w:r>
    </w:p>
    <w:p w14:paraId="317D225A" w14:textId="77777777" w:rsidR="00860482" w:rsidRDefault="00000000">
      <w:pPr>
        <w:spacing w:after="60"/>
        <w:ind w:left="360"/>
      </w:pPr>
      <w:r>
        <w:t>The official EPC source (ADENE / SCE) was relevant, but I could not rely on it as a stable production dependency during the development phase.</w:t>
      </w:r>
    </w:p>
    <w:p w14:paraId="289B9E54" w14:textId="77777777" w:rsidR="00860482" w:rsidRDefault="00000000">
      <w:pPr>
        <w:spacing w:after="60"/>
        <w:ind w:left="360"/>
      </w:pPr>
      <w:r>
        <w:t>EUBUCCO was too heavy and impractical for the Portugal subset and project window.</w:t>
      </w:r>
    </w:p>
    <w:p w14:paraId="7515C8DD" w14:textId="77777777" w:rsidR="00860482" w:rsidRDefault="00000000">
      <w:pPr>
        <w:spacing w:after="60"/>
        <w:ind w:left="360"/>
      </w:pPr>
      <w:r>
        <w:t>RNAL had proxy-access instability, but I documented the limitation and used the accessible form carefully.</w:t>
      </w:r>
    </w:p>
    <w:p w14:paraId="5FC7CA02" w14:textId="77777777" w:rsidR="00860482" w:rsidRDefault="00000000">
      <w:pPr>
        <w:spacing w:after="60"/>
        <w:ind w:left="360"/>
      </w:pPr>
      <w:r>
        <w:t>Many advanced macro and calibration fields were too sparse for direct modeling, so I preserved them as enrichment signals rather than forcing them into the model.</w:t>
      </w:r>
    </w:p>
    <w:p w14:paraId="0E9D9528" w14:textId="77777777" w:rsidR="00860482" w:rsidRDefault="00000000">
      <w:pPr>
        <w:pStyle w:val="Heading1"/>
      </w:pPr>
      <w:r>
        <w:lastRenderedPageBreak/>
        <w:t>12. Recommendations for the Data Team</w:t>
      </w:r>
    </w:p>
    <w:p w14:paraId="4E6FDE9F" w14:textId="77777777" w:rsidR="00860482" w:rsidRDefault="00000000">
      <w:pPr>
        <w:spacing w:after="60"/>
        <w:ind w:left="360"/>
      </w:pPr>
      <w:r>
        <w:t>Use the model-ready dataset for all downstream modeling and product work.</w:t>
      </w:r>
    </w:p>
    <w:p w14:paraId="34BC515B" w14:textId="77777777" w:rsidR="00860482" w:rsidRDefault="00000000">
      <w:pPr>
        <w:spacing w:after="60"/>
        <w:ind w:left="360"/>
      </w:pPr>
      <w:r>
        <w:t>Keep the archive dataset for traceability, debugging, and future reproducibility.</w:t>
      </w:r>
    </w:p>
    <w:p w14:paraId="3789D07F" w14:textId="77777777" w:rsidR="00860482" w:rsidRDefault="00000000">
      <w:pPr>
        <w:spacing w:after="60"/>
        <w:ind w:left="360"/>
      </w:pPr>
      <w:r>
        <w:t>Use the 7-layer DTATA schema as the standard explanation framework in reports and presentations.</w:t>
      </w:r>
    </w:p>
    <w:p w14:paraId="3D107A12" w14:textId="77777777" w:rsidR="00860482" w:rsidRDefault="00000000">
      <w:pPr>
        <w:spacing w:after="60"/>
        <w:ind w:left="360"/>
      </w:pPr>
      <w:r>
        <w:t>Treat missingness as a signal where appropriate, not only as a defect.</w:t>
      </w:r>
    </w:p>
    <w:p w14:paraId="3C27C787" w14:textId="77777777" w:rsidR="00860482" w:rsidRDefault="00000000">
      <w:pPr>
        <w:spacing w:after="60"/>
        <w:ind w:left="360"/>
      </w:pPr>
      <w:r>
        <w:t>Continue strengthening geospatial joins and direct EPC integration in the next phase.</w:t>
      </w:r>
    </w:p>
    <w:p w14:paraId="5D1E485A" w14:textId="77777777" w:rsidR="00860482" w:rsidRDefault="00000000">
      <w:pPr>
        <w:spacing w:after="60"/>
        <w:ind w:left="360"/>
      </w:pPr>
      <w:r>
        <w:t>Keep the market, official, macro, socioeconomic, ESG, and regulatory layers separate in documentation, even if they are fused in the final table.</w:t>
      </w:r>
    </w:p>
    <w:p w14:paraId="6DCA9B61" w14:textId="77777777" w:rsidR="00860482" w:rsidRDefault="00000000">
      <w:r>
        <w:t>If a supervisor asks why this dataset is stronger than a simple benchmark dataset, the answer is that AURA is not trying to predict price alone. I designed it to explain a market, support decisions, and remain aligned with Portugal-specific realities.</w:t>
      </w:r>
    </w:p>
    <w:p w14:paraId="10B7CDA7" w14:textId="77777777" w:rsidR="00860482" w:rsidRDefault="00000000">
      <w:pPr>
        <w:pStyle w:val="Heading1"/>
      </w:pPr>
      <w:r>
        <w:t>13. Conclusion</w:t>
      </w:r>
    </w:p>
    <w:p w14:paraId="76594B6B" w14:textId="77777777" w:rsidR="00860482" w:rsidRDefault="00000000">
      <w:r>
        <w:t>The final result of my research process is a production-oriented Portugal intelligence stack built from market listings, official anchors, macro-financial data, socioeconomic context, ESG/spatial proxies, and regulatory pressure. My final dataset is larger, richer, and more decision-ready than the earlier prototype and provides a strong handoff to the data team.</w:t>
      </w:r>
    </w:p>
    <w:p w14:paraId="5AAF3A36" w14:textId="77777777" w:rsidR="00860482" w:rsidRDefault="00000000">
      <w:r>
        <w:t>In short: I moved AURA from dataset hunting to dataset engineering, and from a prototype view to a product-grade Portugal real-estate intelligence foundation.</w:t>
      </w:r>
    </w:p>
    <w:p w14:paraId="0F590AA7" w14:textId="77777777" w:rsidR="00860482" w:rsidRDefault="00000000">
      <w:pPr>
        <w:pStyle w:val="Heading1"/>
      </w:pPr>
      <w:r>
        <w:t>Appendix A. Official Source Links</w:t>
      </w:r>
    </w:p>
    <w:tbl>
      <w:tblPr>
        <w:tblStyle w:val="TableGrid"/>
        <w:tblW w:w="0" w:type="auto"/>
        <w:jc w:val="center"/>
        <w:tblLook w:val="04A0" w:firstRow="1" w:lastRow="0" w:firstColumn="1" w:lastColumn="0" w:noHBand="0" w:noVBand="1"/>
      </w:tblPr>
      <w:tblGrid>
        <w:gridCol w:w="1261"/>
        <w:gridCol w:w="1067"/>
        <w:gridCol w:w="6565"/>
        <w:gridCol w:w="1203"/>
      </w:tblGrid>
      <w:tr w:rsidR="00860482" w14:paraId="262D2B57" w14:textId="77777777">
        <w:trPr>
          <w:tblHeader/>
          <w:jc w:val="center"/>
        </w:trPr>
        <w:tc>
          <w:tcPr>
            <w:tcW w:w="2484" w:type="dxa"/>
            <w:shd w:val="clear" w:color="auto" w:fill="153662"/>
            <w:tcMar>
              <w:top w:w="70" w:type="dxa"/>
              <w:left w:w="80" w:type="dxa"/>
              <w:bottom w:w="70" w:type="dxa"/>
              <w:right w:w="80" w:type="dxa"/>
            </w:tcMar>
            <w:vAlign w:val="center"/>
          </w:tcPr>
          <w:p w14:paraId="65FA64C2" w14:textId="77777777" w:rsidR="00860482" w:rsidRDefault="00000000">
            <w:r>
              <w:rPr>
                <w:b/>
                <w:color w:val="FFFFFF"/>
              </w:rPr>
              <w:t>Category</w:t>
            </w:r>
          </w:p>
        </w:tc>
        <w:tc>
          <w:tcPr>
            <w:tcW w:w="2484" w:type="dxa"/>
            <w:shd w:val="clear" w:color="auto" w:fill="153662"/>
            <w:tcMar>
              <w:top w:w="70" w:type="dxa"/>
              <w:left w:w="80" w:type="dxa"/>
              <w:bottom w:w="70" w:type="dxa"/>
              <w:right w:w="80" w:type="dxa"/>
            </w:tcMar>
            <w:vAlign w:val="center"/>
          </w:tcPr>
          <w:p w14:paraId="51F85A3D" w14:textId="77777777" w:rsidR="00860482" w:rsidRDefault="00000000">
            <w:r>
              <w:rPr>
                <w:b/>
                <w:color w:val="FFFFFF"/>
              </w:rPr>
              <w:t>Source</w:t>
            </w:r>
          </w:p>
        </w:tc>
        <w:tc>
          <w:tcPr>
            <w:tcW w:w="2484" w:type="dxa"/>
            <w:shd w:val="clear" w:color="auto" w:fill="153662"/>
            <w:tcMar>
              <w:top w:w="70" w:type="dxa"/>
              <w:left w:w="80" w:type="dxa"/>
              <w:bottom w:w="70" w:type="dxa"/>
              <w:right w:w="80" w:type="dxa"/>
            </w:tcMar>
            <w:vAlign w:val="center"/>
          </w:tcPr>
          <w:p w14:paraId="3FAAC85A" w14:textId="77777777" w:rsidR="00860482" w:rsidRDefault="00000000">
            <w:r>
              <w:rPr>
                <w:b/>
                <w:color w:val="FFFFFF"/>
              </w:rPr>
              <w:t>Link</w:t>
            </w:r>
          </w:p>
        </w:tc>
        <w:tc>
          <w:tcPr>
            <w:tcW w:w="2484" w:type="dxa"/>
            <w:shd w:val="clear" w:color="auto" w:fill="153662"/>
            <w:tcMar>
              <w:top w:w="70" w:type="dxa"/>
              <w:left w:w="80" w:type="dxa"/>
              <w:bottom w:w="70" w:type="dxa"/>
              <w:right w:w="80" w:type="dxa"/>
            </w:tcMar>
            <w:vAlign w:val="center"/>
          </w:tcPr>
          <w:p w14:paraId="15D4F7A5" w14:textId="77777777" w:rsidR="00860482" w:rsidRDefault="00000000">
            <w:r>
              <w:rPr>
                <w:b/>
                <w:color w:val="FFFFFF"/>
              </w:rPr>
              <w:t>Use in AURA</w:t>
            </w:r>
          </w:p>
        </w:tc>
      </w:tr>
      <w:tr w:rsidR="00860482" w14:paraId="0A27256B" w14:textId="77777777">
        <w:trPr>
          <w:jc w:val="center"/>
        </w:trPr>
        <w:tc>
          <w:tcPr>
            <w:tcW w:w="2484" w:type="dxa"/>
            <w:shd w:val="clear" w:color="auto" w:fill="D9E2F3"/>
          </w:tcPr>
          <w:p w14:paraId="2DE47D80" w14:textId="77777777" w:rsidR="00860482" w:rsidRDefault="00000000">
            <w:r>
              <w:rPr>
                <w:b/>
              </w:rPr>
              <w:t>Listings</w:t>
            </w:r>
          </w:p>
        </w:tc>
        <w:tc>
          <w:tcPr>
            <w:tcW w:w="2484" w:type="dxa"/>
            <w:shd w:val="clear" w:color="auto" w:fill="F7F9FC"/>
          </w:tcPr>
          <w:p w14:paraId="31AF699F" w14:textId="77777777" w:rsidR="00860482" w:rsidRDefault="00000000">
            <w:r>
              <w:t>Portugal Real Estate Listings 2024–2025</w:t>
            </w:r>
          </w:p>
        </w:tc>
        <w:tc>
          <w:tcPr>
            <w:tcW w:w="2484" w:type="dxa"/>
            <w:shd w:val="clear" w:color="auto" w:fill="FFFFFF"/>
          </w:tcPr>
          <w:p w14:paraId="3173D599" w14:textId="77777777" w:rsidR="00860482" w:rsidRDefault="00000000">
            <w:r>
              <w:t>https://www.kaggle.com/datasets/luvathoms/portugal-real-estate-2024</w:t>
            </w:r>
          </w:p>
        </w:tc>
        <w:tc>
          <w:tcPr>
            <w:tcW w:w="2484" w:type="dxa"/>
            <w:shd w:val="clear" w:color="auto" w:fill="FFFFFF"/>
          </w:tcPr>
          <w:p w14:paraId="43D62A72" w14:textId="77777777" w:rsidR="00860482" w:rsidRDefault="00000000">
            <w:r>
              <w:t>Primary market layer</w:t>
            </w:r>
          </w:p>
        </w:tc>
      </w:tr>
      <w:tr w:rsidR="00860482" w14:paraId="57E0FEF6" w14:textId="77777777">
        <w:trPr>
          <w:jc w:val="center"/>
        </w:trPr>
        <w:tc>
          <w:tcPr>
            <w:tcW w:w="2484" w:type="dxa"/>
            <w:shd w:val="clear" w:color="auto" w:fill="D9E2F3"/>
          </w:tcPr>
          <w:p w14:paraId="1AD330B9" w14:textId="77777777" w:rsidR="00860482" w:rsidRDefault="00000000">
            <w:r>
              <w:rPr>
                <w:b/>
              </w:rPr>
              <w:t>Calibration</w:t>
            </w:r>
          </w:p>
        </w:tc>
        <w:tc>
          <w:tcPr>
            <w:tcW w:w="2484" w:type="dxa"/>
            <w:shd w:val="clear" w:color="auto" w:fill="F7F9FC"/>
          </w:tcPr>
          <w:p w14:paraId="3300DB2F" w14:textId="77777777" w:rsidR="00860482" w:rsidRDefault="00000000">
            <w:r>
              <w:t>Portugal Housing Affordability and Market Factors</w:t>
            </w:r>
          </w:p>
        </w:tc>
        <w:tc>
          <w:tcPr>
            <w:tcW w:w="2484" w:type="dxa"/>
            <w:shd w:val="clear" w:color="auto" w:fill="FFFFFF"/>
          </w:tcPr>
          <w:p w14:paraId="42E579D5" w14:textId="77777777" w:rsidR="00860482" w:rsidRDefault="00000000">
            <w:r>
              <w:t>https://www.kaggle.com/datasets/marquesigor/portugal-housing-affordability-and-market-factors</w:t>
            </w:r>
          </w:p>
        </w:tc>
        <w:tc>
          <w:tcPr>
            <w:tcW w:w="2484" w:type="dxa"/>
            <w:shd w:val="clear" w:color="auto" w:fill="FFFFFF"/>
          </w:tcPr>
          <w:p w14:paraId="787FBF76" w14:textId="77777777" w:rsidR="00860482" w:rsidRDefault="00000000">
            <w:r>
              <w:t>Trend / affordability layer</w:t>
            </w:r>
          </w:p>
        </w:tc>
      </w:tr>
      <w:tr w:rsidR="00860482" w14:paraId="1AEDF62E" w14:textId="77777777">
        <w:trPr>
          <w:jc w:val="center"/>
        </w:trPr>
        <w:tc>
          <w:tcPr>
            <w:tcW w:w="2484" w:type="dxa"/>
            <w:shd w:val="clear" w:color="auto" w:fill="D9E2F3"/>
          </w:tcPr>
          <w:p w14:paraId="6DA20F30" w14:textId="77777777" w:rsidR="00860482" w:rsidRDefault="00000000">
            <w:r>
              <w:rPr>
                <w:b/>
              </w:rPr>
              <w:t>Ground truth</w:t>
            </w:r>
          </w:p>
        </w:tc>
        <w:tc>
          <w:tcPr>
            <w:tcW w:w="2484" w:type="dxa"/>
            <w:shd w:val="clear" w:color="auto" w:fill="F7F9FC"/>
          </w:tcPr>
          <w:p w14:paraId="7D2D8CE2" w14:textId="77777777" w:rsidR="00860482" w:rsidRDefault="00000000">
            <w:r>
              <w:t>INE HPI 0009201</w:t>
            </w:r>
          </w:p>
        </w:tc>
        <w:tc>
          <w:tcPr>
            <w:tcW w:w="2484" w:type="dxa"/>
            <w:shd w:val="clear" w:color="auto" w:fill="FFFFFF"/>
          </w:tcPr>
          <w:p w14:paraId="5782C265" w14:textId="77777777" w:rsidR="00860482" w:rsidRDefault="00000000">
            <w:r>
              <w:t>https://www.ine.pt/xportal/xmain?xpid=INE&amp;xpgid=ine_indicadores&amp;indOcorrCod=0009201</w:t>
            </w:r>
          </w:p>
        </w:tc>
        <w:tc>
          <w:tcPr>
            <w:tcW w:w="2484" w:type="dxa"/>
            <w:shd w:val="clear" w:color="auto" w:fill="FFFFFF"/>
          </w:tcPr>
          <w:p w14:paraId="4E68861D" w14:textId="77777777" w:rsidR="00860482" w:rsidRDefault="00000000">
            <w:r>
              <w:t>Official calibration</w:t>
            </w:r>
          </w:p>
        </w:tc>
      </w:tr>
      <w:tr w:rsidR="00860482" w14:paraId="29D93BA8" w14:textId="77777777">
        <w:trPr>
          <w:jc w:val="center"/>
        </w:trPr>
        <w:tc>
          <w:tcPr>
            <w:tcW w:w="2484" w:type="dxa"/>
            <w:shd w:val="clear" w:color="auto" w:fill="D9E2F3"/>
          </w:tcPr>
          <w:p w14:paraId="360A0EEA" w14:textId="77777777" w:rsidR="00860482" w:rsidRDefault="00000000">
            <w:r>
              <w:rPr>
                <w:b/>
              </w:rPr>
              <w:t>Macro</w:t>
            </w:r>
          </w:p>
        </w:tc>
        <w:tc>
          <w:tcPr>
            <w:tcW w:w="2484" w:type="dxa"/>
            <w:shd w:val="clear" w:color="auto" w:fill="F7F9FC"/>
          </w:tcPr>
          <w:p w14:paraId="3AEAF66F" w14:textId="77777777" w:rsidR="00860482" w:rsidRDefault="00000000">
            <w:r>
              <w:t>BPstat</w:t>
            </w:r>
          </w:p>
        </w:tc>
        <w:tc>
          <w:tcPr>
            <w:tcW w:w="2484" w:type="dxa"/>
            <w:shd w:val="clear" w:color="auto" w:fill="FFFFFF"/>
          </w:tcPr>
          <w:p w14:paraId="62FCC87A" w14:textId="77777777" w:rsidR="00860482" w:rsidRDefault="00000000">
            <w:r>
              <w:t>https://bpstat.bportugal.pt/</w:t>
            </w:r>
          </w:p>
        </w:tc>
        <w:tc>
          <w:tcPr>
            <w:tcW w:w="2484" w:type="dxa"/>
            <w:shd w:val="clear" w:color="auto" w:fill="FFFFFF"/>
          </w:tcPr>
          <w:p w14:paraId="16A3ED74" w14:textId="77777777" w:rsidR="00860482" w:rsidRDefault="00000000">
            <w:r>
              <w:t>Interest-rate and credit context</w:t>
            </w:r>
          </w:p>
        </w:tc>
      </w:tr>
      <w:tr w:rsidR="00860482" w14:paraId="1C8D9F00" w14:textId="77777777">
        <w:trPr>
          <w:jc w:val="center"/>
        </w:trPr>
        <w:tc>
          <w:tcPr>
            <w:tcW w:w="2484" w:type="dxa"/>
            <w:shd w:val="clear" w:color="auto" w:fill="D9E2F3"/>
          </w:tcPr>
          <w:p w14:paraId="0DD25E92" w14:textId="77777777" w:rsidR="00860482" w:rsidRDefault="00000000">
            <w:r>
              <w:rPr>
                <w:b/>
              </w:rPr>
              <w:lastRenderedPageBreak/>
              <w:t>Socioeconomic</w:t>
            </w:r>
          </w:p>
        </w:tc>
        <w:tc>
          <w:tcPr>
            <w:tcW w:w="2484" w:type="dxa"/>
            <w:shd w:val="clear" w:color="auto" w:fill="F7F9FC"/>
          </w:tcPr>
          <w:p w14:paraId="5A82C5E7" w14:textId="77777777" w:rsidR="00860482" w:rsidRDefault="00000000">
            <w:r>
              <w:t>PORDATA</w:t>
            </w:r>
          </w:p>
        </w:tc>
        <w:tc>
          <w:tcPr>
            <w:tcW w:w="2484" w:type="dxa"/>
            <w:shd w:val="clear" w:color="auto" w:fill="FFFFFF"/>
          </w:tcPr>
          <w:p w14:paraId="65EF17F7" w14:textId="77777777" w:rsidR="00860482" w:rsidRDefault="00000000">
            <w:r>
              <w:t>https://www.pordata.pt/en/portugal</w:t>
            </w:r>
          </w:p>
        </w:tc>
        <w:tc>
          <w:tcPr>
            <w:tcW w:w="2484" w:type="dxa"/>
            <w:shd w:val="clear" w:color="auto" w:fill="FFFFFF"/>
          </w:tcPr>
          <w:p w14:paraId="207751E6" w14:textId="77777777" w:rsidR="00860482" w:rsidRDefault="00000000">
            <w:r>
              <w:t>Neighborhood intelligence</w:t>
            </w:r>
          </w:p>
        </w:tc>
      </w:tr>
      <w:tr w:rsidR="00860482" w14:paraId="74BBEB0A" w14:textId="77777777">
        <w:trPr>
          <w:jc w:val="center"/>
        </w:trPr>
        <w:tc>
          <w:tcPr>
            <w:tcW w:w="2484" w:type="dxa"/>
            <w:shd w:val="clear" w:color="auto" w:fill="D9E2F3"/>
          </w:tcPr>
          <w:p w14:paraId="0019908E" w14:textId="77777777" w:rsidR="00860482" w:rsidRDefault="00000000">
            <w:r>
              <w:rPr>
                <w:b/>
              </w:rPr>
              <w:t>ESG (attempted)</w:t>
            </w:r>
          </w:p>
        </w:tc>
        <w:tc>
          <w:tcPr>
            <w:tcW w:w="2484" w:type="dxa"/>
            <w:shd w:val="clear" w:color="auto" w:fill="F7F9FC"/>
          </w:tcPr>
          <w:p w14:paraId="6FCB4AFC" w14:textId="77777777" w:rsidR="00860482" w:rsidRDefault="00000000">
            <w:r>
              <w:t>SCE / ADENE</w:t>
            </w:r>
          </w:p>
        </w:tc>
        <w:tc>
          <w:tcPr>
            <w:tcW w:w="2484" w:type="dxa"/>
            <w:shd w:val="clear" w:color="auto" w:fill="FFFFFF"/>
          </w:tcPr>
          <w:p w14:paraId="6508969D" w14:textId="77777777" w:rsidR="00860482" w:rsidRDefault="00000000">
            <w:r>
              <w:t>https://dados.gov.pt/pt/datasets/sce-sistema-de-certificacao-energetica-de-edificios/</w:t>
            </w:r>
          </w:p>
        </w:tc>
        <w:tc>
          <w:tcPr>
            <w:tcW w:w="2484" w:type="dxa"/>
            <w:shd w:val="clear" w:color="auto" w:fill="FFFFFF"/>
          </w:tcPr>
          <w:p w14:paraId="1586F043" w14:textId="77777777" w:rsidR="00860482" w:rsidRDefault="00000000">
            <w:r>
              <w:t>EPC reference</w:t>
            </w:r>
          </w:p>
        </w:tc>
      </w:tr>
      <w:tr w:rsidR="00860482" w14:paraId="338F4029" w14:textId="77777777">
        <w:trPr>
          <w:jc w:val="center"/>
        </w:trPr>
        <w:tc>
          <w:tcPr>
            <w:tcW w:w="2484" w:type="dxa"/>
            <w:shd w:val="clear" w:color="auto" w:fill="D9E2F3"/>
          </w:tcPr>
          <w:p w14:paraId="6834E161" w14:textId="77777777" w:rsidR="00860482" w:rsidRDefault="00000000">
            <w:r>
              <w:rPr>
                <w:b/>
              </w:rPr>
              <w:t>ESG (final proxy)</w:t>
            </w:r>
          </w:p>
        </w:tc>
        <w:tc>
          <w:tcPr>
            <w:tcW w:w="2484" w:type="dxa"/>
            <w:shd w:val="clear" w:color="auto" w:fill="F7F9FC"/>
          </w:tcPr>
          <w:p w14:paraId="4FB74517" w14:textId="77777777" w:rsidR="00860482" w:rsidRDefault="00000000">
            <w:r>
              <w:t>Portugal Buildings / HOTOSM</w:t>
            </w:r>
          </w:p>
        </w:tc>
        <w:tc>
          <w:tcPr>
            <w:tcW w:w="2484" w:type="dxa"/>
            <w:shd w:val="clear" w:color="auto" w:fill="FFFFFF"/>
          </w:tcPr>
          <w:p w14:paraId="44E2710D" w14:textId="77777777" w:rsidR="00860482" w:rsidRDefault="00000000">
            <w:r>
              <w:t>https://data.humdata.org/dataset/hotosm_prt_buildings</w:t>
            </w:r>
          </w:p>
        </w:tc>
        <w:tc>
          <w:tcPr>
            <w:tcW w:w="2484" w:type="dxa"/>
            <w:shd w:val="clear" w:color="auto" w:fill="FFFFFF"/>
          </w:tcPr>
          <w:p w14:paraId="3E17D691" w14:textId="77777777" w:rsidR="00860482" w:rsidRDefault="00000000">
            <w:r>
              <w:t>Spatial proxy</w:t>
            </w:r>
          </w:p>
        </w:tc>
      </w:tr>
      <w:tr w:rsidR="00860482" w14:paraId="297E4122" w14:textId="77777777">
        <w:trPr>
          <w:jc w:val="center"/>
        </w:trPr>
        <w:tc>
          <w:tcPr>
            <w:tcW w:w="2484" w:type="dxa"/>
            <w:shd w:val="clear" w:color="auto" w:fill="D9E2F3"/>
          </w:tcPr>
          <w:p w14:paraId="199D2350" w14:textId="77777777" w:rsidR="00860482" w:rsidRDefault="00000000">
            <w:r>
              <w:rPr>
                <w:b/>
              </w:rPr>
              <w:t>Regulatory</w:t>
            </w:r>
          </w:p>
        </w:tc>
        <w:tc>
          <w:tcPr>
            <w:tcW w:w="2484" w:type="dxa"/>
            <w:shd w:val="clear" w:color="auto" w:fill="F7F9FC"/>
          </w:tcPr>
          <w:p w14:paraId="3C60734D" w14:textId="77777777" w:rsidR="00860482" w:rsidRDefault="00000000">
            <w:r>
              <w:t>RNAL</w:t>
            </w:r>
          </w:p>
        </w:tc>
        <w:tc>
          <w:tcPr>
            <w:tcW w:w="2484" w:type="dxa"/>
            <w:shd w:val="clear" w:color="auto" w:fill="FFFFFF"/>
          </w:tcPr>
          <w:p w14:paraId="5B343680" w14:textId="77777777" w:rsidR="00860482" w:rsidRDefault="00000000">
            <w:r>
              <w:t>https://webservices.turismodeportugal.pt/RNT_External/rest/RNT/list_RNAL</w:t>
            </w:r>
          </w:p>
        </w:tc>
        <w:tc>
          <w:tcPr>
            <w:tcW w:w="2484" w:type="dxa"/>
            <w:shd w:val="clear" w:color="auto" w:fill="FFFFFF"/>
          </w:tcPr>
          <w:p w14:paraId="7D1BAB0E" w14:textId="77777777" w:rsidR="00860482" w:rsidRDefault="00000000">
            <w:r>
              <w:t>Tourism and AL pressure</w:t>
            </w:r>
          </w:p>
        </w:tc>
      </w:tr>
    </w:tbl>
    <w:p w14:paraId="6B95715E" w14:textId="77777777" w:rsidR="00860482" w:rsidRDefault="00000000">
      <w:pPr>
        <w:pStyle w:val="Heading1"/>
      </w:pPr>
      <w:r>
        <w:t>Appendix B. Final Artifact List</w:t>
      </w:r>
    </w:p>
    <w:p w14:paraId="5F2B0FF1" w14:textId="77777777" w:rsidR="00860482" w:rsidRDefault="00000000">
      <w:pPr>
        <w:spacing w:after="60"/>
        <w:ind w:left="360"/>
      </w:pPr>
      <w:r>
        <w:t>aura_master_dataset_cleaned_archive.csv</w:t>
      </w:r>
    </w:p>
    <w:p w14:paraId="120F86DE" w14:textId="77777777" w:rsidR="00860482" w:rsidRDefault="00000000">
      <w:pPr>
        <w:spacing w:after="60"/>
        <w:ind w:left="360"/>
      </w:pPr>
      <w:r>
        <w:t>aura_master_dataset_cleaned_model_ready.csv</w:t>
      </w:r>
    </w:p>
    <w:p w14:paraId="78B59EDA" w14:textId="77777777" w:rsidR="00860482" w:rsidRDefault="00000000">
      <w:pPr>
        <w:spacing w:after="60"/>
        <w:ind w:left="360"/>
      </w:pPr>
      <w:r>
        <w:t>column_profile.csv</w:t>
      </w:r>
    </w:p>
    <w:p w14:paraId="6A9C17D7" w14:textId="77777777" w:rsidR="00860482" w:rsidRDefault="00000000">
      <w:pPr>
        <w:spacing w:after="60"/>
        <w:ind w:left="360"/>
      </w:pPr>
      <w:r>
        <w:t>missing_summary.csv</w:t>
      </w:r>
    </w:p>
    <w:p w14:paraId="014B7CAF" w14:textId="77777777" w:rsidR="00860482" w:rsidRDefault="00000000">
      <w:pPr>
        <w:spacing w:after="60"/>
        <w:ind w:left="360"/>
      </w:pPr>
      <w:r>
        <w:t>object_column_profile.csv</w:t>
      </w:r>
    </w:p>
    <w:p w14:paraId="47FAF66D" w14:textId="77777777" w:rsidR="00860482" w:rsidRDefault="00000000">
      <w:pPr>
        <w:spacing w:after="60"/>
        <w:ind w:left="360"/>
      </w:pPr>
      <w:r>
        <w:t>numeric_summary.csv</w:t>
      </w:r>
    </w:p>
    <w:p w14:paraId="01CC9DED" w14:textId="77777777" w:rsidR="00860482" w:rsidRDefault="00000000">
      <w:pPr>
        <w:spacing w:after="60"/>
        <w:ind w:left="360"/>
      </w:pPr>
      <w:r>
        <w:t>dataset_inspection_report.json</w:t>
      </w:r>
    </w:p>
    <w:p w14:paraId="21D34260" w14:textId="77777777" w:rsidR="00860482" w:rsidRDefault="00000000">
      <w:pPr>
        <w:spacing w:after="60"/>
        <w:ind w:left="360"/>
      </w:pPr>
      <w:r>
        <w:t>column_quality_report.csv</w:t>
      </w:r>
    </w:p>
    <w:sectPr w:rsidR="00860482"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12D10" w14:textId="77777777" w:rsidR="00C4359D" w:rsidRDefault="00C4359D">
      <w:pPr>
        <w:spacing w:after="0" w:line="240" w:lineRule="auto"/>
      </w:pPr>
      <w:r>
        <w:separator/>
      </w:r>
    </w:p>
  </w:endnote>
  <w:endnote w:type="continuationSeparator" w:id="0">
    <w:p w14:paraId="747F7C29" w14:textId="77777777" w:rsidR="00C4359D" w:rsidRDefault="00C435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0C206" w14:textId="77777777" w:rsidR="00860482" w:rsidRDefault="00000000">
    <w:pPr>
      <w:pStyle w:val="Footer"/>
      <w:jc w:val="center"/>
    </w:pPr>
    <w:r>
      <w:rPr>
        <w:color w:val="646464"/>
        <w:sz w:val="16"/>
      </w:rPr>
      <w:t>AURA V4 · Data Research, Source Discovery, and DTATA Fusion Report · Achref Elarbi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224EA" w14:textId="77777777" w:rsidR="00C4359D" w:rsidRDefault="00C4359D">
      <w:pPr>
        <w:spacing w:after="0" w:line="240" w:lineRule="auto"/>
      </w:pPr>
      <w:r>
        <w:separator/>
      </w:r>
    </w:p>
  </w:footnote>
  <w:footnote w:type="continuationSeparator" w:id="0">
    <w:p w14:paraId="3124D154" w14:textId="77777777" w:rsidR="00C4359D" w:rsidRDefault="00C435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8800640">
    <w:abstractNumId w:val="8"/>
  </w:num>
  <w:num w:numId="2" w16cid:durableId="1143616715">
    <w:abstractNumId w:val="6"/>
  </w:num>
  <w:num w:numId="3" w16cid:durableId="1187211077">
    <w:abstractNumId w:val="5"/>
  </w:num>
  <w:num w:numId="4" w16cid:durableId="1928464450">
    <w:abstractNumId w:val="4"/>
  </w:num>
  <w:num w:numId="5" w16cid:durableId="992216408">
    <w:abstractNumId w:val="7"/>
  </w:num>
  <w:num w:numId="6" w16cid:durableId="650522986">
    <w:abstractNumId w:val="3"/>
  </w:num>
  <w:num w:numId="7" w16cid:durableId="404569968">
    <w:abstractNumId w:val="2"/>
  </w:num>
  <w:num w:numId="8" w16cid:durableId="414205496">
    <w:abstractNumId w:val="1"/>
  </w:num>
  <w:num w:numId="9" w16cid:durableId="935600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0482"/>
    <w:rsid w:val="00AA1D8D"/>
    <w:rsid w:val="00B47730"/>
    <w:rsid w:val="00C40A14"/>
    <w:rsid w:val="00C4359D"/>
    <w:rsid w:val="00CB0664"/>
    <w:rsid w:val="00F26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74AAD"/>
  <w14:defaultImageDpi w14:val="300"/>
  <w15:docId w15:val="{B62F593E-AF3E-4CDB-90BB-A32B645E7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53662"/>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2548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C3C3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5366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6464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3090</Words>
  <Characters>17614</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Achref El Arbi</cp:lastModifiedBy>
  <cp:revision>2</cp:revision>
  <dcterms:created xsi:type="dcterms:W3CDTF">2013-12-23T23:15:00Z</dcterms:created>
  <dcterms:modified xsi:type="dcterms:W3CDTF">2026-04-16T13:12:00Z</dcterms:modified>
  <cp:category/>
</cp:coreProperties>
</file>