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0E" w:rsidRPr="007B3C0E" w:rsidRDefault="007B3C0E" w:rsidP="007B3C0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r w:rsidRPr="007B3C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the instance of instructor shown in Figure 2.1, no two instructors have the same name. From this, can we conclude that name can be used as a super key (or primary key) of instructor</w:t>
      </w:r>
      <w:bookmarkEnd w:id="0"/>
      <w:r w:rsidRPr="007B3C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?</w:t>
      </w:r>
    </w:p>
    <w:p w:rsidR="007B3C0E" w:rsidRPr="007B3C0E" w:rsidRDefault="007B3C0E" w:rsidP="007B3C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333750" cy="3076575"/>
            <wp:effectExtent l="0" t="0" r="0" b="9525"/>
            <wp:docPr id="1" name="Picture 1" descr="https://files.transtutors.com/book/qimg/953186e3-470b-4ba3-ab5e-c173003ff0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transtutors.com/book/qimg/953186e3-470b-4ba3-ab5e-c173003ff03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0E" w:rsidRPr="007B3C0E" w:rsidRDefault="007B3C0E" w:rsidP="007B3C0E">
      <w:pPr>
        <w:rPr>
          <w:rFonts w:ascii="Times New Roman" w:hAnsi="Times New Roman" w:cs="Times New Roman"/>
          <w:sz w:val="24"/>
          <w:szCs w:val="24"/>
        </w:rPr>
      </w:pPr>
      <w:r w:rsidRPr="007B3C0E">
        <w:rPr>
          <w:rFonts w:ascii="Times New Roman" w:hAnsi="Times New Roman" w:cs="Times New Roman"/>
          <w:sz w:val="24"/>
          <w:szCs w:val="24"/>
        </w:rPr>
        <w:t>Step 1:</w:t>
      </w:r>
    </w:p>
    <w:p w:rsidR="007B3C0E" w:rsidRPr="007B3C0E" w:rsidRDefault="007B3C0E" w:rsidP="007B3C0E">
      <w:pPr>
        <w:rPr>
          <w:rFonts w:ascii="Times New Roman" w:hAnsi="Times New Roman" w:cs="Times New Roman"/>
          <w:sz w:val="24"/>
          <w:szCs w:val="24"/>
        </w:rPr>
      </w:pPr>
      <w:r w:rsidRPr="007B3C0E">
        <w:rPr>
          <w:rFonts w:ascii="Times New Roman" w:hAnsi="Times New Roman" w:cs="Times New Roman"/>
          <w:sz w:val="24"/>
          <w:szCs w:val="24"/>
        </w:rPr>
        <w:t>A superkey in the relational data architecture is a collection of qualities that each tuple in a connection is uniquely identified by. Tuples with the same superkey value must also have the same non-key attribute values since superkey values are unique. In other words, non-key qualities rely on the superkey in order to work.</w:t>
      </w:r>
    </w:p>
    <w:p w:rsidR="00C8271E" w:rsidRPr="007B3C0E" w:rsidRDefault="007B3C0E" w:rsidP="007B3C0E">
      <w:pPr>
        <w:rPr>
          <w:rFonts w:ascii="Times New Roman" w:hAnsi="Times New Roman" w:cs="Times New Roman"/>
          <w:sz w:val="24"/>
          <w:szCs w:val="24"/>
        </w:rPr>
      </w:pPr>
      <w:r w:rsidRPr="007B3C0E">
        <w:rPr>
          <w:rFonts w:ascii="Times New Roman" w:hAnsi="Times New Roman" w:cs="Times New Roman"/>
          <w:sz w:val="24"/>
          <w:szCs w:val="24"/>
        </w:rPr>
        <w:t>The column or columns that each row in a table uses to uniquely identify itself is known as the primary key. For Optim to insert, update, restore, or delete data from a database table, the table must contain a primary key.</w:t>
      </w:r>
    </w:p>
    <w:p w:rsidR="007B3C0E" w:rsidRPr="007B3C0E" w:rsidRDefault="007B3C0E" w:rsidP="007B3C0E">
      <w:pPr>
        <w:rPr>
          <w:rFonts w:ascii="Times New Roman" w:hAnsi="Times New Roman" w:cs="Times New Roman"/>
          <w:sz w:val="24"/>
          <w:szCs w:val="24"/>
        </w:rPr>
      </w:pPr>
      <w:r w:rsidRPr="007B3C0E">
        <w:rPr>
          <w:rFonts w:ascii="Times New Roman" w:hAnsi="Times New Roman" w:cs="Times New Roman"/>
          <w:sz w:val="24"/>
          <w:szCs w:val="24"/>
        </w:rPr>
        <w:t>Step 2:</w:t>
      </w:r>
    </w:p>
    <w:p w:rsidR="007B3C0E" w:rsidRPr="007B3C0E" w:rsidRDefault="007B3C0E" w:rsidP="007B3C0E">
      <w:pPr>
        <w:rPr>
          <w:rFonts w:ascii="Times New Roman" w:hAnsi="Times New Roman" w:cs="Times New Roman"/>
          <w:sz w:val="24"/>
          <w:szCs w:val="24"/>
        </w:rPr>
      </w:pPr>
      <w:r w:rsidRPr="007B3C0E">
        <w:rPr>
          <w:rFonts w:ascii="Times New Roman" w:hAnsi="Times New Roman" w:cs="Times New Roman"/>
          <w:sz w:val="24"/>
          <w:szCs w:val="24"/>
        </w:rPr>
        <w:t xml:space="preserve">No. The names in this particular instance of the teacher table are unique, although this may not always be the case in general (unless the university has a rule that two instructors cannot have the same name, which is a rather </w:t>
      </w:r>
      <w:proofErr w:type="spellStart"/>
      <w:r w:rsidRPr="007B3C0E">
        <w:rPr>
          <w:rFonts w:ascii="Times New Roman" w:hAnsi="Times New Roman" w:cs="Times New Roman"/>
          <w:sz w:val="24"/>
          <w:szCs w:val="24"/>
        </w:rPr>
        <w:t>unlikey</w:t>
      </w:r>
      <w:proofErr w:type="spellEnd"/>
      <w:r w:rsidRPr="007B3C0E">
        <w:rPr>
          <w:rFonts w:ascii="Times New Roman" w:hAnsi="Times New Roman" w:cs="Times New Roman"/>
          <w:sz w:val="24"/>
          <w:szCs w:val="24"/>
        </w:rPr>
        <w:t xml:space="preserve"> scenario).</w:t>
      </w:r>
    </w:p>
    <w:sectPr w:rsidR="007B3C0E" w:rsidRPr="007B3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0E"/>
    <w:rsid w:val="007B3C0E"/>
    <w:rsid w:val="00B53EDD"/>
    <w:rsid w:val="00C8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0174"/>
  <w15:chartTrackingRefBased/>
  <w15:docId w15:val="{2D314245-5B48-405D-B612-62D35CAE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2022-10-23T04:09:00Z</dcterms:created>
  <dcterms:modified xsi:type="dcterms:W3CDTF">2022-10-23T04:22:00Z</dcterms:modified>
</cp:coreProperties>
</file>