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066" w:rsidRDefault="003C07C7">
      <w:pPr>
        <w:rPr>
          <w:rFonts w:ascii="Times New Roman" w:hAnsi="Times New Roman" w:cs="Times New Roman"/>
          <w:color w:val="333333"/>
          <w:sz w:val="24"/>
          <w:szCs w:val="24"/>
          <w:shd w:val="clear" w:color="auto" w:fill="FFFFFF"/>
        </w:rPr>
      </w:pPr>
      <w:bookmarkStart w:id="0" w:name="_GoBack"/>
      <w:r w:rsidRPr="003C07C7">
        <w:rPr>
          <w:rFonts w:ascii="Times New Roman" w:hAnsi="Times New Roman" w:cs="Times New Roman"/>
          <w:color w:val="333333"/>
          <w:sz w:val="24"/>
          <w:szCs w:val="24"/>
          <w:shd w:val="clear" w:color="auto" w:fill="FFFFFF"/>
        </w:rPr>
        <w:t xml:space="preserve">Targeted mobilization can be quite effective in awakening Latinos to political engagement and directing them to specific kinds of actions. </w:t>
      </w:r>
      <w:bookmarkEnd w:id="0"/>
      <w:r w:rsidRPr="003C07C7">
        <w:rPr>
          <w:rFonts w:ascii="Times New Roman" w:hAnsi="Times New Roman" w:cs="Times New Roman"/>
          <w:color w:val="333333"/>
          <w:sz w:val="24"/>
          <w:szCs w:val="24"/>
          <w:shd w:val="clear" w:color="auto" w:fill="FFFFFF"/>
        </w:rPr>
        <w:t>What are the key ingredients for effective political mobilization?</w:t>
      </w:r>
    </w:p>
    <w:p w:rsidR="003C07C7" w:rsidRDefault="003C07C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Political mobilisation is the process that transforms a group of people from passive observers of public affairs to active participants. These divisions may be made on the basis of caste, class, religion, ethnicity or nationality, gender, or particular topics like nuclear disarmament. A faction that challenges the legitimacy of the current system could potentially form.</w:t>
      </w:r>
    </w:p>
    <w:p w:rsidR="003C07C7" w:rsidRPr="003C07C7" w:rsidRDefault="003C07C7" w:rsidP="003C07C7">
      <w:pPr>
        <w:rPr>
          <w:rFonts w:ascii="Times New Roman" w:hAnsi="Times New Roman" w:cs="Times New Roman"/>
          <w:sz w:val="24"/>
          <w:szCs w:val="24"/>
        </w:rPr>
      </w:pPr>
      <w:r>
        <w:rPr>
          <w:rFonts w:ascii="Times New Roman" w:hAnsi="Times New Roman" w:cs="Times New Roman"/>
          <w:sz w:val="24"/>
          <w:szCs w:val="24"/>
        </w:rPr>
        <w:t>Step 2:</w:t>
      </w:r>
    </w:p>
    <w:p w:rsid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Political mobilisation is intentional and has a purpose. The breadth of resources that must be mobilised by groups, how those resources are used, and the state authorities' actions to limit those resources all play a role in effective political mobilisation.</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Politically significant resources include leadership, money and the ability to afford time for political activity, communication networks, and symbols, as well as education and the access it provides to information and a particular social outlook or ideology that defines a social or political issue or problem in terms of right and wrong and offers a guide for action to redress the wrong. The success or failure of political mobilisation to achieve its objective is considered as depending</w:t>
      </w:r>
      <w:r>
        <w:rPr>
          <w:rFonts w:ascii="Times New Roman" w:hAnsi="Times New Roman" w:cs="Times New Roman"/>
          <w:sz w:val="24"/>
          <w:szCs w:val="24"/>
        </w:rPr>
        <w:t xml:space="preserve"> on a variety of circumstances.</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The following are the best methods for</w:t>
      </w:r>
      <w:r>
        <w:rPr>
          <w:rFonts w:ascii="Times New Roman" w:hAnsi="Times New Roman" w:cs="Times New Roman"/>
          <w:sz w:val="24"/>
          <w:szCs w:val="24"/>
        </w:rPr>
        <w:t xml:space="preserve"> motivating progressive voters:</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Work with seasoned teams (if you can)</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Apply evidence-based techniques</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Put interpersonal communication first.</w:t>
      </w:r>
    </w:p>
    <w:p w:rsidR="003C07C7" w:rsidRPr="003C07C7" w:rsidRDefault="003C07C7" w:rsidP="003C07C7">
      <w:pPr>
        <w:rPr>
          <w:rFonts w:ascii="Times New Roman" w:hAnsi="Times New Roman" w:cs="Times New Roman"/>
          <w:sz w:val="24"/>
          <w:szCs w:val="24"/>
        </w:rPr>
      </w:pPr>
      <w:r w:rsidRPr="003C07C7">
        <w:rPr>
          <w:rFonts w:ascii="Times New Roman" w:hAnsi="Times New Roman" w:cs="Times New Roman"/>
          <w:sz w:val="24"/>
          <w:szCs w:val="24"/>
        </w:rPr>
        <w:t>Trying not to stir up the opposition</w:t>
      </w:r>
    </w:p>
    <w:sectPr w:rsidR="003C07C7" w:rsidRPr="003C0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C7"/>
    <w:rsid w:val="003C07C7"/>
    <w:rsid w:val="00940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57A1"/>
  <w15:chartTrackingRefBased/>
  <w15:docId w15:val="{31D83120-6EBB-4A40-8192-73C8CF23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2022-10-16T08:37:00Z</dcterms:created>
  <dcterms:modified xsi:type="dcterms:W3CDTF">2022-10-16T08:43:00Z</dcterms:modified>
</cp:coreProperties>
</file>