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is the prefix associated with the IPv6 address</w:t>
      </w:r>
      <w:bookmarkEnd w:id="0"/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2001:db8:d15:ea:cc44::1/64? </w:t>
      </w:r>
    </w:p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 2001::/64</w:t>
      </w:r>
    </w:p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2. 2001:db8::/64 </w:t>
      </w:r>
    </w:p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3. 2001:db8:d15:ea::/64 </w:t>
      </w:r>
    </w:p>
    <w:p w:rsidR="008A521F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 2001:db8:d15:ea:cc44::/64.</w:t>
      </w:r>
    </w:p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2001:db8:d15:ea::/64</w:t>
      </w:r>
    </w:p>
    <w:p w:rsidR="00BA5F95" w:rsidRPr="00BA5F95" w:rsidRDefault="00BA5F95" w:rsidP="008A52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BA5F95" w:rsidRPr="00BA5F95" w:rsidRDefault="00BA5F95" w:rsidP="00BA5F9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A5F95">
        <w:rPr>
          <w:rFonts w:ascii="Times New Roman" w:hAnsi="Times New Roman" w:cs="Times New Roman"/>
          <w:sz w:val="24"/>
          <w:szCs w:val="24"/>
        </w:rPr>
        <w:t>The network and subnet IPv6 fields are represented by the /64. The subnet ID is the fourth field of hexadecimal numbers. This address's subnet ID is</w:t>
      </w:r>
      <w:r w:rsidRPr="00BA5F95">
        <w:rPr>
          <w:rFonts w:ascii="Times New Roman" w:hAnsi="Times New Roman" w:cs="Times New Roman"/>
          <w:sz w:val="24"/>
          <w:szCs w:val="24"/>
        </w:rPr>
        <w:t xml:space="preserve"> </w:t>
      </w:r>
      <w:r w:rsidRPr="00BA5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2001:db8:d15:ea::/64</w:t>
      </w:r>
    </w:p>
    <w:p w:rsidR="00BA5F95" w:rsidRPr="00BA5F95" w:rsidRDefault="00BA5F95" w:rsidP="00BA5F95">
      <w:pPr>
        <w:rPr>
          <w:rFonts w:ascii="Times New Roman" w:hAnsi="Times New Roman" w:cs="Times New Roman"/>
          <w:sz w:val="24"/>
          <w:szCs w:val="24"/>
        </w:rPr>
      </w:pPr>
      <w:r w:rsidRPr="00BA5F95">
        <w:rPr>
          <w:rFonts w:ascii="Times New Roman" w:hAnsi="Times New Roman" w:cs="Times New Roman"/>
          <w:sz w:val="24"/>
          <w:szCs w:val="24"/>
        </w:rPr>
        <w:t>A /64 thus denotes the fixed nature of the first 64 bits of the 128-bit IPv6 address. You can use all 64 of the remaining bits, which are flexible in this scenario.</w:t>
      </w:r>
    </w:p>
    <w:p w:rsidR="00BA5F95" w:rsidRPr="00BA5F95" w:rsidRDefault="00BA5F95" w:rsidP="00BA5F95">
      <w:pPr>
        <w:rPr>
          <w:rFonts w:ascii="Times New Roman" w:hAnsi="Times New Roman" w:cs="Times New Roman"/>
          <w:sz w:val="24"/>
          <w:szCs w:val="24"/>
        </w:rPr>
      </w:pPr>
      <w:r w:rsidRPr="00BA5F95">
        <w:rPr>
          <w:rFonts w:ascii="Times New Roman" w:hAnsi="Times New Roman" w:cs="Times New Roman"/>
          <w:sz w:val="24"/>
          <w:szCs w:val="24"/>
        </w:rPr>
        <w:t>An endpoint device in an IPv6 network is identified by an IPv6 address, which is a 128-bit alphanumeric value. The IPv6 addressing infrastructure replaces the IPv4 addressing infrastructure, which had constraints that IPv6 was created to address.</w:t>
      </w:r>
    </w:p>
    <w:sectPr w:rsidR="00BA5F95" w:rsidRPr="00BA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D78"/>
    <w:multiLevelType w:val="hybridMultilevel"/>
    <w:tmpl w:val="E47AC9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1F"/>
    <w:rsid w:val="008A521F"/>
    <w:rsid w:val="00BA5F95"/>
    <w:rsid w:val="00F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FA23"/>
  <w15:chartTrackingRefBased/>
  <w15:docId w15:val="{D4A57509-8640-469D-98E4-3761CE50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8A521F"/>
  </w:style>
  <w:style w:type="paragraph" w:styleId="ListParagraph">
    <w:name w:val="List Paragraph"/>
    <w:basedOn w:val="Normal"/>
    <w:uiPriority w:val="34"/>
    <w:qFormat/>
    <w:rsid w:val="008A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2022-09-19T16:48:00Z</dcterms:created>
  <dcterms:modified xsi:type="dcterms:W3CDTF">2022-09-19T17:12:00Z</dcterms:modified>
</cp:coreProperties>
</file>