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A365D"/>
            <w:tcMar>
              <w:top w:w="240" w:type="dxa"/>
              <w:bottom w:w="240" w:type="dxa"/>
              <w:left w:w="240" w:type="dxa"/>
              <w:right w:w="240" w:type="dxa"/>
            </w:tcMar>
          </w:tcPr>
          <w:p>
            <w:pPr>
              <w:spacing w:after="80"/>
              <w:jc w:val="left"/>
            </w:pPr>
            <w:r>
              <w:rPr>
                <w:b/>
                <w:color w:val="90CDF4"/>
                <w:sz w:val="20"/>
              </w:rPr>
              <w:t>FUTURE MAKERS — ROUND 2 MASTER DESIGN SPECIFICATION</w:t>
            </w:r>
          </w:p>
          <w:p>
            <w:pPr>
              <w:spacing w:after="120"/>
              <w:jc w:val="left"/>
            </w:pPr>
            <w:r>
              <w:rPr>
                <w:b/>
                <w:color w:val="FFFFFF"/>
                <w:sz w:val="40"/>
              </w:rPr>
              <w:t>"Startup Showdown" — Complete Event, Platform &amp; Scoring Blueprint</w:t>
            </w:r>
          </w:p>
          <w:p>
            <w:pPr>
              <w:spacing w:after="0"/>
              <w:jc w:val="left"/>
            </w:pPr>
            <w:r>
              <w:rPr>
                <w:color w:val="E2E8F0"/>
                <w:sz w:val="19"/>
              </w:rPr>
              <w:t>Format: Head-to-Head Corporate Simulation  |  Participants: 2 Companies (5 Roles Each)  |  Duration: 2.5–3 Hours  |  Scoring: Option B Hybrid Engine</w:t>
            </w:r>
          </w:p>
        </w:tc>
      </w:tr>
    </w:tbl>
    <w:p>
      <w:pPr>
        <w:spacing w:after="80"/>
      </w:pPr>
    </w:p>
    <w:p>
      <w:pPr>
        <w:keepNext/>
        <w:spacing w:before="320" w:after="120"/>
        <w:pBdr>
          <w:bottom w:val="single" w:sz="12" w:space="4" w:color="2B6CB0"/>
        </w:pBdr>
      </w:pPr>
      <w:r>
        <w:rPr>
          <w:rFonts w:ascii="Calibri" w:hAnsi="Calibri"/>
          <w:b/>
          <w:color w:val="1A365D"/>
          <w:sz w:val="30"/>
        </w:rPr>
        <w:t>1. Executive Overview &amp; Competitive Market Structure</w:t>
      </w:r>
    </w:p>
    <w:tbl>
      <w:tblPr>
        <w:tblW w:type="auto" w:w="0"/>
        <w:jc w:val="center"/>
        <w:tblLook w:firstColumn="1" w:firstRow="1" w:lastColumn="0" w:lastRow="0" w:noHBand="0" w:noVBand="1" w:val="04A0"/>
      </w:tblPr>
      <w:tblGrid>
        <w:gridCol w:w="9936"/>
      </w:tblGrid>
      <w:tr>
        <w:tc>
          <w:tcPr>
            <w:tcW w:type="dxa" w:w="9936"/>
            <w:shd w:fill="EBF8FF"/>
            <w:tcMar>
              <w:top w:w="140" w:type="dxa"/>
              <w:bottom w:w="140" w:type="dxa"/>
              <w:left w:w="200" w:type="dxa"/>
              <w:right w:w="200" w:type="dxa"/>
            </w:tcMar>
            <w:tcBorders>
              <w:left w:val="single" w:sz="24" w:space="0" w:color="2B6CB0"/>
              <w:top w:val="none"/>
              <w:right w:val="none"/>
              <w:bottom w:val="none"/>
            </w:tcBorders>
          </w:tcPr>
          <w:p>
            <w:pPr>
              <w:spacing w:after="80"/>
            </w:pPr>
            <w:r>
              <w:rPr>
                <w:b/>
                <w:color w:val="1A365D"/>
                <w:sz w:val="22"/>
              </w:rPr>
              <w:t>The Core Concept in One Line</w:t>
            </w:r>
          </w:p>
          <w:p>
            <w:pPr>
              <w:spacing w:after="0"/>
            </w:pPr>
            <w:r>
              <w:rPr>
                <w:color w:val="2D3748"/>
                <w:sz w:val="20"/>
              </w:rPr>
              <w:t>Two rival companies of 5 C-suite executives each compete head-to-head on the exact same problem statement to ideate, virtually build, pitch, critique, and upgrade a product within a $1,000 budget—while organizers and an automated platform engine evaluate how each individual behaves as a teammate, not just what the team produces.</w:t>
            </w:r>
          </w:p>
        </w:tc>
      </w:tr>
    </w:tbl>
    <w:p>
      <w:pPr>
        <w:spacing w:before="0" w:after="80"/>
      </w:pPr>
    </w:p>
    <w:p>
      <w:r>
        <w:t xml:space="preserve">In Round 2 of Future Makers, participants are not treated as casual classroom groups; they operate as direct corporate competitors entering the same market simultaneously. Both companies receive the </w:t>
      </w:r>
      <w:r>
        <w:rPr>
          <w:b/>
        </w:rPr>
        <w:t>identical problem statement at the exact same moment</w:t>
      </w:r>
      <w:r>
        <w:t>, ensuring a fair comparison and sparking genuine strategic rivalry.</w:t>
      </w:r>
    </w:p>
    <w:p>
      <w:pPr>
        <w:keepNext/>
        <w:spacing w:before="240" w:after="80"/>
      </w:pPr>
      <w:r>
        <w:rPr>
          <w:rFonts w:ascii="Calibri" w:hAnsi="Calibri"/>
          <w:b/>
          <w:color w:val="2B6CB0"/>
          <w:sz w:val="24"/>
        </w:rPr>
        <w:t>What the Shared Problem Statement &amp; Real Rivalry Mean</w:t>
      </w:r>
    </w:p>
    <w:p>
      <w:pPr>
        <w:pStyle w:val="ListBullet"/>
        <w:spacing w:after="60" w:line="276" w:lineRule="auto"/>
      </w:pPr>
      <w:r>
        <w:rPr>
          <w:b/>
          <w:color w:val="1A365D"/>
        </w:rPr>
        <w:t xml:space="preserve">Shared Market, Shared Customers: </w:t>
      </w:r>
      <w:r>
        <w:rPr>
          <w:color w:val="2D3748"/>
        </w:rPr>
        <w:t>Both companies target the exact same user base. Judges act as both target customers and venture investors—whoever convinces them wins the market.</w:t>
      </w:r>
    </w:p>
    <w:p>
      <w:pPr>
        <w:pStyle w:val="ListBullet"/>
        <w:spacing w:after="60" w:line="276" w:lineRule="auto"/>
      </w:pPr>
      <w:r>
        <w:rPr>
          <w:b/>
          <w:color w:val="1A365D"/>
        </w:rPr>
        <w:t xml:space="preserve">Mandatory Differentiation ('Why Us?'): </w:t>
      </w:r>
      <w:r>
        <w:rPr>
          <w:color w:val="2D3748"/>
        </w:rPr>
        <w:t>Because the problem statement is identical, neither team can win on a generic solution. Every pitch must explicitly answer 'Why us and not them?'—which is built directly into the pitch builder and scored as a dedicated rubric metric.</w:t>
      </w:r>
    </w:p>
    <w:p>
      <w:pPr>
        <w:pStyle w:val="ListBullet"/>
        <w:spacing w:after="60" w:line="276" w:lineRule="auto"/>
      </w:pPr>
      <w:r>
        <w:rPr>
          <w:b/>
          <w:color w:val="1A365D"/>
        </w:rPr>
        <w:t xml:space="preserve">Direct Head-to-Head Pitching &amp; Flaw Hunt: </w:t>
      </w:r>
      <w:r>
        <w:rPr>
          <w:color w:val="2D3748"/>
        </w:rPr>
        <w:t>Companies pitch directly to each other as well as the organizers. During the Flaw Hunt phase, each company plays both attacker and defender. Critiques must be specific, technical, and fixable; baseless or vague attacks lose points.</w:t>
      </w:r>
    </w:p>
    <w:p>
      <w:pPr>
        <w:pStyle w:val="ListBullet"/>
        <w:spacing w:after="60" w:line="276" w:lineRule="auto"/>
      </w:pPr>
      <w:r>
        <w:rPr>
          <w:b/>
          <w:color w:val="1A365D"/>
        </w:rPr>
        <w:t xml:space="preserve">Market Share Pool Twist: </w:t>
      </w:r>
      <w:r>
        <w:rPr>
          <w:color w:val="2D3748"/>
        </w:rPr>
        <w:t>A fixed pool of 100 'Market Share' points is split between the two companies based on how judges rate their differentiation and customer persuasion after each pitch. Final market share feeds directly into the Team Score.</w:t>
      </w:r>
    </w:p>
    <w:tbl>
      <w:tblPr>
        <w:tblW w:type="auto" w:w="0"/>
        <w:jc w:val="center"/>
        <w:tblLook w:firstColumn="1" w:firstRow="1" w:lastColumn="0" w:lastRow="0" w:noHBand="0" w:noVBand="1" w:val="04A0"/>
      </w:tblPr>
      <w:tblGrid>
        <w:gridCol w:w="9936"/>
      </w:tblGrid>
      <w:tr>
        <w:tc>
          <w:tcPr>
            <w:tcW w:type="dxa" w:w="9936"/>
            <w:shd w:fill="EDF2F7"/>
            <w:tcMar>
              <w:top w:w="140" w:type="dxa"/>
              <w:bottom w:w="140" w:type="dxa"/>
              <w:left w:w="200" w:type="dxa"/>
              <w:right w:w="200" w:type="dxa"/>
            </w:tcMar>
            <w:tcBorders>
              <w:left w:val="single" w:sz="24" w:space="0" w:color="1A365D"/>
              <w:top w:val="none"/>
              <w:right w:val="none"/>
              <w:bottom w:val="none"/>
            </w:tcBorders>
          </w:tcPr>
          <w:p>
            <w:pPr>
              <w:spacing w:after="80"/>
            </w:pPr>
            <w:r>
              <w:rPr>
                <w:b/>
                <w:color w:val="1A365D"/>
                <w:sz w:val="22"/>
              </w:rPr>
              <w:t>Quick Briefing Summary for Participants (Read Aloud at Kickoff)</w:t>
            </w:r>
          </w:p>
          <w:p>
            <w:pPr>
              <w:spacing w:after="0"/>
            </w:pPr>
            <w:r>
              <w:rPr>
                <w:color w:val="2D3748"/>
                <w:sz w:val="20"/>
              </w:rPr>
              <w:t>"You are a company, not a class team. You have the exact same problem as your rival, one shared $1,000 wallet, and one goal: convince the judges your product is the better solution. Everyone has a distinct executive role, everyone has required website tasks, and your company cannot advance to the next phase until every single member completes their part."</w:t>
            </w:r>
          </w:p>
        </w:tc>
      </w:tr>
    </w:tbl>
    <w:p>
      <w:pPr>
        <w:spacing w:before="0" w:after="80"/>
      </w:pPr>
    </w:p>
    <w:p>
      <w:pPr>
        <w:keepNext/>
        <w:spacing w:before="320" w:after="120"/>
        <w:pBdr>
          <w:bottom w:val="single" w:sz="12" w:space="4" w:color="2B6CB0"/>
        </w:pBdr>
      </w:pPr>
      <w:r>
        <w:rPr>
          <w:rFonts w:ascii="Calibri" w:hAnsi="Calibri"/>
          <w:b/>
          <w:color w:val="1A365D"/>
          <w:sz w:val="30"/>
        </w:rPr>
        <w:t>2. Event Format, Timeline &amp; Earning Windows (2.5 to 3 Hours)</w:t>
      </w:r>
    </w:p>
    <w:p>
      <w:r>
        <w:t>The session runs across 7 structured phases governed by a live countdown timer on the platform, supplemented by three 5-minute rotating Earning Windows.</w:t>
      </w:r>
    </w:p>
    <w:tbl>
      <w:tblPr>
        <w:tblW w:type="auto" w:w="0"/>
        <w:jc w:val="center"/>
        <w:tblLook w:firstColumn="1" w:firstRow="1" w:lastColumn="0" w:lastRow="0" w:noHBand="0" w:noVBand="1" w:val="04A0"/>
        <w:tblBorders>
          <w:top w:val="single" w:sz="6" w:space="0" w:color="CBD5E0"/>
          <w:bottom w:val="single" w:sz="8" w:space="0" w:color="1A365D"/>
          <w:insideH w:val="single" w:sz="4" w:space="0" w:color="CBD5E0"/>
          <w:left w:val="none"/>
          <w:right w:val="none"/>
          <w:insideV w:val="none"/>
        </w:tblBorders>
      </w:tblPr>
      <w:tblGrid>
        <w:gridCol w:w="3312"/>
        <w:gridCol w:w="3312"/>
        <w:gridCol w:w="3312"/>
      </w:tblGrid>
      <w:tr>
        <w:trPr>
          <w:tblHeader/>
        </w:trPr>
        <w:tc>
          <w:tcPr>
            <w:tcW w:type="dxa" w:w="2016"/>
            <w:shd w:fill="1A365D"/>
            <w:tcMar>
              <w:top w:w="120" w:type="dxa"/>
              <w:bottom w:w="120" w:type="dxa"/>
              <w:left w:w="120" w:type="dxa"/>
              <w:right w:w="120" w:type="dxa"/>
            </w:tcMar>
            <w:vAlign w:val="center"/>
          </w:tcPr>
          <w:p>
            <w:pPr>
              <w:spacing w:after="0"/>
            </w:pPr>
            <w:r>
              <w:rPr>
                <w:b/>
                <w:color w:val="FFFFFF"/>
                <w:sz w:val="20"/>
              </w:rPr>
              <w:t>Phase</w:t>
            </w:r>
          </w:p>
        </w:tc>
        <w:tc>
          <w:tcPr>
            <w:tcW w:type="dxa" w:w="1584"/>
            <w:shd w:fill="1A365D"/>
            <w:tcMar>
              <w:top w:w="120" w:type="dxa"/>
              <w:bottom w:w="120" w:type="dxa"/>
              <w:left w:w="120" w:type="dxa"/>
              <w:right w:w="120" w:type="dxa"/>
            </w:tcMar>
            <w:vAlign w:val="center"/>
          </w:tcPr>
          <w:p>
            <w:pPr>
              <w:spacing w:after="0"/>
            </w:pPr>
            <w:r>
              <w:rPr>
                <w:b/>
                <w:color w:val="FFFFFF"/>
                <w:sz w:val="20"/>
              </w:rPr>
              <w:t>Duration</w:t>
            </w:r>
          </w:p>
        </w:tc>
        <w:tc>
          <w:tcPr>
            <w:tcW w:type="dxa" w:w="6336"/>
            <w:shd w:fill="1A365D"/>
            <w:tcMar>
              <w:top w:w="120" w:type="dxa"/>
              <w:bottom w:w="120" w:type="dxa"/>
              <w:left w:w="120" w:type="dxa"/>
              <w:right w:w="120" w:type="dxa"/>
            </w:tcMar>
            <w:vAlign w:val="center"/>
          </w:tcPr>
          <w:p>
            <w:pPr>
              <w:spacing w:after="0"/>
            </w:pPr>
            <w:r>
              <w:rPr>
                <w:b/>
                <w:color w:val="FFFFFF"/>
                <w:sz w:val="20"/>
              </w:rPr>
              <w:t>Core Activities &amp; Website Milestones</w:t>
            </w:r>
          </w:p>
        </w:tc>
      </w:tr>
      <w:tr>
        <w:tc>
          <w:tcPr>
            <w:tcW w:type="dxa" w:w="2016"/>
            <w:shd w:fill="FFFFFF"/>
            <w:tcMar>
              <w:top w:w="100" w:type="dxa"/>
              <w:bottom w:w="100" w:type="dxa"/>
              <w:left w:w="120" w:type="dxa"/>
              <w:right w:w="120" w:type="dxa"/>
            </w:tcMar>
            <w:vAlign w:val="center"/>
          </w:tcPr>
          <w:p>
            <w:pPr>
              <w:spacing w:after="0" w:line="264" w:lineRule="auto"/>
            </w:pPr>
            <w:r>
              <w:rPr>
                <w:b/>
                <w:color w:val="1A365D"/>
                <w:sz w:val="19"/>
              </w:rPr>
              <w:t>1. Briefing</w:t>
            </w:r>
          </w:p>
        </w:tc>
        <w:tc>
          <w:tcPr>
            <w:tcW w:type="dxa" w:w="1584"/>
            <w:shd w:fill="FFFFFF"/>
            <w:tcMar>
              <w:top w:w="100" w:type="dxa"/>
              <w:bottom w:w="100" w:type="dxa"/>
              <w:left w:w="120" w:type="dxa"/>
              <w:right w:w="120" w:type="dxa"/>
            </w:tcMar>
            <w:vAlign w:val="center"/>
          </w:tcPr>
          <w:p>
            <w:pPr>
              <w:spacing w:after="0" w:line="264" w:lineRule="auto"/>
            </w:pPr>
            <w:r>
              <w:rPr>
                <w:color w:val="2D3748"/>
                <w:sz w:val="19"/>
              </w:rPr>
              <w:t>10 min</w:t>
            </w:r>
          </w:p>
        </w:tc>
        <w:tc>
          <w:tcPr>
            <w:tcW w:type="dxa" w:w="6336"/>
            <w:shd w:fill="FFFFFF"/>
            <w:tcMar>
              <w:top w:w="100" w:type="dxa"/>
              <w:bottom w:w="100" w:type="dxa"/>
              <w:left w:w="120" w:type="dxa"/>
              <w:right w:w="120" w:type="dxa"/>
            </w:tcMar>
            <w:vAlign w:val="center"/>
          </w:tcPr>
          <w:p>
            <w:pPr>
              <w:spacing w:after="0" w:line="264" w:lineRule="auto"/>
            </w:pPr>
            <w:r>
              <w:rPr>
                <w:color w:val="2D3748"/>
                <w:sz w:val="19"/>
              </w:rPr>
              <w:t>Rules explained, C-suite roles revealed, unique login IDs distributed, shared $1,000 starting wallet unlocked, and identical problem statement revealed.</w:t>
            </w:r>
          </w:p>
        </w:tc>
      </w:tr>
      <w:tr>
        <w:tc>
          <w:tcPr>
            <w:tcW w:type="dxa" w:w="2016"/>
            <w:shd w:fill="F7FAFC"/>
            <w:tcMar>
              <w:top w:w="100" w:type="dxa"/>
              <w:bottom w:w="100" w:type="dxa"/>
              <w:left w:w="120" w:type="dxa"/>
              <w:right w:w="120" w:type="dxa"/>
            </w:tcMar>
            <w:vAlign w:val="center"/>
          </w:tcPr>
          <w:p>
            <w:pPr>
              <w:spacing w:after="0" w:line="264" w:lineRule="auto"/>
            </w:pPr>
            <w:r>
              <w:rPr>
                <w:b/>
                <w:color w:val="1A365D"/>
                <w:sz w:val="19"/>
              </w:rPr>
              <w:t>2. Ideation</w:t>
            </w:r>
          </w:p>
        </w:tc>
        <w:tc>
          <w:tcPr>
            <w:tcW w:type="dxa" w:w="1584"/>
            <w:shd w:fill="F7FAFC"/>
            <w:tcMar>
              <w:top w:w="100" w:type="dxa"/>
              <w:bottom w:w="100" w:type="dxa"/>
              <w:left w:w="120" w:type="dxa"/>
              <w:right w:w="120" w:type="dxa"/>
            </w:tcMar>
            <w:vAlign w:val="center"/>
          </w:tcPr>
          <w:p>
            <w:pPr>
              <w:spacing w:after="0" w:line="264" w:lineRule="auto"/>
            </w:pPr>
            <w:r>
              <w:rPr>
                <w:color w:val="2D3748"/>
                <w:sz w:val="19"/>
              </w:rPr>
              <w:t>30 min</w:t>
            </w:r>
          </w:p>
        </w:tc>
        <w:tc>
          <w:tcPr>
            <w:tcW w:type="dxa" w:w="6336"/>
            <w:shd w:fill="F7FAFC"/>
            <w:tcMar>
              <w:top w:w="100" w:type="dxa"/>
              <w:bottom w:w="100" w:type="dxa"/>
              <w:left w:w="120" w:type="dxa"/>
              <w:right w:w="120" w:type="dxa"/>
            </w:tcMar>
            <w:vAlign w:val="center"/>
          </w:tcPr>
          <w:p>
            <w:pPr>
              <w:spacing w:after="0" w:line="264" w:lineRule="auto"/>
            </w:pPr>
            <w:r>
              <w:rPr>
                <w:color w:val="2D3748"/>
                <w:sz w:val="19"/>
              </w:rPr>
              <w:t>Every member submits 1 product idea on the Idea Board. CTO rates technical feasibility (1–5), CFO estimates rough costs for top 3, CMO fills Target User card, COO lists top 3 risks, and CEO logs the final selection reason.</w:t>
            </w:r>
          </w:p>
        </w:tc>
      </w:tr>
      <w:tr>
        <w:tc>
          <w:tcPr>
            <w:tcW w:type="dxa" w:w="2016"/>
            <w:shd w:fill="FFFFFF"/>
            <w:tcMar>
              <w:top w:w="100" w:type="dxa"/>
              <w:bottom w:w="100" w:type="dxa"/>
              <w:left w:w="120" w:type="dxa"/>
              <w:right w:w="120" w:type="dxa"/>
            </w:tcMar>
            <w:vAlign w:val="center"/>
          </w:tcPr>
          <w:p>
            <w:pPr>
              <w:spacing w:after="0" w:line="264" w:lineRule="auto"/>
            </w:pPr>
            <w:r>
              <w:rPr>
                <w:b/>
                <w:color w:val="1A365D"/>
                <w:sz w:val="19"/>
              </w:rPr>
              <w:t>3. Virtual Build</w:t>
            </w:r>
          </w:p>
        </w:tc>
        <w:tc>
          <w:tcPr>
            <w:tcW w:type="dxa" w:w="1584"/>
            <w:shd w:fill="FFFFFF"/>
            <w:tcMar>
              <w:top w:w="100" w:type="dxa"/>
              <w:bottom w:w="100" w:type="dxa"/>
              <w:left w:w="120" w:type="dxa"/>
              <w:right w:w="120" w:type="dxa"/>
            </w:tcMar>
            <w:vAlign w:val="center"/>
          </w:tcPr>
          <w:p>
            <w:pPr>
              <w:spacing w:after="0" w:line="264" w:lineRule="auto"/>
            </w:pPr>
            <w:r>
              <w:rPr>
                <w:color w:val="2D3748"/>
                <w:sz w:val="19"/>
              </w:rPr>
              <w:t>45 min</w:t>
            </w:r>
          </w:p>
        </w:tc>
        <w:tc>
          <w:tcPr>
            <w:tcW w:type="dxa" w:w="6336"/>
            <w:shd w:fill="FFFFFF"/>
            <w:tcMar>
              <w:top w:w="100" w:type="dxa"/>
              <w:bottom w:w="100" w:type="dxa"/>
              <w:left w:w="120" w:type="dxa"/>
              <w:right w:w="120" w:type="dxa"/>
            </w:tcMar>
            <w:vAlign w:val="center"/>
          </w:tcPr>
          <w:p>
            <w:pPr>
              <w:spacing w:after="0" w:line="264" w:lineRule="auto"/>
            </w:pPr>
            <w:r>
              <w:rPr>
                <w:color w:val="2D3748"/>
                <w:sz w:val="19"/>
              </w:rPr>
              <w:t>Spend the $1,000 budget in the Virtual Marketplace. CTO completes Product Spec &amp; component requests; CFO approves spending &amp; manages Expense Log; CMO builds Pitch Deck; COO builds Timeline &amp; Risk/Test Log; CEO sets feature priorities &amp; approves purchases &gt;$150.</w:t>
            </w:r>
          </w:p>
        </w:tc>
      </w:tr>
      <w:tr>
        <w:tc>
          <w:tcPr>
            <w:tcW w:type="dxa" w:w="2016"/>
            <w:shd w:fill="F7FAFC"/>
            <w:tcMar>
              <w:top w:w="100" w:type="dxa"/>
              <w:bottom w:w="100" w:type="dxa"/>
              <w:left w:w="120" w:type="dxa"/>
              <w:right w:w="120" w:type="dxa"/>
            </w:tcMar>
            <w:vAlign w:val="center"/>
          </w:tcPr>
          <w:p>
            <w:pPr>
              <w:spacing w:after="0" w:line="264" w:lineRule="auto"/>
            </w:pPr>
            <w:r>
              <w:rPr>
                <w:b/>
                <w:color w:val="1A365D"/>
                <w:sz w:val="19"/>
              </w:rPr>
              <w:t>4. Showcase (Pitch 1)</w:t>
            </w:r>
          </w:p>
        </w:tc>
        <w:tc>
          <w:tcPr>
            <w:tcW w:type="dxa" w:w="1584"/>
            <w:shd w:fill="F7FAFC"/>
            <w:tcMar>
              <w:top w:w="100" w:type="dxa"/>
              <w:bottom w:w="100" w:type="dxa"/>
              <w:left w:w="120" w:type="dxa"/>
              <w:right w:w="120" w:type="dxa"/>
            </w:tcMar>
            <w:vAlign w:val="center"/>
          </w:tcPr>
          <w:p>
            <w:pPr>
              <w:spacing w:after="0" w:line="264" w:lineRule="auto"/>
            </w:pPr>
            <w:r>
              <w:rPr>
                <w:color w:val="2D3748"/>
                <w:sz w:val="19"/>
              </w:rPr>
              <w:t>30 min (15m each)</w:t>
            </w:r>
          </w:p>
        </w:tc>
        <w:tc>
          <w:tcPr>
            <w:tcW w:type="dxa" w:w="6336"/>
            <w:shd w:fill="F7FAFC"/>
            <w:tcMar>
              <w:top w:w="100" w:type="dxa"/>
              <w:bottom w:w="100" w:type="dxa"/>
              <w:left w:w="120" w:type="dxa"/>
              <w:right w:w="120" w:type="dxa"/>
            </w:tcMar>
            <w:vAlign w:val="center"/>
          </w:tcPr>
          <w:p>
            <w:pPr>
              <w:spacing w:after="0" w:line="264" w:lineRule="auto"/>
            </w:pPr>
            <w:r>
              <w:rPr>
                <w:color w:val="2D3748"/>
                <w:sz w:val="19"/>
              </w:rPr>
              <w:t>CEO clicks 'Submit Final Product' (Version 1). Each company pitches live to the rival company and judges (acting as customers/investors), followed by tough investor Q&amp;A.</w:t>
            </w:r>
          </w:p>
        </w:tc>
      </w:tr>
      <w:tr>
        <w:tc>
          <w:tcPr>
            <w:tcW w:type="dxa" w:w="2016"/>
            <w:shd w:fill="FFFFFF"/>
            <w:tcMar>
              <w:top w:w="100" w:type="dxa"/>
              <w:bottom w:w="100" w:type="dxa"/>
              <w:left w:w="120" w:type="dxa"/>
              <w:right w:w="120" w:type="dxa"/>
            </w:tcMar>
            <w:vAlign w:val="center"/>
          </w:tcPr>
          <w:p>
            <w:pPr>
              <w:spacing w:after="0" w:line="264" w:lineRule="auto"/>
            </w:pPr>
            <w:r>
              <w:rPr>
                <w:b/>
                <w:color w:val="1A365D"/>
                <w:sz w:val="19"/>
              </w:rPr>
              <w:t>5. Flaw Hunt</w:t>
            </w:r>
          </w:p>
        </w:tc>
        <w:tc>
          <w:tcPr>
            <w:tcW w:type="dxa" w:w="1584"/>
            <w:shd w:fill="FFFFFF"/>
            <w:tcMar>
              <w:top w:w="100" w:type="dxa"/>
              <w:bottom w:w="100" w:type="dxa"/>
              <w:left w:w="120" w:type="dxa"/>
              <w:right w:w="120" w:type="dxa"/>
            </w:tcMar>
            <w:vAlign w:val="center"/>
          </w:tcPr>
          <w:p>
            <w:pPr>
              <w:spacing w:after="0" w:line="264" w:lineRule="auto"/>
            </w:pPr>
            <w:r>
              <w:rPr>
                <w:color w:val="2D3748"/>
                <w:sz w:val="19"/>
              </w:rPr>
              <w:t>20 min</w:t>
            </w:r>
          </w:p>
        </w:tc>
        <w:tc>
          <w:tcPr>
            <w:tcW w:type="dxa" w:w="6336"/>
            <w:shd w:fill="FFFFFF"/>
            <w:tcMar>
              <w:top w:w="100" w:type="dxa"/>
              <w:bottom w:w="100" w:type="dxa"/>
              <w:left w:w="120" w:type="dxa"/>
              <w:right w:w="120" w:type="dxa"/>
            </w:tcMar>
            <w:vAlign w:val="center"/>
          </w:tcPr>
          <w:p>
            <w:pPr>
              <w:spacing w:after="0" w:line="264" w:lineRule="auto"/>
            </w:pPr>
            <w:r>
              <w:rPr>
                <w:color w:val="2D3748"/>
                <w:sz w:val="19"/>
              </w:rPr>
              <w:t>Teams inspect the rival's submitted Version 1 spec and pitch. CEO assigns categories; every member files at least 1 flaw (requires 2-teammate confirmation); COO removes duplicates and submits the official Flaw Report.</w:t>
            </w:r>
          </w:p>
        </w:tc>
      </w:tr>
      <w:tr>
        <w:tc>
          <w:tcPr>
            <w:tcW w:type="dxa" w:w="2016"/>
            <w:shd w:fill="F7FAFC"/>
            <w:tcMar>
              <w:top w:w="100" w:type="dxa"/>
              <w:bottom w:w="100" w:type="dxa"/>
              <w:left w:w="120" w:type="dxa"/>
              <w:right w:w="120" w:type="dxa"/>
            </w:tcMar>
            <w:vAlign w:val="center"/>
          </w:tcPr>
          <w:p>
            <w:pPr>
              <w:spacing w:after="0" w:line="264" w:lineRule="auto"/>
            </w:pPr>
            <w:r>
              <w:rPr>
                <w:b/>
                <w:color w:val="1A365D"/>
                <w:sz w:val="19"/>
              </w:rPr>
              <w:t>6. Defend &amp; Improve</w:t>
            </w:r>
          </w:p>
        </w:tc>
        <w:tc>
          <w:tcPr>
            <w:tcW w:type="dxa" w:w="1584"/>
            <w:shd w:fill="F7FAFC"/>
            <w:tcMar>
              <w:top w:w="100" w:type="dxa"/>
              <w:bottom w:w="100" w:type="dxa"/>
              <w:left w:w="120" w:type="dxa"/>
              <w:right w:w="120" w:type="dxa"/>
            </w:tcMar>
            <w:vAlign w:val="center"/>
          </w:tcPr>
          <w:p>
            <w:pPr>
              <w:spacing w:after="0" w:line="264" w:lineRule="auto"/>
            </w:pPr>
            <w:r>
              <w:rPr>
                <w:color w:val="2D3748"/>
                <w:sz w:val="19"/>
              </w:rPr>
              <w:t>30 min</w:t>
            </w:r>
          </w:p>
        </w:tc>
        <w:tc>
          <w:tcPr>
            <w:tcW w:type="dxa" w:w="6336"/>
            <w:shd w:fill="F7FAFC"/>
            <w:tcMar>
              <w:top w:w="100" w:type="dxa"/>
              <w:bottom w:w="100" w:type="dxa"/>
              <w:left w:w="120" w:type="dxa"/>
              <w:right w:w="120" w:type="dxa"/>
            </w:tcMar>
            <w:vAlign w:val="center"/>
          </w:tcPr>
          <w:p>
            <w:pPr>
              <w:spacing w:after="0" w:line="264" w:lineRule="auto"/>
            </w:pPr>
            <w:r>
              <w:rPr>
                <w:color w:val="2D3748"/>
                <w:sz w:val="19"/>
              </w:rPr>
              <w:t>Teams review critiques received on their product, respond with Accept / Reject / Partially Accept + reasoning, re-plan budget (including any bonus investor funding), and submit Version 2 across all role sections.</w:t>
            </w:r>
          </w:p>
        </w:tc>
      </w:tr>
      <w:tr>
        <w:tc>
          <w:tcPr>
            <w:tcW w:type="dxa" w:w="2016"/>
            <w:shd w:fill="FFFFFF"/>
            <w:tcMar>
              <w:top w:w="100" w:type="dxa"/>
              <w:bottom w:w="100" w:type="dxa"/>
              <w:left w:w="120" w:type="dxa"/>
              <w:right w:w="120" w:type="dxa"/>
            </w:tcMar>
            <w:vAlign w:val="center"/>
          </w:tcPr>
          <w:p>
            <w:pPr>
              <w:spacing w:after="0" w:line="264" w:lineRule="auto"/>
            </w:pPr>
            <w:r>
              <w:rPr>
                <w:b/>
                <w:color w:val="1A365D"/>
                <w:sz w:val="19"/>
              </w:rPr>
              <w:t>7. Final Pitch (Pitch 2)</w:t>
            </w:r>
          </w:p>
        </w:tc>
        <w:tc>
          <w:tcPr>
            <w:tcW w:type="dxa" w:w="1584"/>
            <w:shd w:fill="FFFFFF"/>
            <w:tcMar>
              <w:top w:w="100" w:type="dxa"/>
              <w:bottom w:w="100" w:type="dxa"/>
              <w:left w:w="120" w:type="dxa"/>
              <w:right w:w="120" w:type="dxa"/>
            </w:tcMar>
            <w:vAlign w:val="center"/>
          </w:tcPr>
          <w:p>
            <w:pPr>
              <w:spacing w:after="0" w:line="264" w:lineRule="auto"/>
            </w:pPr>
            <w:r>
              <w:rPr>
                <w:color w:val="2D3748"/>
                <w:sz w:val="19"/>
              </w:rPr>
              <w:t>10–14 min (5–7m each)</w:t>
            </w:r>
          </w:p>
        </w:tc>
        <w:tc>
          <w:tcPr>
            <w:tcW w:type="dxa" w:w="6336"/>
            <w:shd w:fill="FFFFFF"/>
            <w:tcMar>
              <w:top w:w="100" w:type="dxa"/>
              <w:bottom w:w="100" w:type="dxa"/>
              <w:left w:w="120" w:type="dxa"/>
              <w:right w:w="120" w:type="dxa"/>
            </w:tcMar>
            <w:vAlign w:val="center"/>
          </w:tcPr>
          <w:p>
            <w:pPr>
              <w:spacing w:after="0" w:line="264" w:lineRule="auto"/>
            </w:pPr>
            <w:r>
              <w:rPr>
                <w:color w:val="2D3748"/>
                <w:sz w:val="19"/>
              </w:rPr>
              <w:t>Teams present their upgraded Version 2 product, budget adjustments, improvement log, and closing 'Why Us Over Them' pitch. Final scoring and Round 3 shortlist export.</w:t>
            </w:r>
          </w:p>
        </w:tc>
      </w:tr>
    </w:tbl>
    <w:p>
      <w:pPr>
        <w:spacing w:before="0" w:after="80"/>
      </w:pPr>
    </w:p>
    <w:p>
      <w:pPr>
        <w:keepNext/>
        <w:spacing w:before="240" w:after="80"/>
      </w:pPr>
      <w:r>
        <w:rPr>
          <w:rFonts w:ascii="Calibri" w:hAnsi="Calibri"/>
          <w:b/>
          <w:color w:val="2B6CB0"/>
          <w:sz w:val="24"/>
        </w:rPr>
        <w:t>Rotating Earning Games Schedule (Everyone Plays)</w:t>
      </w:r>
    </w:p>
    <w:p>
      <w:r>
        <w:t>To prevent one role (such as the CFO) from being isolated grinding games while missing team discussions, earning games (Sudoku, logic puzzles, quick quizzes) run on a strict rotating schedule:</w:t>
      </w:r>
    </w:p>
    <w:p>
      <w:pPr>
        <w:pStyle w:val="ListBullet"/>
        <w:spacing w:after="60" w:line="276" w:lineRule="auto"/>
      </w:pPr>
      <w:r>
        <w:rPr>
          <w:b/>
          <w:color w:val="1A365D"/>
        </w:rPr>
        <w:t xml:space="preserve">Three 5-Minute Earning Windows: </w:t>
      </w:r>
      <w:r>
        <w:rPr>
          <w:color w:val="2D3748"/>
        </w:rPr>
        <w:t>Scheduled during the session. In each window, two different teammates are assigned to play, supervised and approved by the CFO.</w:t>
      </w:r>
    </w:p>
    <w:p>
      <w:pPr>
        <w:pStyle w:val="ListBullet"/>
        <w:spacing w:after="60" w:line="276" w:lineRule="auto"/>
      </w:pPr>
      <w:r>
        <w:rPr>
          <w:b/>
          <w:color w:val="1A365D"/>
        </w:rPr>
        <w:t xml:space="preserve">Mandatory Full-Team Rotation: </w:t>
      </w:r>
      <w:r>
        <w:rPr>
          <w:color w:val="2D3748"/>
        </w:rPr>
        <w:t>The platform enforces a 'Game Roster'—each window requires different players so that all 5 executives play at least once by the end of the round.</w:t>
      </w:r>
    </w:p>
    <w:p>
      <w:pPr>
        <w:pStyle w:val="ListBullet"/>
        <w:spacing w:after="60" w:line="276" w:lineRule="auto"/>
      </w:pPr>
      <w:r>
        <w:rPr>
          <w:b/>
          <w:color w:val="1A365D"/>
        </w:rPr>
        <w:t xml:space="preserve">Strict Earnings Cap: </w:t>
      </w:r>
      <w:r>
        <w:rPr>
          <w:color w:val="2D3748"/>
        </w:rPr>
        <w:t>Earnings are capped at $100 per game and $300 total per team so no company can win purely by grinding puzzles.</w:t>
      </w:r>
    </w:p>
    <w:p>
      <w:pPr>
        <w:pStyle w:val="ListBullet"/>
        <w:spacing w:after="60" w:line="276" w:lineRule="auto"/>
      </w:pPr>
      <w:r>
        <w:rPr>
          <w:b/>
          <w:color w:val="1A365D"/>
        </w:rPr>
        <w:t xml:space="preserve">Scoring Split: </w:t>
      </w:r>
      <w:r>
        <w:rPr>
          <w:color w:val="2D3748"/>
        </w:rPr>
        <w:t>Virtual currency earned goes into the shared team wallet and team points, while an individual's game participation and score relative to the team average are logged privately for organizers.</w:t>
      </w:r>
    </w:p>
    <w:p>
      <w:pPr>
        <w:keepNext/>
        <w:spacing w:before="320" w:after="120"/>
        <w:pBdr>
          <w:bottom w:val="single" w:sz="12" w:space="4" w:color="2B6CB0"/>
        </w:pBdr>
      </w:pPr>
      <w:r>
        <w:rPr>
          <w:rFonts w:ascii="Calibri" w:hAnsi="Calibri"/>
          <w:b/>
          <w:color w:val="1A365D"/>
          <w:sz w:val="30"/>
        </w:rPr>
        <w:t>3. C-Suite Roles &amp; Exact Phase-by-Phase Website Duties</w:t>
      </w:r>
    </w:p>
    <w:p>
      <w:r>
        <w:t>Each company consists of 5 distinct executive roles. Every role has an exclusive dashboard interface and mandatory phase deliverables.</w:t>
      </w:r>
    </w:p>
    <w:tbl>
      <w:tblPr>
        <w:tblW w:type="auto" w:w="0"/>
        <w:jc w:val="center"/>
        <w:tblLook w:firstColumn="1" w:firstRow="1" w:lastColumn="0" w:lastRow="0" w:noHBand="0" w:noVBand="1" w:val="04A0"/>
        <w:tblBorders>
          <w:top w:val="single" w:sz="6" w:space="0" w:color="CBD5E0"/>
          <w:bottom w:val="single" w:sz="8" w:space="0" w:color="1A365D"/>
          <w:insideH w:val="single" w:sz="4" w:space="0" w:color="CBD5E0"/>
          <w:left w:val="none"/>
          <w:right w:val="none"/>
          <w:insideV w:val="none"/>
        </w:tblBorders>
      </w:tblPr>
      <w:tblGrid>
        <w:gridCol w:w="3312"/>
        <w:gridCol w:w="3312"/>
        <w:gridCol w:w="3312"/>
      </w:tblGrid>
      <w:tr>
        <w:trPr>
          <w:tblHeader/>
        </w:trPr>
        <w:tc>
          <w:tcPr>
            <w:tcW w:type="dxa" w:w="2016"/>
            <w:shd w:fill="1A365D"/>
            <w:tcMar>
              <w:top w:w="120" w:type="dxa"/>
              <w:bottom w:w="120" w:type="dxa"/>
              <w:left w:w="120" w:type="dxa"/>
              <w:right w:w="120" w:type="dxa"/>
            </w:tcMar>
            <w:vAlign w:val="center"/>
          </w:tcPr>
          <w:p>
            <w:pPr>
              <w:spacing w:after="0"/>
            </w:pPr>
            <w:r>
              <w:rPr>
                <w:b/>
                <w:color w:val="FFFFFF"/>
                <w:sz w:val="20"/>
              </w:rPr>
              <w:t>Role</w:t>
            </w:r>
          </w:p>
        </w:tc>
        <w:tc>
          <w:tcPr>
            <w:tcW w:type="dxa" w:w="3888"/>
            <w:shd w:fill="1A365D"/>
            <w:tcMar>
              <w:top w:w="120" w:type="dxa"/>
              <w:bottom w:w="120" w:type="dxa"/>
              <w:left w:w="120" w:type="dxa"/>
              <w:right w:w="120" w:type="dxa"/>
            </w:tcMar>
            <w:vAlign w:val="center"/>
          </w:tcPr>
          <w:p>
            <w:pPr>
              <w:spacing w:after="0"/>
            </w:pPr>
            <w:r>
              <w:rPr>
                <w:b/>
                <w:color w:val="FFFFFF"/>
                <w:sz w:val="20"/>
              </w:rPr>
              <w:t>Core Responsibility</w:t>
            </w:r>
          </w:p>
        </w:tc>
        <w:tc>
          <w:tcPr>
            <w:tcW w:type="dxa" w:w="4032"/>
            <w:shd w:fill="1A365D"/>
            <w:tcMar>
              <w:top w:w="120" w:type="dxa"/>
              <w:bottom w:w="120" w:type="dxa"/>
              <w:left w:w="120" w:type="dxa"/>
              <w:right w:w="120" w:type="dxa"/>
            </w:tcMar>
            <w:vAlign w:val="center"/>
          </w:tcPr>
          <w:p>
            <w:pPr>
              <w:spacing w:after="0"/>
            </w:pPr>
            <w:r>
              <w:rPr>
                <w:b/>
                <w:color w:val="FFFFFF"/>
                <w:sz w:val="20"/>
              </w:rPr>
              <w:t>Primary Judging Criteria</w:t>
            </w:r>
          </w:p>
        </w:tc>
      </w:tr>
      <w:tr>
        <w:tc>
          <w:tcPr>
            <w:tcW w:type="dxa" w:w="2016"/>
            <w:shd w:fill="FFFFFF"/>
            <w:tcMar>
              <w:top w:w="100" w:type="dxa"/>
              <w:bottom w:w="100" w:type="dxa"/>
              <w:left w:w="120" w:type="dxa"/>
              <w:right w:w="120" w:type="dxa"/>
            </w:tcMar>
            <w:vAlign w:val="center"/>
          </w:tcPr>
          <w:p>
            <w:pPr>
              <w:spacing w:after="0" w:line="264" w:lineRule="auto"/>
            </w:pPr>
            <w:r>
              <w:rPr>
                <w:b/>
                <w:color w:val="1A365D"/>
                <w:sz w:val="19"/>
              </w:rPr>
              <w:t>CEO (Team Lead)</w:t>
            </w:r>
          </w:p>
        </w:tc>
        <w:tc>
          <w:tcPr>
            <w:tcW w:type="dxa" w:w="3888"/>
            <w:shd w:fill="FFFFFF"/>
            <w:tcMar>
              <w:top w:w="100" w:type="dxa"/>
              <w:bottom w:w="100" w:type="dxa"/>
              <w:left w:w="120" w:type="dxa"/>
              <w:right w:w="120" w:type="dxa"/>
            </w:tcMar>
            <w:vAlign w:val="center"/>
          </w:tcPr>
          <w:p>
            <w:pPr>
              <w:spacing w:after="0" w:line="264" w:lineRule="auto"/>
            </w:pPr>
            <w:r>
              <w:rPr>
                <w:color w:val="2D3748"/>
                <w:sz w:val="19"/>
              </w:rPr>
              <w:t>Sets direction, resolves conflicts, makes final decisions, presents opening/closing vision.</w:t>
            </w:r>
          </w:p>
        </w:tc>
        <w:tc>
          <w:tcPr>
            <w:tcW w:type="dxa" w:w="4032"/>
            <w:shd w:fill="FFFFFF"/>
            <w:tcMar>
              <w:top w:w="100" w:type="dxa"/>
              <w:bottom w:w="100" w:type="dxa"/>
              <w:left w:w="120" w:type="dxa"/>
              <w:right w:w="120" w:type="dxa"/>
            </w:tcMar>
            <w:vAlign w:val="center"/>
          </w:tcPr>
          <w:p>
            <w:pPr>
              <w:spacing w:after="0" w:line="264" w:lineRule="auto"/>
            </w:pPr>
            <w:r>
              <w:rPr>
                <w:color w:val="2D3748"/>
                <w:sz w:val="19"/>
              </w:rPr>
              <w:t>Decision quality, keeping team aligned, delegation, handling disagreement, vision clarity.</w:t>
            </w:r>
          </w:p>
        </w:tc>
      </w:tr>
      <w:tr>
        <w:tc>
          <w:tcPr>
            <w:tcW w:type="dxa" w:w="2016"/>
            <w:shd w:fill="F7FAFC"/>
            <w:tcMar>
              <w:top w:w="100" w:type="dxa"/>
              <w:bottom w:w="100" w:type="dxa"/>
              <w:left w:w="120" w:type="dxa"/>
              <w:right w:w="120" w:type="dxa"/>
            </w:tcMar>
            <w:vAlign w:val="center"/>
          </w:tcPr>
          <w:p>
            <w:pPr>
              <w:spacing w:after="0" w:line="264" w:lineRule="auto"/>
            </w:pPr>
            <w:r>
              <w:rPr>
                <w:b/>
                <w:color w:val="1A365D"/>
                <w:sz w:val="19"/>
              </w:rPr>
              <w:t>CTO (Product Designer)</w:t>
            </w:r>
          </w:p>
        </w:tc>
        <w:tc>
          <w:tcPr>
            <w:tcW w:type="dxa" w:w="3888"/>
            <w:shd w:fill="F7FAFC"/>
            <w:tcMar>
              <w:top w:w="100" w:type="dxa"/>
              <w:bottom w:w="100" w:type="dxa"/>
              <w:left w:w="120" w:type="dxa"/>
              <w:right w:w="120" w:type="dxa"/>
            </w:tcMar>
            <w:vAlign w:val="center"/>
          </w:tcPr>
          <w:p>
            <w:pPr>
              <w:spacing w:after="0" w:line="264" w:lineRule="auto"/>
            </w:pPr>
            <w:r>
              <w:rPr>
                <w:color w:val="2D3748"/>
                <w:sz w:val="19"/>
              </w:rPr>
              <w:t>Designs how the product works, selects tech &amp; components, judges technical feasibility.</w:t>
            </w:r>
          </w:p>
        </w:tc>
        <w:tc>
          <w:tcPr>
            <w:tcW w:type="dxa" w:w="4032"/>
            <w:shd w:fill="F7FAFC"/>
            <w:tcMar>
              <w:top w:w="100" w:type="dxa"/>
              <w:bottom w:w="100" w:type="dxa"/>
              <w:left w:w="120" w:type="dxa"/>
              <w:right w:w="120" w:type="dxa"/>
            </w:tcMar>
            <w:vAlign w:val="center"/>
          </w:tcPr>
          <w:p>
            <w:pPr>
              <w:spacing w:after="0" w:line="264" w:lineRule="auto"/>
            </w:pPr>
            <w:r>
              <w:rPr>
                <w:color w:val="2D3748"/>
                <w:sz w:val="19"/>
              </w:rPr>
              <w:t>Technical soundness, realistic design, answering technical criticism, innovation in approach.</w:t>
            </w:r>
          </w:p>
        </w:tc>
      </w:tr>
      <w:tr>
        <w:tc>
          <w:tcPr>
            <w:tcW w:type="dxa" w:w="2016"/>
            <w:shd w:fill="FFFFFF"/>
            <w:tcMar>
              <w:top w:w="100" w:type="dxa"/>
              <w:bottom w:w="100" w:type="dxa"/>
              <w:left w:w="120" w:type="dxa"/>
              <w:right w:w="120" w:type="dxa"/>
            </w:tcMar>
            <w:vAlign w:val="center"/>
          </w:tcPr>
          <w:p>
            <w:pPr>
              <w:spacing w:after="0" w:line="264" w:lineRule="auto"/>
            </w:pPr>
            <w:r>
              <w:rPr>
                <w:b/>
                <w:color w:val="1A365D"/>
                <w:sz w:val="19"/>
              </w:rPr>
              <w:t>CFO (Money Manager)</w:t>
            </w:r>
          </w:p>
        </w:tc>
        <w:tc>
          <w:tcPr>
            <w:tcW w:type="dxa" w:w="3888"/>
            <w:shd w:fill="FFFFFF"/>
            <w:tcMar>
              <w:top w:w="100" w:type="dxa"/>
              <w:bottom w:w="100" w:type="dxa"/>
              <w:left w:w="120" w:type="dxa"/>
              <w:right w:w="120" w:type="dxa"/>
            </w:tcMar>
            <w:vAlign w:val="center"/>
          </w:tcPr>
          <w:p>
            <w:pPr>
              <w:spacing w:after="0" w:line="264" w:lineRule="auto"/>
            </w:pPr>
            <w:r>
              <w:rPr>
                <w:color w:val="2D3748"/>
                <w:sz w:val="19"/>
              </w:rPr>
              <w:t>Manages the $1,000 wallet, approves spending, tracks cost vs. value, supervises earning games.</w:t>
            </w:r>
          </w:p>
        </w:tc>
        <w:tc>
          <w:tcPr>
            <w:tcW w:type="dxa" w:w="4032"/>
            <w:shd w:fill="FFFFFF"/>
            <w:tcMar>
              <w:top w:w="100" w:type="dxa"/>
              <w:bottom w:w="100" w:type="dxa"/>
              <w:left w:w="120" w:type="dxa"/>
              <w:right w:w="120" w:type="dxa"/>
            </w:tcMar>
            <w:vAlign w:val="center"/>
          </w:tcPr>
          <w:p>
            <w:pPr>
              <w:spacing w:after="0" w:line="264" w:lineRule="auto"/>
            </w:pPr>
            <w:r>
              <w:rPr>
                <w:color w:val="2D3748"/>
                <w:sz w:val="19"/>
              </w:rPr>
              <w:t>Budget discipline, justified spending, financial plan, earning efforts, cost realism in pitch.</w:t>
            </w:r>
          </w:p>
        </w:tc>
      </w:tr>
      <w:tr>
        <w:tc>
          <w:tcPr>
            <w:tcW w:type="dxa" w:w="2016"/>
            <w:shd w:fill="F7FAFC"/>
            <w:tcMar>
              <w:top w:w="100" w:type="dxa"/>
              <w:bottom w:w="100" w:type="dxa"/>
              <w:left w:w="120" w:type="dxa"/>
              <w:right w:w="120" w:type="dxa"/>
            </w:tcMar>
            <w:vAlign w:val="center"/>
          </w:tcPr>
          <w:p>
            <w:pPr>
              <w:spacing w:after="0" w:line="264" w:lineRule="auto"/>
            </w:pPr>
            <w:r>
              <w:rPr>
                <w:b/>
                <w:color w:val="1A365D"/>
                <w:sz w:val="19"/>
              </w:rPr>
              <w:t>CMO (Storyteller)</w:t>
            </w:r>
          </w:p>
        </w:tc>
        <w:tc>
          <w:tcPr>
            <w:tcW w:type="dxa" w:w="3888"/>
            <w:shd w:fill="F7FAFC"/>
            <w:tcMar>
              <w:top w:w="100" w:type="dxa"/>
              <w:bottom w:w="100" w:type="dxa"/>
              <w:left w:w="120" w:type="dxa"/>
              <w:right w:w="120" w:type="dxa"/>
            </w:tcMar>
            <w:vAlign w:val="center"/>
          </w:tcPr>
          <w:p>
            <w:pPr>
              <w:spacing w:after="0" w:line="264" w:lineRule="auto"/>
            </w:pPr>
            <w:r>
              <w:rPr>
                <w:color w:val="2D3748"/>
                <w:sz w:val="19"/>
              </w:rPr>
              <w:t>Defines target customer, branding, differentiation ('why us?'), pitch story, and presentation.</w:t>
            </w:r>
          </w:p>
        </w:tc>
        <w:tc>
          <w:tcPr>
            <w:tcW w:type="dxa" w:w="4032"/>
            <w:shd w:fill="F7FAFC"/>
            <w:tcMar>
              <w:top w:w="100" w:type="dxa"/>
              <w:bottom w:w="100" w:type="dxa"/>
              <w:left w:w="120" w:type="dxa"/>
              <w:right w:w="120" w:type="dxa"/>
            </w:tcMar>
            <w:vAlign w:val="center"/>
          </w:tcPr>
          <w:p>
            <w:pPr>
              <w:spacing w:after="0" w:line="264" w:lineRule="auto"/>
            </w:pPr>
            <w:r>
              <w:rPr>
                <w:color w:val="2D3748"/>
                <w:sz w:val="19"/>
              </w:rPr>
              <w:t>Understanding of target user, pitch quality, branding, persuasiveness, handling audience Q&amp;A.</w:t>
            </w:r>
          </w:p>
        </w:tc>
      </w:tr>
      <w:tr>
        <w:tc>
          <w:tcPr>
            <w:tcW w:type="dxa" w:w="2016"/>
            <w:shd w:fill="FFFFFF"/>
            <w:tcMar>
              <w:top w:w="100" w:type="dxa"/>
              <w:bottom w:w="100" w:type="dxa"/>
              <w:left w:w="120" w:type="dxa"/>
              <w:right w:w="120" w:type="dxa"/>
            </w:tcMar>
            <w:vAlign w:val="center"/>
          </w:tcPr>
          <w:p>
            <w:pPr>
              <w:spacing w:after="0" w:line="264" w:lineRule="auto"/>
            </w:pPr>
            <w:r>
              <w:rPr>
                <w:b/>
                <w:color w:val="1A365D"/>
                <w:sz w:val="19"/>
              </w:rPr>
              <w:t>COO (Planner &amp; Quality)</w:t>
            </w:r>
          </w:p>
        </w:tc>
        <w:tc>
          <w:tcPr>
            <w:tcW w:type="dxa" w:w="3888"/>
            <w:shd w:fill="FFFFFF"/>
            <w:tcMar>
              <w:top w:w="100" w:type="dxa"/>
              <w:bottom w:w="100" w:type="dxa"/>
              <w:left w:w="120" w:type="dxa"/>
              <w:right w:w="120" w:type="dxa"/>
            </w:tcMar>
            <w:vAlign w:val="center"/>
          </w:tcPr>
          <w:p>
            <w:pPr>
              <w:spacing w:after="0" w:line="264" w:lineRule="auto"/>
            </w:pPr>
            <w:r>
              <w:rPr>
                <w:color w:val="2D3748"/>
                <w:sz w:val="19"/>
              </w:rPr>
              <w:t>Handles build plan, timelines, materials, risk/test log, and leads the rival Flaw Hunt.</w:t>
            </w:r>
          </w:p>
        </w:tc>
        <w:tc>
          <w:tcPr>
            <w:tcW w:type="dxa" w:w="4032"/>
            <w:shd w:fill="FFFFFF"/>
            <w:tcMar>
              <w:top w:w="100" w:type="dxa"/>
              <w:bottom w:w="100" w:type="dxa"/>
              <w:left w:w="120" w:type="dxa"/>
              <w:right w:w="120" w:type="dxa"/>
            </w:tcMar>
            <w:vAlign w:val="center"/>
          </w:tcPr>
          <w:p>
            <w:pPr>
              <w:spacing w:after="0" w:line="264" w:lineRule="auto"/>
            </w:pPr>
            <w:r>
              <w:rPr>
                <w:color w:val="2D3748"/>
                <w:sz w:val="19"/>
              </w:rPr>
              <w:t>Practicality of build plan, risk awareness, quality of flaws found in rival product, testing mindset.</w:t>
            </w:r>
          </w:p>
        </w:tc>
      </w:tr>
    </w:tbl>
    <w:p>
      <w:pPr>
        <w:spacing w:before="0" w:after="80"/>
      </w:pPr>
    </w:p>
    <w:p>
      <w:pPr>
        <w:keepNext/>
        <w:spacing w:before="240" w:after="80"/>
      </w:pPr>
      <w:r>
        <w:rPr>
          <w:rFonts w:ascii="Calibri" w:hAnsi="Calibri"/>
          <w:b/>
          <w:color w:val="2B6CB0"/>
          <w:sz w:val="24"/>
        </w:rPr>
        <w:t>3.1 CEO: The Decision Maker</w:t>
      </w:r>
    </w:p>
    <w:tbl>
      <w:tblPr>
        <w:tblW w:type="auto" w:w="0"/>
        <w:jc w:val="center"/>
        <w:tblLook w:firstColumn="1" w:firstRow="1" w:lastColumn="0" w:lastRow="0" w:noHBand="0" w:noVBand="1" w:val="04A0"/>
        <w:tblBorders>
          <w:top w:val="single" w:sz="6" w:space="0" w:color="CBD5E0"/>
          <w:bottom w:val="single" w:sz="8" w:space="0" w:color="1A365D"/>
          <w:insideH w:val="single" w:sz="4" w:space="0" w:color="CBD5E0"/>
          <w:left w:val="none"/>
          <w:right w:val="none"/>
          <w:insideV w:val="none"/>
        </w:tblBorders>
      </w:tblPr>
      <w:tblGrid>
        <w:gridCol w:w="4968"/>
        <w:gridCol w:w="4968"/>
      </w:tblGrid>
      <w:tr>
        <w:trPr>
          <w:tblHeader/>
        </w:trPr>
        <w:tc>
          <w:tcPr>
            <w:tcW w:type="dxa" w:w="2160"/>
            <w:shd w:fill="1A365D"/>
            <w:tcMar>
              <w:top w:w="120" w:type="dxa"/>
              <w:bottom w:w="120" w:type="dxa"/>
              <w:left w:w="120" w:type="dxa"/>
              <w:right w:w="120" w:type="dxa"/>
            </w:tcMar>
            <w:vAlign w:val="center"/>
          </w:tcPr>
          <w:p>
            <w:pPr>
              <w:spacing w:after="0"/>
            </w:pPr>
            <w:r>
              <w:rPr>
                <w:b/>
                <w:color w:val="FFFFFF"/>
                <w:sz w:val="20"/>
              </w:rPr>
              <w:t>Phase</w:t>
            </w:r>
          </w:p>
        </w:tc>
        <w:tc>
          <w:tcPr>
            <w:tcW w:type="dxa" w:w="7776"/>
            <w:shd w:fill="1A365D"/>
            <w:tcMar>
              <w:top w:w="120" w:type="dxa"/>
              <w:bottom w:w="120" w:type="dxa"/>
              <w:left w:w="120" w:type="dxa"/>
              <w:right w:w="120" w:type="dxa"/>
            </w:tcMar>
            <w:vAlign w:val="center"/>
          </w:tcPr>
          <w:p>
            <w:pPr>
              <w:spacing w:after="0"/>
            </w:pPr>
            <w:r>
              <w:rPr>
                <w:b/>
                <w:color w:val="FFFFFF"/>
                <w:sz w:val="20"/>
              </w:rPr>
              <w:t>Exact Website &amp; Live Duties (CEO)</w:t>
            </w:r>
          </w:p>
        </w:tc>
      </w:tr>
      <w:tr>
        <w:tc>
          <w:tcPr>
            <w:tcW w:type="dxa" w:w="2160"/>
            <w:shd w:fill="FFFFFF"/>
            <w:tcMar>
              <w:top w:w="100" w:type="dxa"/>
              <w:bottom w:w="100" w:type="dxa"/>
              <w:left w:w="120" w:type="dxa"/>
              <w:right w:w="120" w:type="dxa"/>
            </w:tcMar>
            <w:vAlign w:val="center"/>
          </w:tcPr>
          <w:p>
            <w:pPr>
              <w:spacing w:after="0" w:line="264" w:lineRule="auto"/>
            </w:pPr>
            <w:r>
              <w:rPr>
                <w:b/>
                <w:color w:val="1A365D"/>
                <w:sz w:val="19"/>
              </w:rPr>
              <w:t>Ideation</w:t>
            </w:r>
          </w:p>
        </w:tc>
        <w:tc>
          <w:tcPr>
            <w:tcW w:type="dxa" w:w="7776"/>
            <w:shd w:fill="FFFFFF"/>
            <w:tcMar>
              <w:top w:w="100" w:type="dxa"/>
              <w:bottom w:w="100" w:type="dxa"/>
              <w:left w:w="120" w:type="dxa"/>
              <w:right w:w="120" w:type="dxa"/>
            </w:tcMar>
            <w:vAlign w:val="center"/>
          </w:tcPr>
          <w:p>
            <w:pPr>
              <w:spacing w:after="0" w:line="264" w:lineRule="auto"/>
            </w:pPr>
            <w:r>
              <w:rPr>
                <w:color w:val="2D3748"/>
                <w:sz w:val="19"/>
              </w:rPr>
              <w:t>Create the 'Idea Board' and open voting. Ensure every teammate submits one idea; write a documented justification for the final product choice.</w:t>
            </w:r>
          </w:p>
        </w:tc>
      </w:tr>
      <w:tr>
        <w:tc>
          <w:tcPr>
            <w:tcW w:type="dxa" w:w="2160"/>
            <w:shd w:fill="F7FAFC"/>
            <w:tcMar>
              <w:top w:w="100" w:type="dxa"/>
              <w:bottom w:w="100" w:type="dxa"/>
              <w:left w:w="120" w:type="dxa"/>
              <w:right w:w="120" w:type="dxa"/>
            </w:tcMar>
            <w:vAlign w:val="center"/>
          </w:tcPr>
          <w:p>
            <w:pPr>
              <w:spacing w:after="0" w:line="264" w:lineRule="auto"/>
            </w:pPr>
            <w:r>
              <w:rPr>
                <w:b/>
                <w:color w:val="1A365D"/>
                <w:sz w:val="19"/>
              </w:rPr>
              <w:t>Virtual Build</w:t>
            </w:r>
          </w:p>
        </w:tc>
        <w:tc>
          <w:tcPr>
            <w:tcW w:type="dxa" w:w="7776"/>
            <w:shd w:fill="F7FAFC"/>
            <w:tcMar>
              <w:top w:w="100" w:type="dxa"/>
              <w:bottom w:w="100" w:type="dxa"/>
              <w:left w:w="120" w:type="dxa"/>
              <w:right w:w="120" w:type="dxa"/>
            </w:tcMar>
            <w:vAlign w:val="center"/>
          </w:tcPr>
          <w:p>
            <w:pPr>
              <w:spacing w:after="0" w:line="264" w:lineRule="auto"/>
            </w:pPr>
            <w:r>
              <w:rPr>
                <w:color w:val="2D3748"/>
                <w:sz w:val="19"/>
              </w:rPr>
              <w:t>Review and approve/reject any single purchase request above $150. Set the company's official feature priority list (Must-Have vs. Nice-to-Have).</w:t>
            </w:r>
          </w:p>
        </w:tc>
      </w:tr>
      <w:tr>
        <w:tc>
          <w:tcPr>
            <w:tcW w:type="dxa" w:w="2160"/>
            <w:shd w:fill="FFFFFF"/>
            <w:tcMar>
              <w:top w:w="100" w:type="dxa"/>
              <w:bottom w:w="100" w:type="dxa"/>
              <w:left w:w="120" w:type="dxa"/>
              <w:right w:w="120" w:type="dxa"/>
            </w:tcMar>
            <w:vAlign w:val="center"/>
          </w:tcPr>
          <w:p>
            <w:pPr>
              <w:spacing w:after="0" w:line="264" w:lineRule="auto"/>
            </w:pPr>
            <w:r>
              <w:rPr>
                <w:b/>
                <w:color w:val="1A365D"/>
                <w:sz w:val="19"/>
              </w:rPr>
              <w:t>Showcase</w:t>
            </w:r>
          </w:p>
        </w:tc>
        <w:tc>
          <w:tcPr>
            <w:tcW w:type="dxa" w:w="7776"/>
            <w:shd w:fill="FFFFFF"/>
            <w:tcMar>
              <w:top w:w="100" w:type="dxa"/>
              <w:bottom w:w="100" w:type="dxa"/>
              <w:left w:w="120" w:type="dxa"/>
              <w:right w:w="120" w:type="dxa"/>
            </w:tcMar>
            <w:vAlign w:val="center"/>
          </w:tcPr>
          <w:p>
            <w:pPr>
              <w:spacing w:after="0" w:line="264" w:lineRule="auto"/>
            </w:pPr>
            <w:r>
              <w:rPr>
                <w:color w:val="2D3748"/>
                <w:sz w:val="19"/>
              </w:rPr>
              <w:t>Verify that CTO, CFO, CMO, and COO sections are marked 'Ready', click 'Submit Final Product', and deliver the 60-second opening vision.</w:t>
            </w:r>
          </w:p>
        </w:tc>
      </w:tr>
      <w:tr>
        <w:tc>
          <w:tcPr>
            <w:tcW w:type="dxa" w:w="2160"/>
            <w:shd w:fill="F7FAFC"/>
            <w:tcMar>
              <w:top w:w="100" w:type="dxa"/>
              <w:bottom w:w="100" w:type="dxa"/>
              <w:left w:w="120" w:type="dxa"/>
              <w:right w:w="120" w:type="dxa"/>
            </w:tcMar>
            <w:vAlign w:val="center"/>
          </w:tcPr>
          <w:p>
            <w:pPr>
              <w:spacing w:after="0" w:line="264" w:lineRule="auto"/>
            </w:pPr>
            <w:r>
              <w:rPr>
                <w:b/>
                <w:color w:val="1A365D"/>
                <w:sz w:val="19"/>
              </w:rPr>
              <w:t>Flaw Hunt</w:t>
            </w:r>
          </w:p>
        </w:tc>
        <w:tc>
          <w:tcPr>
            <w:tcW w:type="dxa" w:w="7776"/>
            <w:shd w:fill="F7FAFC"/>
            <w:tcMar>
              <w:top w:w="100" w:type="dxa"/>
              <w:bottom w:w="100" w:type="dxa"/>
              <w:left w:w="120" w:type="dxa"/>
              <w:right w:w="120" w:type="dxa"/>
            </w:tcMar>
            <w:vAlign w:val="center"/>
          </w:tcPr>
          <w:p>
            <w:pPr>
              <w:spacing w:after="0" w:line="264" w:lineRule="auto"/>
            </w:pPr>
            <w:r>
              <w:rPr>
                <w:color w:val="2D3748"/>
                <w:sz w:val="19"/>
              </w:rPr>
              <w:t>Assign specific flaw-hunting categories to each teammate so the critique workload is balanced across the company.</w:t>
            </w:r>
          </w:p>
        </w:tc>
      </w:tr>
      <w:tr>
        <w:tc>
          <w:tcPr>
            <w:tcW w:type="dxa" w:w="2160"/>
            <w:shd w:fill="FFFFFF"/>
            <w:tcMar>
              <w:top w:w="100" w:type="dxa"/>
              <w:bottom w:w="100" w:type="dxa"/>
              <w:left w:w="120" w:type="dxa"/>
              <w:right w:w="120" w:type="dxa"/>
            </w:tcMar>
            <w:vAlign w:val="center"/>
          </w:tcPr>
          <w:p>
            <w:pPr>
              <w:spacing w:after="0" w:line="264" w:lineRule="auto"/>
            </w:pPr>
            <w:r>
              <w:rPr>
                <w:b/>
                <w:color w:val="1A365D"/>
                <w:sz w:val="19"/>
              </w:rPr>
              <w:t>Defend &amp; Improve</w:t>
            </w:r>
          </w:p>
        </w:tc>
        <w:tc>
          <w:tcPr>
            <w:tcW w:type="dxa" w:w="7776"/>
            <w:shd w:fill="FFFFFF"/>
            <w:tcMar>
              <w:top w:w="100" w:type="dxa"/>
              <w:bottom w:w="100" w:type="dxa"/>
              <w:left w:w="120" w:type="dxa"/>
              <w:right w:w="120" w:type="dxa"/>
            </w:tcMar>
            <w:vAlign w:val="center"/>
          </w:tcPr>
          <w:p>
            <w:pPr>
              <w:spacing w:after="0" w:line="264" w:lineRule="auto"/>
            </w:pPr>
            <w:r>
              <w:rPr>
                <w:color w:val="2D3748"/>
                <w:sz w:val="19"/>
              </w:rPr>
              <w:t>Decide which accepted rival flaws the company will fix first for Version 2 and record the strategic reasoning.</w:t>
            </w:r>
          </w:p>
        </w:tc>
      </w:tr>
      <w:tr>
        <w:tc>
          <w:tcPr>
            <w:tcW w:type="dxa" w:w="2160"/>
            <w:shd w:fill="F7FAFC"/>
            <w:tcMar>
              <w:top w:w="100" w:type="dxa"/>
              <w:bottom w:w="100" w:type="dxa"/>
              <w:left w:w="120" w:type="dxa"/>
              <w:right w:w="120" w:type="dxa"/>
            </w:tcMar>
            <w:vAlign w:val="center"/>
          </w:tcPr>
          <w:p>
            <w:pPr>
              <w:spacing w:after="0" w:line="264" w:lineRule="auto"/>
            </w:pPr>
            <w:r>
              <w:rPr>
                <w:b/>
                <w:color w:val="1A365D"/>
                <w:sz w:val="19"/>
              </w:rPr>
              <w:t>Final Pitch</w:t>
            </w:r>
          </w:p>
        </w:tc>
        <w:tc>
          <w:tcPr>
            <w:tcW w:type="dxa" w:w="7776"/>
            <w:shd w:fill="F7FAFC"/>
            <w:tcMar>
              <w:top w:w="100" w:type="dxa"/>
              <w:bottom w:w="100" w:type="dxa"/>
              <w:left w:w="120" w:type="dxa"/>
              <w:right w:w="120" w:type="dxa"/>
            </w:tcMar>
            <w:vAlign w:val="center"/>
          </w:tcPr>
          <w:p>
            <w:pPr>
              <w:spacing w:after="0" w:line="264" w:lineRule="auto"/>
            </w:pPr>
            <w:r>
              <w:rPr>
                <w:color w:val="2D3748"/>
                <w:sz w:val="19"/>
              </w:rPr>
              <w:t>Deliver the closing summary pitch and step up to answer the toughest investor/judge question.</w:t>
            </w:r>
          </w:p>
        </w:tc>
      </w:tr>
    </w:tbl>
    <w:p>
      <w:pPr>
        <w:spacing w:before="0" w:after="80"/>
      </w:pPr>
    </w:p>
    <w:p>
      <w:r>
        <w:rPr>
          <w:b/>
          <w:color w:val="1A365D"/>
        </w:rPr>
        <w:t xml:space="preserve">Anti-Domination Rule: </w:t>
      </w:r>
      <w:r>
        <w:t>The CEO cannot directly edit any other role's form sections—the CEO can only leave comments on them or click 'Send Back for Revision'.</w:t>
      </w:r>
    </w:p>
    <w:p>
      <w:pPr>
        <w:keepNext/>
        <w:spacing w:before="240" w:after="80"/>
      </w:pPr>
      <w:r>
        <w:rPr>
          <w:rFonts w:ascii="Calibri" w:hAnsi="Calibri"/>
          <w:b/>
          <w:color w:val="2B6CB0"/>
          <w:sz w:val="24"/>
        </w:rPr>
        <w:t>3.2 CTO: The Product Designer</w:t>
      </w:r>
    </w:p>
    <w:tbl>
      <w:tblPr>
        <w:tblW w:type="auto" w:w="0"/>
        <w:jc w:val="center"/>
        <w:tblLook w:firstColumn="1" w:firstRow="1" w:lastColumn="0" w:lastRow="0" w:noHBand="0" w:noVBand="1" w:val="04A0"/>
        <w:tblBorders>
          <w:top w:val="single" w:sz="6" w:space="0" w:color="CBD5E0"/>
          <w:bottom w:val="single" w:sz="8" w:space="0" w:color="1A365D"/>
          <w:insideH w:val="single" w:sz="4" w:space="0" w:color="CBD5E0"/>
          <w:left w:val="none"/>
          <w:right w:val="none"/>
          <w:insideV w:val="none"/>
        </w:tblBorders>
      </w:tblPr>
      <w:tblGrid>
        <w:gridCol w:w="4968"/>
        <w:gridCol w:w="4968"/>
      </w:tblGrid>
      <w:tr>
        <w:trPr>
          <w:tblHeader/>
        </w:trPr>
        <w:tc>
          <w:tcPr>
            <w:tcW w:type="dxa" w:w="2160"/>
            <w:shd w:fill="1A365D"/>
            <w:tcMar>
              <w:top w:w="120" w:type="dxa"/>
              <w:bottom w:w="120" w:type="dxa"/>
              <w:left w:w="120" w:type="dxa"/>
              <w:right w:w="120" w:type="dxa"/>
            </w:tcMar>
            <w:vAlign w:val="center"/>
          </w:tcPr>
          <w:p>
            <w:pPr>
              <w:spacing w:after="0"/>
            </w:pPr>
            <w:r>
              <w:rPr>
                <w:b/>
                <w:color w:val="FFFFFF"/>
                <w:sz w:val="20"/>
              </w:rPr>
              <w:t>Phase</w:t>
            </w:r>
          </w:p>
        </w:tc>
        <w:tc>
          <w:tcPr>
            <w:tcW w:type="dxa" w:w="7776"/>
            <w:shd w:fill="1A365D"/>
            <w:tcMar>
              <w:top w:w="120" w:type="dxa"/>
              <w:bottom w:w="120" w:type="dxa"/>
              <w:left w:w="120" w:type="dxa"/>
              <w:right w:w="120" w:type="dxa"/>
            </w:tcMar>
            <w:vAlign w:val="center"/>
          </w:tcPr>
          <w:p>
            <w:pPr>
              <w:spacing w:after="0"/>
            </w:pPr>
            <w:r>
              <w:rPr>
                <w:b/>
                <w:color w:val="FFFFFF"/>
                <w:sz w:val="20"/>
              </w:rPr>
              <w:t>Exact Website &amp; Live Duties (CTO)</w:t>
            </w:r>
          </w:p>
        </w:tc>
      </w:tr>
      <w:tr>
        <w:tc>
          <w:tcPr>
            <w:tcW w:type="dxa" w:w="2160"/>
            <w:shd w:fill="FFFFFF"/>
            <w:tcMar>
              <w:top w:w="100" w:type="dxa"/>
              <w:bottom w:w="100" w:type="dxa"/>
              <w:left w:w="120" w:type="dxa"/>
              <w:right w:w="120" w:type="dxa"/>
            </w:tcMar>
            <w:vAlign w:val="center"/>
          </w:tcPr>
          <w:p>
            <w:pPr>
              <w:spacing w:after="0" w:line="264" w:lineRule="auto"/>
            </w:pPr>
            <w:r>
              <w:rPr>
                <w:b/>
                <w:color w:val="1A365D"/>
                <w:sz w:val="19"/>
              </w:rPr>
              <w:t>Ideation</w:t>
            </w:r>
          </w:p>
        </w:tc>
        <w:tc>
          <w:tcPr>
            <w:tcW w:type="dxa" w:w="7776"/>
            <w:shd w:fill="FFFFFF"/>
            <w:tcMar>
              <w:top w:w="100" w:type="dxa"/>
              <w:bottom w:w="100" w:type="dxa"/>
              <w:left w:w="120" w:type="dxa"/>
              <w:right w:w="120" w:type="dxa"/>
            </w:tcMar>
            <w:vAlign w:val="center"/>
          </w:tcPr>
          <w:p>
            <w:pPr>
              <w:spacing w:after="0" w:line="264" w:lineRule="auto"/>
            </w:pPr>
            <w:r>
              <w:rPr>
                <w:color w:val="2D3748"/>
                <w:sz w:val="19"/>
              </w:rPr>
              <w:t>Submit a technical feasibility rating (1 to 5 scale) on every teammate's submitted idea, accompanied by at least one line of technical reasoning.</w:t>
            </w:r>
          </w:p>
        </w:tc>
      </w:tr>
      <w:tr>
        <w:tc>
          <w:tcPr>
            <w:tcW w:type="dxa" w:w="2160"/>
            <w:shd w:fill="F7FAFC"/>
            <w:tcMar>
              <w:top w:w="100" w:type="dxa"/>
              <w:bottom w:w="100" w:type="dxa"/>
              <w:left w:w="120" w:type="dxa"/>
              <w:right w:w="120" w:type="dxa"/>
            </w:tcMar>
            <w:vAlign w:val="center"/>
          </w:tcPr>
          <w:p>
            <w:pPr>
              <w:spacing w:after="0" w:line="264" w:lineRule="auto"/>
            </w:pPr>
            <w:r>
              <w:rPr>
                <w:b/>
                <w:color w:val="1A365D"/>
                <w:sz w:val="19"/>
              </w:rPr>
              <w:t>Virtual Build</w:t>
            </w:r>
          </w:p>
        </w:tc>
        <w:tc>
          <w:tcPr>
            <w:tcW w:type="dxa" w:w="7776"/>
            <w:shd w:fill="F7FAFC"/>
            <w:tcMar>
              <w:top w:w="100" w:type="dxa"/>
              <w:bottom w:w="100" w:type="dxa"/>
              <w:left w:w="120" w:type="dxa"/>
              <w:right w:w="120" w:type="dxa"/>
            </w:tcMar>
            <w:vAlign w:val="center"/>
          </w:tcPr>
          <w:p>
            <w:pPr>
              <w:spacing w:after="0" w:line="264" w:lineRule="auto"/>
            </w:pPr>
            <w:r>
              <w:rPr>
                <w:color w:val="2D3748"/>
                <w:sz w:val="19"/>
              </w:rPr>
              <w:t>Complete the 'Product Spec' form (features, architecture, components, how it works, technology choices). Raise item purchase requests to the CFO for every component.</w:t>
            </w:r>
          </w:p>
        </w:tc>
      </w:tr>
      <w:tr>
        <w:tc>
          <w:tcPr>
            <w:tcW w:type="dxa" w:w="2160"/>
            <w:shd w:fill="FFFFFF"/>
            <w:tcMar>
              <w:top w:w="100" w:type="dxa"/>
              <w:bottom w:w="100" w:type="dxa"/>
              <w:left w:w="120" w:type="dxa"/>
              <w:right w:w="120" w:type="dxa"/>
            </w:tcMar>
            <w:vAlign w:val="center"/>
          </w:tcPr>
          <w:p>
            <w:pPr>
              <w:spacing w:after="0" w:line="264" w:lineRule="auto"/>
            </w:pPr>
            <w:r>
              <w:rPr>
                <w:b/>
                <w:color w:val="1A365D"/>
                <w:sz w:val="19"/>
              </w:rPr>
              <w:t>Showcase</w:t>
            </w:r>
          </w:p>
        </w:tc>
        <w:tc>
          <w:tcPr>
            <w:tcW w:type="dxa" w:w="7776"/>
            <w:shd w:fill="FFFFFF"/>
            <w:tcMar>
              <w:top w:w="100" w:type="dxa"/>
              <w:bottom w:w="100" w:type="dxa"/>
              <w:left w:w="120" w:type="dxa"/>
              <w:right w:w="120" w:type="dxa"/>
            </w:tcMar>
            <w:vAlign w:val="center"/>
          </w:tcPr>
          <w:p>
            <w:pPr>
              <w:spacing w:after="0" w:line="264" w:lineRule="auto"/>
            </w:pPr>
            <w:r>
              <w:rPr>
                <w:color w:val="2D3748"/>
                <w:sz w:val="19"/>
              </w:rPr>
              <w:t>Explain how the product works technically during the live showcase and field technical feasibility questions from judges and rivals.</w:t>
            </w:r>
          </w:p>
        </w:tc>
      </w:tr>
      <w:tr>
        <w:tc>
          <w:tcPr>
            <w:tcW w:type="dxa" w:w="2160"/>
            <w:shd w:fill="F7FAFC"/>
            <w:tcMar>
              <w:top w:w="100" w:type="dxa"/>
              <w:bottom w:w="100" w:type="dxa"/>
              <w:left w:w="120" w:type="dxa"/>
              <w:right w:w="120" w:type="dxa"/>
            </w:tcMar>
            <w:vAlign w:val="center"/>
          </w:tcPr>
          <w:p>
            <w:pPr>
              <w:spacing w:after="0" w:line="264" w:lineRule="auto"/>
            </w:pPr>
            <w:r>
              <w:rPr>
                <w:b/>
                <w:color w:val="1A365D"/>
                <w:sz w:val="19"/>
              </w:rPr>
              <w:t>Flaw Hunt</w:t>
            </w:r>
          </w:p>
        </w:tc>
        <w:tc>
          <w:tcPr>
            <w:tcW w:type="dxa" w:w="7776"/>
            <w:shd w:fill="F7FAFC"/>
            <w:tcMar>
              <w:top w:w="100" w:type="dxa"/>
              <w:bottom w:w="100" w:type="dxa"/>
              <w:left w:w="120" w:type="dxa"/>
              <w:right w:w="120" w:type="dxa"/>
            </w:tcMar>
            <w:vAlign w:val="center"/>
          </w:tcPr>
          <w:p>
            <w:pPr>
              <w:spacing w:after="0" w:line="264" w:lineRule="auto"/>
            </w:pPr>
            <w:r>
              <w:rPr>
                <w:color w:val="2D3748"/>
                <w:sz w:val="19"/>
              </w:rPr>
              <w:t>File technical flaws on the rival's spec; review technical flaws filed against own company and log 'Accept / Reject / Partially Accept' plus a proposed technical fix.</w:t>
            </w:r>
          </w:p>
        </w:tc>
      </w:tr>
      <w:tr>
        <w:tc>
          <w:tcPr>
            <w:tcW w:type="dxa" w:w="2160"/>
            <w:shd w:fill="FFFFFF"/>
            <w:tcMar>
              <w:top w:w="100" w:type="dxa"/>
              <w:bottom w:w="100" w:type="dxa"/>
              <w:left w:w="120" w:type="dxa"/>
              <w:right w:w="120" w:type="dxa"/>
            </w:tcMar>
            <w:vAlign w:val="center"/>
          </w:tcPr>
          <w:p>
            <w:pPr>
              <w:spacing w:after="0" w:line="264" w:lineRule="auto"/>
            </w:pPr>
            <w:r>
              <w:rPr>
                <w:b/>
                <w:color w:val="1A365D"/>
                <w:sz w:val="19"/>
              </w:rPr>
              <w:t>Defend &amp; Improve</w:t>
            </w:r>
          </w:p>
        </w:tc>
        <w:tc>
          <w:tcPr>
            <w:tcW w:type="dxa" w:w="7776"/>
            <w:shd w:fill="FFFFFF"/>
            <w:tcMar>
              <w:top w:w="100" w:type="dxa"/>
              <w:bottom w:w="100" w:type="dxa"/>
              <w:left w:w="120" w:type="dxa"/>
              <w:right w:w="120" w:type="dxa"/>
            </w:tcMar>
            <w:vAlign w:val="center"/>
          </w:tcPr>
          <w:p>
            <w:pPr>
              <w:spacing w:after="0" w:line="264" w:lineRule="auto"/>
            </w:pPr>
            <w:r>
              <w:rPr>
                <w:color w:val="2D3748"/>
                <w:sz w:val="19"/>
              </w:rPr>
              <w:t>Build and submit 'Product Spec Version 2' incorporating the approved architectural and component upgrades.</w:t>
            </w:r>
          </w:p>
        </w:tc>
      </w:tr>
      <w:tr>
        <w:tc>
          <w:tcPr>
            <w:tcW w:type="dxa" w:w="2160"/>
            <w:shd w:fill="F7FAFC"/>
            <w:tcMar>
              <w:top w:w="100" w:type="dxa"/>
              <w:bottom w:w="100" w:type="dxa"/>
              <w:left w:w="120" w:type="dxa"/>
              <w:right w:w="120" w:type="dxa"/>
            </w:tcMar>
            <w:vAlign w:val="center"/>
          </w:tcPr>
          <w:p>
            <w:pPr>
              <w:spacing w:after="0" w:line="264" w:lineRule="auto"/>
            </w:pPr>
            <w:r>
              <w:rPr>
                <w:b/>
                <w:color w:val="1A365D"/>
                <w:sz w:val="19"/>
              </w:rPr>
              <w:t>Final Pitch</w:t>
            </w:r>
          </w:p>
        </w:tc>
        <w:tc>
          <w:tcPr>
            <w:tcW w:type="dxa" w:w="7776"/>
            <w:shd w:fill="F7FAFC"/>
            <w:tcMar>
              <w:top w:w="100" w:type="dxa"/>
              <w:bottom w:w="100" w:type="dxa"/>
              <w:left w:w="120" w:type="dxa"/>
              <w:right w:w="120" w:type="dxa"/>
            </w:tcMar>
            <w:vAlign w:val="center"/>
          </w:tcPr>
          <w:p>
            <w:pPr>
              <w:spacing w:after="0" w:line="264" w:lineRule="auto"/>
            </w:pPr>
            <w:r>
              <w:rPr>
                <w:color w:val="2D3748"/>
                <w:sz w:val="19"/>
              </w:rPr>
              <w:t>Demonstrate the upgraded Version 2 technical design and explain how critical vulnerabilities were engineered out.</w:t>
            </w:r>
          </w:p>
        </w:tc>
      </w:tr>
    </w:tbl>
    <w:p>
      <w:pPr>
        <w:spacing w:before="0" w:after="80"/>
      </w:pPr>
    </w:p>
    <w:p>
      <w:pPr>
        <w:keepNext/>
        <w:spacing w:before="240" w:after="80"/>
      </w:pPr>
      <w:r>
        <w:rPr>
          <w:rFonts w:ascii="Calibri" w:hAnsi="Calibri"/>
          <w:b/>
          <w:color w:val="2B6CB0"/>
          <w:sz w:val="24"/>
        </w:rPr>
        <w:t>3.3 CFO: The Money Manager</w:t>
      </w:r>
    </w:p>
    <w:tbl>
      <w:tblPr>
        <w:tblW w:type="auto" w:w="0"/>
        <w:jc w:val="center"/>
        <w:tblLook w:firstColumn="1" w:firstRow="1" w:lastColumn="0" w:lastRow="0" w:noHBand="0" w:noVBand="1" w:val="04A0"/>
        <w:tblBorders>
          <w:top w:val="single" w:sz="6" w:space="0" w:color="CBD5E0"/>
          <w:bottom w:val="single" w:sz="8" w:space="0" w:color="1A365D"/>
          <w:insideH w:val="single" w:sz="4" w:space="0" w:color="CBD5E0"/>
          <w:left w:val="none"/>
          <w:right w:val="none"/>
          <w:insideV w:val="none"/>
        </w:tblBorders>
      </w:tblPr>
      <w:tblGrid>
        <w:gridCol w:w="4968"/>
        <w:gridCol w:w="4968"/>
      </w:tblGrid>
      <w:tr>
        <w:trPr>
          <w:tblHeader/>
        </w:trPr>
        <w:tc>
          <w:tcPr>
            <w:tcW w:type="dxa" w:w="2160"/>
            <w:shd w:fill="1A365D"/>
            <w:tcMar>
              <w:top w:w="120" w:type="dxa"/>
              <w:bottom w:w="120" w:type="dxa"/>
              <w:left w:w="120" w:type="dxa"/>
              <w:right w:w="120" w:type="dxa"/>
            </w:tcMar>
            <w:vAlign w:val="center"/>
          </w:tcPr>
          <w:p>
            <w:pPr>
              <w:spacing w:after="0"/>
            </w:pPr>
            <w:r>
              <w:rPr>
                <w:b/>
                <w:color w:val="FFFFFF"/>
                <w:sz w:val="20"/>
              </w:rPr>
              <w:t>Phase</w:t>
            </w:r>
          </w:p>
        </w:tc>
        <w:tc>
          <w:tcPr>
            <w:tcW w:type="dxa" w:w="7776"/>
            <w:shd w:fill="1A365D"/>
            <w:tcMar>
              <w:top w:w="120" w:type="dxa"/>
              <w:bottom w:w="120" w:type="dxa"/>
              <w:left w:w="120" w:type="dxa"/>
              <w:right w:w="120" w:type="dxa"/>
            </w:tcMar>
            <w:vAlign w:val="center"/>
          </w:tcPr>
          <w:p>
            <w:pPr>
              <w:spacing w:after="0"/>
            </w:pPr>
            <w:r>
              <w:rPr>
                <w:b/>
                <w:color w:val="FFFFFF"/>
                <w:sz w:val="20"/>
              </w:rPr>
              <w:t>Exact Website &amp; Live Duties (CFO)</w:t>
            </w:r>
          </w:p>
        </w:tc>
      </w:tr>
      <w:tr>
        <w:tc>
          <w:tcPr>
            <w:tcW w:type="dxa" w:w="2160"/>
            <w:shd w:fill="FFFFFF"/>
            <w:tcMar>
              <w:top w:w="100" w:type="dxa"/>
              <w:bottom w:w="100" w:type="dxa"/>
              <w:left w:w="120" w:type="dxa"/>
              <w:right w:w="120" w:type="dxa"/>
            </w:tcMar>
            <w:vAlign w:val="center"/>
          </w:tcPr>
          <w:p>
            <w:pPr>
              <w:spacing w:after="0" w:line="264" w:lineRule="auto"/>
            </w:pPr>
            <w:r>
              <w:rPr>
                <w:b/>
                <w:color w:val="1A365D"/>
                <w:sz w:val="19"/>
              </w:rPr>
              <w:t>Ideation</w:t>
            </w:r>
          </w:p>
        </w:tc>
        <w:tc>
          <w:tcPr>
            <w:tcW w:type="dxa" w:w="7776"/>
            <w:shd w:fill="FFFFFF"/>
            <w:tcMar>
              <w:top w:w="100" w:type="dxa"/>
              <w:bottom w:w="100" w:type="dxa"/>
              <w:left w:w="120" w:type="dxa"/>
              <w:right w:w="120" w:type="dxa"/>
            </w:tcMar>
            <w:vAlign w:val="center"/>
          </w:tcPr>
          <w:p>
            <w:pPr>
              <w:spacing w:after="0" w:line="264" w:lineRule="auto"/>
            </w:pPr>
            <w:r>
              <w:rPr>
                <w:color w:val="2D3748"/>
                <w:sz w:val="19"/>
              </w:rPr>
              <w:t>Calculate and log rough cost estimates for the top 3 shortlisted product ideas using the 'Cost Estimator' tool.</w:t>
            </w:r>
          </w:p>
        </w:tc>
      </w:tr>
      <w:tr>
        <w:tc>
          <w:tcPr>
            <w:tcW w:type="dxa" w:w="2160"/>
            <w:shd w:fill="F7FAFC"/>
            <w:tcMar>
              <w:top w:w="100" w:type="dxa"/>
              <w:bottom w:w="100" w:type="dxa"/>
              <w:left w:w="120" w:type="dxa"/>
              <w:right w:w="120" w:type="dxa"/>
            </w:tcMar>
            <w:vAlign w:val="center"/>
          </w:tcPr>
          <w:p>
            <w:pPr>
              <w:spacing w:after="0" w:line="264" w:lineRule="auto"/>
            </w:pPr>
            <w:r>
              <w:rPr>
                <w:b/>
                <w:color w:val="1A365D"/>
                <w:sz w:val="19"/>
              </w:rPr>
              <w:t>Virtual Build</w:t>
            </w:r>
          </w:p>
        </w:tc>
        <w:tc>
          <w:tcPr>
            <w:tcW w:type="dxa" w:w="7776"/>
            <w:shd w:fill="F7FAFC"/>
            <w:tcMar>
              <w:top w:w="100" w:type="dxa"/>
              <w:bottom w:w="100" w:type="dxa"/>
              <w:left w:w="120" w:type="dxa"/>
              <w:right w:w="120" w:type="dxa"/>
            </w:tcMar>
            <w:vAlign w:val="center"/>
          </w:tcPr>
          <w:p>
            <w:pPr>
              <w:spacing w:after="0" w:line="264" w:lineRule="auto"/>
            </w:pPr>
            <w:r>
              <w:rPr>
                <w:color w:val="2D3748"/>
                <w:sz w:val="19"/>
              </w:rPr>
              <w:t>Approve or reject every marketplace spending request (with a mandatory written reason), maintain the automated Expense Log, and build the unit cost breakdown.</w:t>
            </w:r>
          </w:p>
        </w:tc>
      </w:tr>
      <w:tr>
        <w:tc>
          <w:tcPr>
            <w:tcW w:type="dxa" w:w="2160"/>
            <w:shd w:fill="FFFFFF"/>
            <w:tcMar>
              <w:top w:w="100" w:type="dxa"/>
              <w:bottom w:w="100" w:type="dxa"/>
              <w:left w:w="120" w:type="dxa"/>
              <w:right w:w="120" w:type="dxa"/>
            </w:tcMar>
            <w:vAlign w:val="center"/>
          </w:tcPr>
          <w:p>
            <w:pPr>
              <w:spacing w:after="0" w:line="264" w:lineRule="auto"/>
            </w:pPr>
            <w:r>
              <w:rPr>
                <w:b/>
                <w:color w:val="1A365D"/>
                <w:sz w:val="19"/>
              </w:rPr>
              <w:t>Earning Windows</w:t>
            </w:r>
          </w:p>
        </w:tc>
        <w:tc>
          <w:tcPr>
            <w:tcW w:type="dxa" w:w="7776"/>
            <w:shd w:fill="FFFFFF"/>
            <w:tcMar>
              <w:top w:w="100" w:type="dxa"/>
              <w:bottom w:w="100" w:type="dxa"/>
              <w:left w:w="120" w:type="dxa"/>
              <w:right w:w="120" w:type="dxa"/>
            </w:tcMar>
            <w:vAlign w:val="center"/>
          </w:tcPr>
          <w:p>
            <w:pPr>
              <w:spacing w:after="0" w:line="264" w:lineRule="auto"/>
            </w:pPr>
            <w:r>
              <w:rPr>
                <w:color w:val="2D3748"/>
                <w:sz w:val="19"/>
              </w:rPr>
              <w:t>Manage the team 'Game Roster', approve which two teammates play in each 5-minute window, supervise gameplay, and log virtual earnings.</w:t>
            </w:r>
          </w:p>
        </w:tc>
      </w:tr>
      <w:tr>
        <w:tc>
          <w:tcPr>
            <w:tcW w:type="dxa" w:w="2160"/>
            <w:shd w:fill="F7FAFC"/>
            <w:tcMar>
              <w:top w:w="100" w:type="dxa"/>
              <w:bottom w:w="100" w:type="dxa"/>
              <w:left w:w="120" w:type="dxa"/>
              <w:right w:w="120" w:type="dxa"/>
            </w:tcMar>
            <w:vAlign w:val="center"/>
          </w:tcPr>
          <w:p>
            <w:pPr>
              <w:spacing w:after="0" w:line="264" w:lineRule="auto"/>
            </w:pPr>
            <w:r>
              <w:rPr>
                <w:b/>
                <w:color w:val="1A365D"/>
                <w:sz w:val="19"/>
              </w:rPr>
              <w:t>Showcase</w:t>
            </w:r>
          </w:p>
        </w:tc>
        <w:tc>
          <w:tcPr>
            <w:tcW w:type="dxa" w:w="7776"/>
            <w:shd w:fill="F7FAFC"/>
            <w:tcMar>
              <w:top w:w="100" w:type="dxa"/>
              <w:bottom w:w="100" w:type="dxa"/>
              <w:left w:w="120" w:type="dxa"/>
              <w:right w:w="120" w:type="dxa"/>
            </w:tcMar>
            <w:vAlign w:val="center"/>
          </w:tcPr>
          <w:p>
            <w:pPr>
              <w:spacing w:after="0" w:line="264" w:lineRule="auto"/>
            </w:pPr>
            <w:r>
              <w:rPr>
                <w:color w:val="2D3748"/>
                <w:sz w:val="19"/>
              </w:rPr>
              <w:t>Present product pricing strategy, cost per unit, margin analysis, and current $1,000 wallet summary.</w:t>
            </w:r>
          </w:p>
        </w:tc>
      </w:tr>
      <w:tr>
        <w:tc>
          <w:tcPr>
            <w:tcW w:type="dxa" w:w="2160"/>
            <w:shd w:fill="FFFFFF"/>
            <w:tcMar>
              <w:top w:w="100" w:type="dxa"/>
              <w:bottom w:w="100" w:type="dxa"/>
              <w:left w:w="120" w:type="dxa"/>
              <w:right w:w="120" w:type="dxa"/>
            </w:tcMar>
            <w:vAlign w:val="center"/>
          </w:tcPr>
          <w:p>
            <w:pPr>
              <w:spacing w:after="0" w:line="264" w:lineRule="auto"/>
            </w:pPr>
            <w:r>
              <w:rPr>
                <w:b/>
                <w:color w:val="1A365D"/>
                <w:sz w:val="19"/>
              </w:rPr>
              <w:t>Flaw Hunt</w:t>
            </w:r>
          </w:p>
        </w:tc>
        <w:tc>
          <w:tcPr>
            <w:tcW w:type="dxa" w:w="7776"/>
            <w:shd w:fill="FFFFFF"/>
            <w:tcMar>
              <w:top w:w="100" w:type="dxa"/>
              <w:bottom w:w="100" w:type="dxa"/>
              <w:left w:w="120" w:type="dxa"/>
              <w:right w:w="120" w:type="dxa"/>
            </w:tcMar>
            <w:vAlign w:val="center"/>
          </w:tcPr>
          <w:p>
            <w:pPr>
              <w:spacing w:after="0" w:line="264" w:lineRule="auto"/>
            </w:pPr>
            <w:r>
              <w:rPr>
                <w:color w:val="2D3748"/>
                <w:sz w:val="19"/>
              </w:rPr>
              <w:t>Audit the rival company's cost claims and bill of materials; file flaws flagging unrealistic pricing, hidden costs, or unbudgeted components.</w:t>
            </w:r>
          </w:p>
        </w:tc>
      </w:tr>
      <w:tr>
        <w:tc>
          <w:tcPr>
            <w:tcW w:type="dxa" w:w="2160"/>
            <w:shd w:fill="F7FAFC"/>
            <w:tcMar>
              <w:top w:w="100" w:type="dxa"/>
              <w:bottom w:w="100" w:type="dxa"/>
              <w:left w:w="120" w:type="dxa"/>
              <w:right w:w="120" w:type="dxa"/>
            </w:tcMar>
            <w:vAlign w:val="center"/>
          </w:tcPr>
          <w:p>
            <w:pPr>
              <w:spacing w:after="0" w:line="264" w:lineRule="auto"/>
            </w:pPr>
            <w:r>
              <w:rPr>
                <w:b/>
                <w:color w:val="1A365D"/>
                <w:sz w:val="19"/>
              </w:rPr>
              <w:t>Defend &amp; Improve</w:t>
            </w:r>
          </w:p>
        </w:tc>
        <w:tc>
          <w:tcPr>
            <w:tcW w:type="dxa" w:w="7776"/>
            <w:shd w:fill="F7FAFC"/>
            <w:tcMar>
              <w:top w:w="100" w:type="dxa"/>
              <w:bottom w:w="100" w:type="dxa"/>
              <w:left w:w="120" w:type="dxa"/>
              <w:right w:w="120" w:type="dxa"/>
            </w:tcMar>
            <w:vAlign w:val="center"/>
          </w:tcPr>
          <w:p>
            <w:pPr>
              <w:spacing w:after="0" w:line="264" w:lineRule="auto"/>
            </w:pPr>
            <w:r>
              <w:rPr>
                <w:color w:val="2D3748"/>
                <w:sz w:val="19"/>
              </w:rPr>
              <w:t>Re-plan the company budget for Version 2 (incorporating remaining balance, game earnings, or bonus investor funding) and justify all upgrade spending.</w:t>
            </w:r>
          </w:p>
        </w:tc>
      </w:tr>
      <w:tr>
        <w:tc>
          <w:tcPr>
            <w:tcW w:type="dxa" w:w="2160"/>
            <w:shd w:fill="FFFFFF"/>
            <w:tcMar>
              <w:top w:w="100" w:type="dxa"/>
              <w:bottom w:w="100" w:type="dxa"/>
              <w:left w:w="120" w:type="dxa"/>
              <w:right w:w="120" w:type="dxa"/>
            </w:tcMar>
            <w:vAlign w:val="center"/>
          </w:tcPr>
          <w:p>
            <w:pPr>
              <w:spacing w:after="0" w:line="264" w:lineRule="auto"/>
            </w:pPr>
            <w:r>
              <w:rPr>
                <w:b/>
                <w:color w:val="1A365D"/>
                <w:sz w:val="19"/>
              </w:rPr>
              <w:t>Final Pitch</w:t>
            </w:r>
          </w:p>
        </w:tc>
        <w:tc>
          <w:tcPr>
            <w:tcW w:type="dxa" w:w="7776"/>
            <w:shd w:fill="FFFFFF"/>
            <w:tcMar>
              <w:top w:w="100" w:type="dxa"/>
              <w:bottom w:w="100" w:type="dxa"/>
              <w:left w:w="120" w:type="dxa"/>
              <w:right w:w="120" w:type="dxa"/>
            </w:tcMar>
            <w:vAlign w:val="center"/>
          </w:tcPr>
          <w:p>
            <w:pPr>
              <w:spacing w:after="0" w:line="264" w:lineRule="auto"/>
            </w:pPr>
            <w:r>
              <w:rPr>
                <w:color w:val="2D3748"/>
                <w:sz w:val="19"/>
              </w:rPr>
              <w:t>Present the final Version 2 financial plan, updated unit economics, and remaining cash reserves.</w:t>
            </w:r>
          </w:p>
        </w:tc>
      </w:tr>
    </w:tbl>
    <w:p>
      <w:pPr>
        <w:spacing w:before="0" w:after="80"/>
      </w:pPr>
    </w:p>
    <w:p>
      <w:pPr>
        <w:keepNext/>
        <w:spacing w:before="240" w:after="80"/>
      </w:pPr>
      <w:r>
        <w:rPr>
          <w:rFonts w:ascii="Calibri" w:hAnsi="Calibri"/>
          <w:b/>
          <w:color w:val="2B6CB0"/>
          <w:sz w:val="24"/>
        </w:rPr>
        <w:t>3.4 CMO: The Storyteller</w:t>
      </w:r>
    </w:p>
    <w:tbl>
      <w:tblPr>
        <w:tblW w:type="auto" w:w="0"/>
        <w:jc w:val="center"/>
        <w:tblLook w:firstColumn="1" w:firstRow="1" w:lastColumn="0" w:lastRow="0" w:noHBand="0" w:noVBand="1" w:val="04A0"/>
        <w:tblBorders>
          <w:top w:val="single" w:sz="6" w:space="0" w:color="CBD5E0"/>
          <w:bottom w:val="single" w:sz="8" w:space="0" w:color="1A365D"/>
          <w:insideH w:val="single" w:sz="4" w:space="0" w:color="CBD5E0"/>
          <w:left w:val="none"/>
          <w:right w:val="none"/>
          <w:insideV w:val="none"/>
        </w:tblBorders>
      </w:tblPr>
      <w:tblGrid>
        <w:gridCol w:w="4968"/>
        <w:gridCol w:w="4968"/>
      </w:tblGrid>
      <w:tr>
        <w:trPr>
          <w:tblHeader/>
        </w:trPr>
        <w:tc>
          <w:tcPr>
            <w:tcW w:type="dxa" w:w="2160"/>
            <w:shd w:fill="1A365D"/>
            <w:tcMar>
              <w:top w:w="120" w:type="dxa"/>
              <w:bottom w:w="120" w:type="dxa"/>
              <w:left w:w="120" w:type="dxa"/>
              <w:right w:w="120" w:type="dxa"/>
            </w:tcMar>
            <w:vAlign w:val="center"/>
          </w:tcPr>
          <w:p>
            <w:pPr>
              <w:spacing w:after="0"/>
            </w:pPr>
            <w:r>
              <w:rPr>
                <w:b/>
                <w:color w:val="FFFFFF"/>
                <w:sz w:val="20"/>
              </w:rPr>
              <w:t>Phase</w:t>
            </w:r>
          </w:p>
        </w:tc>
        <w:tc>
          <w:tcPr>
            <w:tcW w:type="dxa" w:w="7776"/>
            <w:shd w:fill="1A365D"/>
            <w:tcMar>
              <w:top w:w="120" w:type="dxa"/>
              <w:bottom w:w="120" w:type="dxa"/>
              <w:left w:w="120" w:type="dxa"/>
              <w:right w:w="120" w:type="dxa"/>
            </w:tcMar>
            <w:vAlign w:val="center"/>
          </w:tcPr>
          <w:p>
            <w:pPr>
              <w:spacing w:after="0"/>
            </w:pPr>
            <w:r>
              <w:rPr>
                <w:b/>
                <w:color w:val="FFFFFF"/>
                <w:sz w:val="20"/>
              </w:rPr>
              <w:t>Exact Website &amp; Live Duties (CMO)</w:t>
            </w:r>
          </w:p>
        </w:tc>
      </w:tr>
      <w:tr>
        <w:tc>
          <w:tcPr>
            <w:tcW w:type="dxa" w:w="2160"/>
            <w:shd w:fill="FFFFFF"/>
            <w:tcMar>
              <w:top w:w="100" w:type="dxa"/>
              <w:bottom w:w="100" w:type="dxa"/>
              <w:left w:w="120" w:type="dxa"/>
              <w:right w:w="120" w:type="dxa"/>
            </w:tcMar>
            <w:vAlign w:val="center"/>
          </w:tcPr>
          <w:p>
            <w:pPr>
              <w:spacing w:after="0" w:line="264" w:lineRule="auto"/>
            </w:pPr>
            <w:r>
              <w:rPr>
                <w:b/>
                <w:color w:val="1A365D"/>
                <w:sz w:val="19"/>
              </w:rPr>
              <w:t>Ideation</w:t>
            </w:r>
          </w:p>
        </w:tc>
        <w:tc>
          <w:tcPr>
            <w:tcW w:type="dxa" w:w="7776"/>
            <w:shd w:fill="FFFFFF"/>
            <w:tcMar>
              <w:top w:w="100" w:type="dxa"/>
              <w:bottom w:w="100" w:type="dxa"/>
              <w:left w:w="120" w:type="dxa"/>
              <w:right w:w="120" w:type="dxa"/>
            </w:tcMar>
            <w:vAlign w:val="center"/>
          </w:tcPr>
          <w:p>
            <w:pPr>
              <w:spacing w:after="0" w:line="264" w:lineRule="auto"/>
            </w:pPr>
            <w:r>
              <w:rPr>
                <w:color w:val="2D3748"/>
                <w:sz w:val="19"/>
              </w:rPr>
              <w:t>Complete the 'Target User' card detailing who the core users are, their exact pain point, and why they would switch to this product.</w:t>
            </w:r>
          </w:p>
        </w:tc>
      </w:tr>
      <w:tr>
        <w:tc>
          <w:tcPr>
            <w:tcW w:type="dxa" w:w="2160"/>
            <w:shd w:fill="F7FAFC"/>
            <w:tcMar>
              <w:top w:w="100" w:type="dxa"/>
              <w:bottom w:w="100" w:type="dxa"/>
              <w:left w:w="120" w:type="dxa"/>
              <w:right w:w="120" w:type="dxa"/>
            </w:tcMar>
            <w:vAlign w:val="center"/>
          </w:tcPr>
          <w:p>
            <w:pPr>
              <w:spacing w:after="0" w:line="264" w:lineRule="auto"/>
            </w:pPr>
            <w:r>
              <w:rPr>
                <w:b/>
                <w:color w:val="1A365D"/>
                <w:sz w:val="19"/>
              </w:rPr>
              <w:t>Virtual Build</w:t>
            </w:r>
          </w:p>
        </w:tc>
        <w:tc>
          <w:tcPr>
            <w:tcW w:type="dxa" w:w="7776"/>
            <w:shd w:fill="F7FAFC"/>
            <w:tcMar>
              <w:top w:w="100" w:type="dxa"/>
              <w:bottom w:w="100" w:type="dxa"/>
              <w:left w:w="120" w:type="dxa"/>
              <w:right w:w="120" w:type="dxa"/>
            </w:tcMar>
            <w:vAlign w:val="center"/>
          </w:tcPr>
          <w:p>
            <w:pPr>
              <w:spacing w:after="0" w:line="264" w:lineRule="auto"/>
            </w:pPr>
            <w:r>
              <w:rPr>
                <w:color w:val="2D3748"/>
                <w:sz w:val="19"/>
              </w:rPr>
              <w:t>Build the master Pitch Deck in the Pitch Builder (problem, solution, market size, brand name, tagline, positioning). Raise marketing spend requests to the CFO.</w:t>
            </w:r>
          </w:p>
        </w:tc>
      </w:tr>
      <w:tr>
        <w:tc>
          <w:tcPr>
            <w:tcW w:type="dxa" w:w="2160"/>
            <w:shd w:fill="FFFFFF"/>
            <w:tcMar>
              <w:top w:w="100" w:type="dxa"/>
              <w:bottom w:w="100" w:type="dxa"/>
              <w:left w:w="120" w:type="dxa"/>
              <w:right w:w="120" w:type="dxa"/>
            </w:tcMar>
            <w:vAlign w:val="center"/>
          </w:tcPr>
          <w:p>
            <w:pPr>
              <w:spacing w:after="0" w:line="264" w:lineRule="auto"/>
            </w:pPr>
            <w:r>
              <w:rPr>
                <w:b/>
                <w:color w:val="1A365D"/>
                <w:sz w:val="19"/>
              </w:rPr>
              <w:t>Showcase</w:t>
            </w:r>
          </w:p>
        </w:tc>
        <w:tc>
          <w:tcPr>
            <w:tcW w:type="dxa" w:w="7776"/>
            <w:shd w:fill="FFFFFF"/>
            <w:tcMar>
              <w:top w:w="100" w:type="dxa"/>
              <w:bottom w:w="100" w:type="dxa"/>
              <w:left w:w="120" w:type="dxa"/>
              <w:right w:w="120" w:type="dxa"/>
            </w:tcMar>
            <w:vAlign w:val="center"/>
          </w:tcPr>
          <w:p>
            <w:pPr>
              <w:spacing w:after="0" w:line="264" w:lineRule="auto"/>
            </w:pPr>
            <w:r>
              <w:rPr>
                <w:color w:val="2D3748"/>
                <w:sz w:val="19"/>
              </w:rPr>
              <w:t>Lead and deliver the main product story and market narrative during the 15-minute showcase.</w:t>
            </w:r>
          </w:p>
        </w:tc>
      </w:tr>
      <w:tr>
        <w:tc>
          <w:tcPr>
            <w:tcW w:type="dxa" w:w="2160"/>
            <w:shd w:fill="F7FAFC"/>
            <w:tcMar>
              <w:top w:w="100" w:type="dxa"/>
              <w:bottom w:w="100" w:type="dxa"/>
              <w:left w:w="120" w:type="dxa"/>
              <w:right w:w="120" w:type="dxa"/>
            </w:tcMar>
            <w:vAlign w:val="center"/>
          </w:tcPr>
          <w:p>
            <w:pPr>
              <w:spacing w:after="0" w:line="264" w:lineRule="auto"/>
            </w:pPr>
            <w:r>
              <w:rPr>
                <w:b/>
                <w:color w:val="1A365D"/>
                <w:sz w:val="19"/>
              </w:rPr>
              <w:t>Flaw Hunt</w:t>
            </w:r>
          </w:p>
        </w:tc>
        <w:tc>
          <w:tcPr>
            <w:tcW w:type="dxa" w:w="7776"/>
            <w:shd w:fill="F7FAFC"/>
            <w:tcMar>
              <w:top w:w="100" w:type="dxa"/>
              <w:bottom w:w="100" w:type="dxa"/>
              <w:left w:w="120" w:type="dxa"/>
              <w:right w:w="120" w:type="dxa"/>
            </w:tcMar>
            <w:vAlign w:val="center"/>
          </w:tcPr>
          <w:p>
            <w:pPr>
              <w:spacing w:after="0" w:line="264" w:lineRule="auto"/>
            </w:pPr>
            <w:r>
              <w:rPr>
                <w:color w:val="2D3748"/>
                <w:sz w:val="19"/>
              </w:rPr>
              <w:t>Critique the rival company's pitch and branding; file flaws targeting weak positioning, poor user fit, or unclear value propositions.</w:t>
            </w:r>
          </w:p>
        </w:tc>
      </w:tr>
      <w:tr>
        <w:tc>
          <w:tcPr>
            <w:tcW w:type="dxa" w:w="2160"/>
            <w:shd w:fill="FFFFFF"/>
            <w:tcMar>
              <w:top w:w="100" w:type="dxa"/>
              <w:bottom w:w="100" w:type="dxa"/>
              <w:left w:w="120" w:type="dxa"/>
              <w:right w:w="120" w:type="dxa"/>
            </w:tcMar>
            <w:vAlign w:val="center"/>
          </w:tcPr>
          <w:p>
            <w:pPr>
              <w:spacing w:after="0" w:line="264" w:lineRule="auto"/>
            </w:pPr>
            <w:r>
              <w:rPr>
                <w:b/>
                <w:color w:val="1A365D"/>
                <w:sz w:val="19"/>
              </w:rPr>
              <w:t>Defend &amp; Improve</w:t>
            </w:r>
          </w:p>
        </w:tc>
        <w:tc>
          <w:tcPr>
            <w:tcW w:type="dxa" w:w="7776"/>
            <w:shd w:fill="FFFFFF"/>
            <w:tcMar>
              <w:top w:w="100" w:type="dxa"/>
              <w:bottom w:w="100" w:type="dxa"/>
              <w:left w:w="120" w:type="dxa"/>
              <w:right w:w="120" w:type="dxa"/>
            </w:tcMar>
            <w:vAlign w:val="center"/>
          </w:tcPr>
          <w:p>
            <w:pPr>
              <w:spacing w:after="0" w:line="264" w:lineRule="auto"/>
            </w:pPr>
            <w:r>
              <w:rPr>
                <w:color w:val="2D3748"/>
                <w:sz w:val="19"/>
              </w:rPr>
              <w:t>Update the Pitch Deck for Version 2 to reflect product changes and draft structured answers for expected investor questions.</w:t>
            </w:r>
          </w:p>
        </w:tc>
      </w:tr>
      <w:tr>
        <w:tc>
          <w:tcPr>
            <w:tcW w:type="dxa" w:w="2160"/>
            <w:shd w:fill="F7FAFC"/>
            <w:tcMar>
              <w:top w:w="100" w:type="dxa"/>
              <w:bottom w:w="100" w:type="dxa"/>
              <w:left w:w="120" w:type="dxa"/>
              <w:right w:w="120" w:type="dxa"/>
            </w:tcMar>
            <w:vAlign w:val="center"/>
          </w:tcPr>
          <w:p>
            <w:pPr>
              <w:spacing w:after="0" w:line="264" w:lineRule="auto"/>
            </w:pPr>
            <w:r>
              <w:rPr>
                <w:b/>
                <w:color w:val="1A365D"/>
                <w:sz w:val="19"/>
              </w:rPr>
              <w:t>Final Pitch</w:t>
            </w:r>
          </w:p>
        </w:tc>
        <w:tc>
          <w:tcPr>
            <w:tcW w:type="dxa" w:w="7776"/>
            <w:shd w:fill="F7FAFC"/>
            <w:tcMar>
              <w:top w:w="100" w:type="dxa"/>
              <w:bottom w:w="100" w:type="dxa"/>
              <w:left w:w="120" w:type="dxa"/>
              <w:right w:w="120" w:type="dxa"/>
            </w:tcMar>
            <w:vAlign w:val="center"/>
          </w:tcPr>
          <w:p>
            <w:pPr>
              <w:spacing w:after="0" w:line="264" w:lineRule="auto"/>
            </w:pPr>
            <w:r>
              <w:rPr>
                <w:color w:val="2D3748"/>
                <w:sz w:val="19"/>
              </w:rPr>
              <w:t>Deliver the upgraded narrative with a dedicated 'Why Us Over Them' competitive differentiation breakdown.</w:t>
            </w:r>
          </w:p>
        </w:tc>
      </w:tr>
    </w:tbl>
    <w:p>
      <w:pPr>
        <w:spacing w:before="0" w:after="80"/>
      </w:pPr>
    </w:p>
    <w:p>
      <w:pPr>
        <w:keepNext/>
        <w:spacing w:before="240" w:after="80"/>
      </w:pPr>
      <w:r>
        <w:rPr>
          <w:rFonts w:ascii="Calibri" w:hAnsi="Calibri"/>
          <w:b/>
          <w:color w:val="2B6CB0"/>
          <w:sz w:val="24"/>
        </w:rPr>
        <w:t>3.5 COO: The Planner &amp; Quality Controller</w:t>
      </w:r>
    </w:p>
    <w:tbl>
      <w:tblPr>
        <w:tblW w:type="auto" w:w="0"/>
        <w:jc w:val="center"/>
        <w:tblLook w:firstColumn="1" w:firstRow="1" w:lastColumn="0" w:lastRow="0" w:noHBand="0" w:noVBand="1" w:val="04A0"/>
        <w:tblBorders>
          <w:top w:val="single" w:sz="6" w:space="0" w:color="CBD5E0"/>
          <w:bottom w:val="single" w:sz="8" w:space="0" w:color="1A365D"/>
          <w:insideH w:val="single" w:sz="4" w:space="0" w:color="CBD5E0"/>
          <w:left w:val="none"/>
          <w:right w:val="none"/>
          <w:insideV w:val="none"/>
        </w:tblBorders>
      </w:tblPr>
      <w:tblGrid>
        <w:gridCol w:w="4968"/>
        <w:gridCol w:w="4968"/>
      </w:tblGrid>
      <w:tr>
        <w:trPr>
          <w:tblHeader/>
        </w:trPr>
        <w:tc>
          <w:tcPr>
            <w:tcW w:type="dxa" w:w="2160"/>
            <w:shd w:fill="1A365D"/>
            <w:tcMar>
              <w:top w:w="120" w:type="dxa"/>
              <w:bottom w:w="120" w:type="dxa"/>
              <w:left w:w="120" w:type="dxa"/>
              <w:right w:w="120" w:type="dxa"/>
            </w:tcMar>
            <w:vAlign w:val="center"/>
          </w:tcPr>
          <w:p>
            <w:pPr>
              <w:spacing w:after="0"/>
            </w:pPr>
            <w:r>
              <w:rPr>
                <w:b/>
                <w:color w:val="FFFFFF"/>
                <w:sz w:val="20"/>
              </w:rPr>
              <w:t>Phase</w:t>
            </w:r>
          </w:p>
        </w:tc>
        <w:tc>
          <w:tcPr>
            <w:tcW w:type="dxa" w:w="7776"/>
            <w:shd w:fill="1A365D"/>
            <w:tcMar>
              <w:top w:w="120" w:type="dxa"/>
              <w:bottom w:w="120" w:type="dxa"/>
              <w:left w:w="120" w:type="dxa"/>
              <w:right w:w="120" w:type="dxa"/>
            </w:tcMar>
            <w:vAlign w:val="center"/>
          </w:tcPr>
          <w:p>
            <w:pPr>
              <w:spacing w:after="0"/>
            </w:pPr>
            <w:r>
              <w:rPr>
                <w:b/>
                <w:color w:val="FFFFFF"/>
                <w:sz w:val="20"/>
              </w:rPr>
              <w:t>Exact Website &amp; Live Duties (COO)</w:t>
            </w:r>
          </w:p>
        </w:tc>
      </w:tr>
      <w:tr>
        <w:tc>
          <w:tcPr>
            <w:tcW w:type="dxa" w:w="2160"/>
            <w:shd w:fill="FFFFFF"/>
            <w:tcMar>
              <w:top w:w="100" w:type="dxa"/>
              <w:bottom w:w="100" w:type="dxa"/>
              <w:left w:w="120" w:type="dxa"/>
              <w:right w:w="120" w:type="dxa"/>
            </w:tcMar>
            <w:vAlign w:val="center"/>
          </w:tcPr>
          <w:p>
            <w:pPr>
              <w:spacing w:after="0" w:line="264" w:lineRule="auto"/>
            </w:pPr>
            <w:r>
              <w:rPr>
                <w:b/>
                <w:color w:val="1A365D"/>
                <w:sz w:val="19"/>
              </w:rPr>
              <w:t>Ideation</w:t>
            </w:r>
          </w:p>
        </w:tc>
        <w:tc>
          <w:tcPr>
            <w:tcW w:type="dxa" w:w="7776"/>
            <w:shd w:fill="FFFFFF"/>
            <w:tcMar>
              <w:top w:w="100" w:type="dxa"/>
              <w:bottom w:w="100" w:type="dxa"/>
              <w:left w:w="120" w:type="dxa"/>
              <w:right w:w="120" w:type="dxa"/>
            </w:tcMar>
            <w:vAlign w:val="center"/>
          </w:tcPr>
          <w:p>
            <w:pPr>
              <w:spacing w:after="0" w:line="264" w:lineRule="auto"/>
            </w:pPr>
            <w:r>
              <w:rPr>
                <w:color w:val="2D3748"/>
                <w:sz w:val="19"/>
              </w:rPr>
              <w:t>Identify and log the top 3 operational, supply-chain, or execution risks for each shortlisted idea.</w:t>
            </w:r>
          </w:p>
        </w:tc>
      </w:tr>
      <w:tr>
        <w:tc>
          <w:tcPr>
            <w:tcW w:type="dxa" w:w="2160"/>
            <w:shd w:fill="F7FAFC"/>
            <w:tcMar>
              <w:top w:w="100" w:type="dxa"/>
              <w:bottom w:w="100" w:type="dxa"/>
              <w:left w:w="120" w:type="dxa"/>
              <w:right w:w="120" w:type="dxa"/>
            </w:tcMar>
            <w:vAlign w:val="center"/>
          </w:tcPr>
          <w:p>
            <w:pPr>
              <w:spacing w:after="0" w:line="264" w:lineRule="auto"/>
            </w:pPr>
            <w:r>
              <w:rPr>
                <w:b/>
                <w:color w:val="1A365D"/>
                <w:sz w:val="19"/>
              </w:rPr>
              <w:t>Virtual Build</w:t>
            </w:r>
          </w:p>
        </w:tc>
        <w:tc>
          <w:tcPr>
            <w:tcW w:type="dxa" w:w="7776"/>
            <w:shd w:fill="F7FAFC"/>
            <w:tcMar>
              <w:top w:w="100" w:type="dxa"/>
              <w:bottom w:w="100" w:type="dxa"/>
              <w:left w:w="120" w:type="dxa"/>
              <w:right w:w="120" w:type="dxa"/>
            </w:tcMar>
            <w:vAlign w:val="center"/>
          </w:tcPr>
          <w:p>
            <w:pPr>
              <w:spacing w:after="0" w:line="264" w:lineRule="auto"/>
            </w:pPr>
            <w:r>
              <w:rPr>
                <w:color w:val="2D3748"/>
                <w:sz w:val="19"/>
              </w:rPr>
              <w:t>Create the master Build Plan and implementation timeline, assign specific execution tasks to teammates, and populate the Risk &amp; Test Log.</w:t>
            </w:r>
          </w:p>
        </w:tc>
      </w:tr>
      <w:tr>
        <w:tc>
          <w:tcPr>
            <w:tcW w:type="dxa" w:w="2160"/>
            <w:shd w:fill="FFFFFF"/>
            <w:tcMar>
              <w:top w:w="100" w:type="dxa"/>
              <w:bottom w:w="100" w:type="dxa"/>
              <w:left w:w="120" w:type="dxa"/>
              <w:right w:w="120" w:type="dxa"/>
            </w:tcMar>
            <w:vAlign w:val="center"/>
          </w:tcPr>
          <w:p>
            <w:pPr>
              <w:spacing w:after="0" w:line="264" w:lineRule="auto"/>
            </w:pPr>
            <w:r>
              <w:rPr>
                <w:b/>
                <w:color w:val="1A365D"/>
                <w:sz w:val="19"/>
              </w:rPr>
              <w:t>Showcase</w:t>
            </w:r>
          </w:p>
        </w:tc>
        <w:tc>
          <w:tcPr>
            <w:tcW w:type="dxa" w:w="7776"/>
            <w:shd w:fill="FFFFFF"/>
            <w:tcMar>
              <w:top w:w="100" w:type="dxa"/>
              <w:bottom w:w="100" w:type="dxa"/>
              <w:left w:w="120" w:type="dxa"/>
              <w:right w:w="120" w:type="dxa"/>
            </w:tcMar>
            <w:vAlign w:val="center"/>
          </w:tcPr>
          <w:p>
            <w:pPr>
              <w:spacing w:after="0" w:line="264" w:lineRule="auto"/>
            </w:pPr>
            <w:r>
              <w:rPr>
                <w:color w:val="2D3748"/>
                <w:sz w:val="19"/>
              </w:rPr>
              <w:t>Present the operational build roadmap, quality assurance plan, and testing milestones.</w:t>
            </w:r>
          </w:p>
        </w:tc>
      </w:tr>
      <w:tr>
        <w:tc>
          <w:tcPr>
            <w:tcW w:type="dxa" w:w="2160"/>
            <w:shd w:fill="F7FAFC"/>
            <w:tcMar>
              <w:top w:w="100" w:type="dxa"/>
              <w:bottom w:w="100" w:type="dxa"/>
              <w:left w:w="120" w:type="dxa"/>
              <w:right w:w="120" w:type="dxa"/>
            </w:tcMar>
            <w:vAlign w:val="center"/>
          </w:tcPr>
          <w:p>
            <w:pPr>
              <w:spacing w:after="0" w:line="264" w:lineRule="auto"/>
            </w:pPr>
            <w:r>
              <w:rPr>
                <w:b/>
                <w:color w:val="1A365D"/>
                <w:sz w:val="19"/>
              </w:rPr>
              <w:t>Flaw Hunt</w:t>
            </w:r>
          </w:p>
        </w:tc>
        <w:tc>
          <w:tcPr>
            <w:tcW w:type="dxa" w:w="7776"/>
            <w:shd w:fill="F7FAFC"/>
            <w:tcMar>
              <w:top w:w="100" w:type="dxa"/>
              <w:bottom w:w="100" w:type="dxa"/>
              <w:left w:w="120" w:type="dxa"/>
              <w:right w:w="120" w:type="dxa"/>
            </w:tcMar>
            <w:vAlign w:val="center"/>
          </w:tcPr>
          <w:p>
            <w:pPr>
              <w:spacing w:after="0" w:line="264" w:lineRule="auto"/>
            </w:pPr>
            <w:r>
              <w:rPr>
                <w:color w:val="2D3748"/>
                <w:sz w:val="19"/>
              </w:rPr>
              <w:t>Lead the company's Flaw Hunt: collect flaw reports drafted by all teammates, eliminate duplicates, verify 2-member confirmations, and submit the final Flaw Report against the rival.</w:t>
            </w:r>
          </w:p>
        </w:tc>
      </w:tr>
      <w:tr>
        <w:tc>
          <w:tcPr>
            <w:tcW w:type="dxa" w:w="2160"/>
            <w:shd w:fill="FFFFFF"/>
            <w:tcMar>
              <w:top w:w="100" w:type="dxa"/>
              <w:bottom w:w="100" w:type="dxa"/>
              <w:left w:w="120" w:type="dxa"/>
              <w:right w:w="120" w:type="dxa"/>
            </w:tcMar>
            <w:vAlign w:val="center"/>
          </w:tcPr>
          <w:p>
            <w:pPr>
              <w:spacing w:after="0" w:line="264" w:lineRule="auto"/>
            </w:pPr>
            <w:r>
              <w:rPr>
                <w:b/>
                <w:color w:val="1A365D"/>
                <w:sz w:val="19"/>
              </w:rPr>
              <w:t>Defend &amp; Improve</w:t>
            </w:r>
          </w:p>
        </w:tc>
        <w:tc>
          <w:tcPr>
            <w:tcW w:type="dxa" w:w="7776"/>
            <w:shd w:fill="FFFFFF"/>
            <w:tcMar>
              <w:top w:w="100" w:type="dxa"/>
              <w:bottom w:w="100" w:type="dxa"/>
              <w:left w:w="120" w:type="dxa"/>
              <w:right w:w="120" w:type="dxa"/>
            </w:tcMar>
            <w:vAlign w:val="center"/>
          </w:tcPr>
          <w:p>
            <w:pPr>
              <w:spacing w:after="0" w:line="264" w:lineRule="auto"/>
            </w:pPr>
            <w:r>
              <w:rPr>
                <w:color w:val="2D3748"/>
                <w:sz w:val="19"/>
              </w:rPr>
              <w:t>Track every accepted flaw on own company's product across roles and mark each item as 'Resolved' once verified in Version 2.</w:t>
            </w:r>
          </w:p>
        </w:tc>
      </w:tr>
      <w:tr>
        <w:tc>
          <w:tcPr>
            <w:tcW w:type="dxa" w:w="2160"/>
            <w:shd w:fill="F7FAFC"/>
            <w:tcMar>
              <w:top w:w="100" w:type="dxa"/>
              <w:bottom w:w="100" w:type="dxa"/>
              <w:left w:w="120" w:type="dxa"/>
              <w:right w:w="120" w:type="dxa"/>
            </w:tcMar>
            <w:vAlign w:val="center"/>
          </w:tcPr>
          <w:p>
            <w:pPr>
              <w:spacing w:after="0" w:line="264" w:lineRule="auto"/>
            </w:pPr>
            <w:r>
              <w:rPr>
                <w:b/>
                <w:color w:val="1A365D"/>
                <w:sz w:val="19"/>
              </w:rPr>
              <w:t>Final Pitch</w:t>
            </w:r>
          </w:p>
        </w:tc>
        <w:tc>
          <w:tcPr>
            <w:tcW w:type="dxa" w:w="7776"/>
            <w:shd w:fill="F7FAFC"/>
            <w:tcMar>
              <w:top w:w="100" w:type="dxa"/>
              <w:bottom w:w="100" w:type="dxa"/>
              <w:left w:w="120" w:type="dxa"/>
              <w:right w:w="120" w:type="dxa"/>
            </w:tcMar>
            <w:vAlign w:val="center"/>
          </w:tcPr>
          <w:p>
            <w:pPr>
              <w:spacing w:after="0" w:line="264" w:lineRule="auto"/>
            </w:pPr>
            <w:r>
              <w:rPr>
                <w:color w:val="2D3748"/>
                <w:sz w:val="19"/>
              </w:rPr>
              <w:t>Present the company's Improvement Log (what flaws were exposed, how operations adapted, and what was fixed).</w:t>
            </w:r>
          </w:p>
        </w:tc>
      </w:tr>
    </w:tbl>
    <w:p>
      <w:pPr>
        <w:spacing w:before="0" w:after="80"/>
      </w:pPr>
    </w:p>
    <w:p>
      <w:pPr>
        <w:keepNext/>
        <w:spacing w:before="320" w:after="120"/>
        <w:pBdr>
          <w:bottom w:val="single" w:sz="12" w:space="4" w:color="2B6CB0"/>
        </w:pBdr>
      </w:pPr>
      <w:r>
        <w:rPr>
          <w:rFonts w:ascii="Calibri" w:hAnsi="Calibri"/>
          <w:b/>
          <w:color w:val="1A365D"/>
          <w:sz w:val="30"/>
        </w:rPr>
        <w:t>4. Participation Enforcement &amp; Anti-Idleness Mechanics</w:t>
      </w:r>
    </w:p>
    <w:p>
      <w:r>
        <w:t>To ensure every participant actively contributes and no single loud personality dominates or coasts, the platform enforces three structural mechanisms:</w:t>
      </w:r>
    </w:p>
    <w:p>
      <w:pPr>
        <w:pStyle w:val="ListBullet"/>
        <w:spacing w:after="60" w:line="276" w:lineRule="auto"/>
      </w:pPr>
      <w:r>
        <w:rPr>
          <w:b/>
          <w:color w:val="1A365D"/>
        </w:rPr>
        <w:t xml:space="preserve">1. Hard Phase-Locking: </w:t>
      </w:r>
      <w:r>
        <w:rPr>
          <w:color w:val="2D3748"/>
        </w:rPr>
        <w:t>Every phase has mandatory tasks for all 5 roles. The team cannot move to the next phase until all 5 roles have submitted their work. The CEO's 'Advance Phase' / 'Submit' button remains greyed out and locked until all role statuses turn green ('Ready').</w:t>
      </w:r>
    </w:p>
    <w:p>
      <w:pPr>
        <w:pStyle w:val="ListBullet"/>
        <w:spacing w:after="60" w:line="276" w:lineRule="auto"/>
      </w:pPr>
      <w:r>
        <w:rPr>
          <w:b/>
          <w:color w:val="1A365D"/>
        </w:rPr>
        <w:t xml:space="preserve">2. Inter-Role Dependencies: </w:t>
      </w:r>
      <w:r>
        <w:rPr>
          <w:color w:val="2D3748"/>
        </w:rPr>
        <w:t>No executive can complete their work in isolation. The CTO's spec requires the CFO's cost approval; the CMO's pitch pulls directly from the CTO's locked feature list; the COO's build plan requires inputs from both CTO and CFO.</w:t>
      </w:r>
    </w:p>
    <w:p>
      <w:pPr>
        <w:pStyle w:val="ListBullet"/>
        <w:spacing w:after="60" w:line="276" w:lineRule="auto"/>
      </w:pPr>
      <w:r>
        <w:rPr>
          <w:b/>
          <w:color w:val="1A365D"/>
        </w:rPr>
        <w:t xml:space="preserve">3. Mandatory Action Minimums: </w:t>
      </w:r>
      <w:r>
        <w:rPr>
          <w:color w:val="2D3748"/>
        </w:rPr>
        <w:t>Each role has a required minimum number of logged actions per phase. Falling below the threshold automatically reduces the participant's individual score.</w:t>
      </w:r>
    </w:p>
    <w:tbl>
      <w:tblPr>
        <w:tblW w:type="auto" w:w="0"/>
        <w:jc w:val="center"/>
        <w:tblLook w:firstColumn="1" w:firstRow="1" w:lastColumn="0" w:lastRow="0" w:noHBand="0" w:noVBand="1" w:val="04A0"/>
        <w:tblBorders>
          <w:top w:val="single" w:sz="6" w:space="0" w:color="CBD5E0"/>
          <w:bottom w:val="single" w:sz="8" w:space="0" w:color="1A365D"/>
          <w:insideH w:val="single" w:sz="4" w:space="0" w:color="CBD5E0"/>
          <w:left w:val="none"/>
          <w:right w:val="none"/>
          <w:insideV w:val="none"/>
        </w:tblBorders>
      </w:tblPr>
      <w:tblGrid>
        <w:gridCol w:w="4968"/>
        <w:gridCol w:w="4968"/>
      </w:tblGrid>
      <w:tr>
        <w:trPr>
          <w:tblHeader/>
        </w:trPr>
        <w:tc>
          <w:tcPr>
            <w:tcW w:type="dxa" w:w="3600"/>
            <w:shd w:fill="1A365D"/>
            <w:tcMar>
              <w:top w:w="120" w:type="dxa"/>
              <w:bottom w:w="120" w:type="dxa"/>
              <w:left w:w="120" w:type="dxa"/>
              <w:right w:w="120" w:type="dxa"/>
            </w:tcMar>
            <w:vAlign w:val="center"/>
          </w:tcPr>
          <w:p>
            <w:pPr>
              <w:spacing w:after="0"/>
            </w:pPr>
            <w:r>
              <w:rPr>
                <w:b/>
                <w:color w:val="FFFFFF"/>
                <w:sz w:val="20"/>
              </w:rPr>
              <w:t>Common Team Dysfunction</w:t>
            </w:r>
          </w:p>
        </w:tc>
        <w:tc>
          <w:tcPr>
            <w:tcW w:type="dxa" w:w="6336"/>
            <w:shd w:fill="1A365D"/>
            <w:tcMar>
              <w:top w:w="120" w:type="dxa"/>
              <w:bottom w:w="120" w:type="dxa"/>
              <w:left w:w="120" w:type="dxa"/>
              <w:right w:w="120" w:type="dxa"/>
            </w:tcMar>
            <w:vAlign w:val="center"/>
          </w:tcPr>
          <w:p>
            <w:pPr>
              <w:spacing w:after="0"/>
            </w:pPr>
            <w:r>
              <w:rPr>
                <w:b/>
                <w:color w:val="FFFFFF"/>
                <w:sz w:val="20"/>
              </w:rPr>
              <w:t>Automated Website Solution</w:t>
            </w:r>
          </w:p>
        </w:tc>
      </w:tr>
      <w:tr>
        <w:tc>
          <w:tcPr>
            <w:tcW w:type="dxa" w:w="3600"/>
            <w:shd w:fill="FFFFFF"/>
            <w:tcMar>
              <w:top w:w="100" w:type="dxa"/>
              <w:bottom w:w="100" w:type="dxa"/>
              <w:left w:w="120" w:type="dxa"/>
              <w:right w:w="120" w:type="dxa"/>
            </w:tcMar>
            <w:vAlign w:val="center"/>
          </w:tcPr>
          <w:p>
            <w:pPr>
              <w:spacing w:after="0" w:line="264" w:lineRule="auto"/>
            </w:pPr>
            <w:r>
              <w:rPr>
                <w:b/>
                <w:color w:val="1A365D"/>
                <w:sz w:val="19"/>
              </w:rPr>
              <w:t>One dominant person does everything</w:t>
            </w:r>
          </w:p>
        </w:tc>
        <w:tc>
          <w:tcPr>
            <w:tcW w:type="dxa" w:w="6336"/>
            <w:shd w:fill="FFFFFF"/>
            <w:tcMar>
              <w:top w:w="100" w:type="dxa"/>
              <w:bottom w:w="100" w:type="dxa"/>
              <w:left w:w="120" w:type="dxa"/>
              <w:right w:w="120" w:type="dxa"/>
            </w:tcMar>
            <w:vAlign w:val="center"/>
          </w:tcPr>
          <w:p>
            <w:pPr>
              <w:spacing w:after="0" w:line="264" w:lineRule="auto"/>
            </w:pPr>
            <w:r>
              <w:rPr>
                <w:color w:val="2D3748"/>
                <w:sz w:val="19"/>
              </w:rPr>
              <w:t>Each form section is strictly permission-locked to its owning role. Teammates can leave comments or request revisions, but cannot type into or edit another role's form.</w:t>
            </w:r>
          </w:p>
        </w:tc>
      </w:tr>
      <w:tr>
        <w:tc>
          <w:tcPr>
            <w:tcW w:type="dxa" w:w="3600"/>
            <w:shd w:fill="F7FAFC"/>
            <w:tcMar>
              <w:top w:w="100" w:type="dxa"/>
              <w:bottom w:w="100" w:type="dxa"/>
              <w:left w:w="120" w:type="dxa"/>
              <w:right w:w="120" w:type="dxa"/>
            </w:tcMar>
            <w:vAlign w:val="center"/>
          </w:tcPr>
          <w:p>
            <w:pPr>
              <w:spacing w:after="0" w:line="264" w:lineRule="auto"/>
            </w:pPr>
            <w:r>
              <w:rPr>
                <w:b/>
                <w:color w:val="1A365D"/>
                <w:sz w:val="19"/>
              </w:rPr>
              <w:t>A teammate stays silent / passive</w:t>
            </w:r>
          </w:p>
        </w:tc>
        <w:tc>
          <w:tcPr>
            <w:tcW w:type="dxa" w:w="6336"/>
            <w:shd w:fill="F7FAFC"/>
            <w:tcMar>
              <w:top w:w="100" w:type="dxa"/>
              <w:bottom w:w="100" w:type="dxa"/>
              <w:left w:w="120" w:type="dxa"/>
              <w:right w:w="120" w:type="dxa"/>
            </w:tcMar>
            <w:vAlign w:val="center"/>
          </w:tcPr>
          <w:p>
            <w:pPr>
              <w:spacing w:after="0" w:line="264" w:lineRule="auto"/>
            </w:pPr>
            <w:r>
              <w:rPr>
                <w:color w:val="2D3748"/>
                <w:sz w:val="19"/>
              </w:rPr>
              <w:t>The background Contribution Engine logs every message, approval, submission, and vote per user, flagging 'Low Activity' alerts live on the Organizer Dashboard.</w:t>
            </w:r>
          </w:p>
        </w:tc>
      </w:tr>
      <w:tr>
        <w:tc>
          <w:tcPr>
            <w:tcW w:type="dxa" w:w="3600"/>
            <w:shd w:fill="FFFFFF"/>
            <w:tcMar>
              <w:top w:w="100" w:type="dxa"/>
              <w:bottom w:w="100" w:type="dxa"/>
              <w:left w:w="120" w:type="dxa"/>
              <w:right w:w="120" w:type="dxa"/>
            </w:tcMar>
            <w:vAlign w:val="center"/>
          </w:tcPr>
          <w:p>
            <w:pPr>
              <w:spacing w:after="0" w:line="264" w:lineRule="auto"/>
            </w:pPr>
            <w:r>
              <w:rPr>
                <w:b/>
                <w:color w:val="1A365D"/>
                <w:sz w:val="19"/>
              </w:rPr>
              <w:t>Earning games monopolized by one person</w:t>
            </w:r>
          </w:p>
        </w:tc>
        <w:tc>
          <w:tcPr>
            <w:tcW w:type="dxa" w:w="6336"/>
            <w:shd w:fill="FFFFFF"/>
            <w:tcMar>
              <w:top w:w="100" w:type="dxa"/>
              <w:bottom w:w="100" w:type="dxa"/>
              <w:left w:w="120" w:type="dxa"/>
              <w:right w:w="120" w:type="dxa"/>
            </w:tcMar>
            <w:vAlign w:val="center"/>
          </w:tcPr>
          <w:p>
            <w:pPr>
              <w:spacing w:after="0" w:line="264" w:lineRule="auto"/>
            </w:pPr>
            <w:r>
              <w:rPr>
                <w:color w:val="2D3748"/>
                <w:sz w:val="19"/>
              </w:rPr>
              <w:t>The platform's Game Roster locks out repeat players until all 5 teammates have played an assigned 5-minute earning window.</w:t>
            </w:r>
          </w:p>
        </w:tc>
      </w:tr>
      <w:tr>
        <w:tc>
          <w:tcPr>
            <w:tcW w:type="dxa" w:w="3600"/>
            <w:shd w:fill="F7FAFC"/>
            <w:tcMar>
              <w:top w:w="100" w:type="dxa"/>
              <w:bottom w:w="100" w:type="dxa"/>
              <w:left w:w="120" w:type="dxa"/>
              <w:right w:w="120" w:type="dxa"/>
            </w:tcMar>
            <w:vAlign w:val="center"/>
          </w:tcPr>
          <w:p>
            <w:pPr>
              <w:spacing w:after="0" w:line="264" w:lineRule="auto"/>
            </w:pPr>
            <w:r>
              <w:rPr>
                <w:b/>
                <w:color w:val="1A365D"/>
                <w:sz w:val="19"/>
              </w:rPr>
              <w:t>Flaw Hunt carried by only 1–2 people</w:t>
            </w:r>
          </w:p>
        </w:tc>
        <w:tc>
          <w:tcPr>
            <w:tcW w:type="dxa" w:w="6336"/>
            <w:shd w:fill="F7FAFC"/>
            <w:tcMar>
              <w:top w:w="100" w:type="dxa"/>
              <w:bottom w:w="100" w:type="dxa"/>
              <w:left w:w="120" w:type="dxa"/>
              <w:right w:w="120" w:type="dxa"/>
            </w:tcMar>
            <w:vAlign w:val="center"/>
          </w:tcPr>
          <w:p>
            <w:pPr>
              <w:spacing w:after="0" w:line="264" w:lineRule="auto"/>
            </w:pPr>
            <w:r>
              <w:rPr>
                <w:color w:val="2D3748"/>
                <w:sz w:val="19"/>
              </w:rPr>
              <w:t>Every team member must personally file at least 1 flaw in the system, and any flaw only becomes official when at least 2 teammates click 'Confirm Valid'.</w:t>
            </w:r>
          </w:p>
        </w:tc>
      </w:tr>
      <w:tr>
        <w:tc>
          <w:tcPr>
            <w:tcW w:type="dxa" w:w="3600"/>
            <w:shd w:fill="FFFFFF"/>
            <w:tcMar>
              <w:top w:w="100" w:type="dxa"/>
              <w:bottom w:w="100" w:type="dxa"/>
              <w:left w:w="120" w:type="dxa"/>
              <w:right w:w="120" w:type="dxa"/>
            </w:tcMar>
            <w:vAlign w:val="center"/>
          </w:tcPr>
          <w:p>
            <w:pPr>
              <w:spacing w:after="0" w:line="264" w:lineRule="auto"/>
            </w:pPr>
            <w:r>
              <w:rPr>
                <w:b/>
                <w:color w:val="1A365D"/>
                <w:sz w:val="19"/>
              </w:rPr>
              <w:t>Last-minute chaotic rush</w:t>
            </w:r>
          </w:p>
        </w:tc>
        <w:tc>
          <w:tcPr>
            <w:tcW w:type="dxa" w:w="6336"/>
            <w:shd w:fill="FFFFFF"/>
            <w:tcMar>
              <w:top w:w="100" w:type="dxa"/>
              <w:bottom w:w="100" w:type="dxa"/>
              <w:left w:w="120" w:type="dxa"/>
              <w:right w:w="120" w:type="dxa"/>
            </w:tcMar>
            <w:vAlign w:val="center"/>
          </w:tcPr>
          <w:p>
            <w:pPr>
              <w:spacing w:after="0" w:line="264" w:lineRule="auto"/>
            </w:pPr>
            <w:r>
              <w:rPr>
                <w:color w:val="2D3748"/>
                <w:sz w:val="19"/>
              </w:rPr>
              <w:t>Live Phase Checklists display a real-time 'Ready / In Progress' status badge per role on the shared team header.</w:t>
            </w:r>
          </w:p>
        </w:tc>
      </w:tr>
    </w:tbl>
    <w:p>
      <w:pPr>
        <w:spacing w:before="0" w:after="80"/>
      </w:pPr>
    </w:p>
    <w:p>
      <w:pPr>
        <w:keepNext/>
        <w:spacing w:before="320" w:after="120"/>
        <w:pBdr>
          <w:bottom w:val="single" w:sz="12" w:space="4" w:color="2B6CB0"/>
        </w:pBdr>
      </w:pPr>
      <w:r>
        <w:rPr>
          <w:rFonts w:ascii="Calibri" w:hAnsi="Calibri"/>
          <w:b/>
          <w:color w:val="1A365D"/>
          <w:sz w:val="30"/>
        </w:rPr>
        <w:t>5. Complete Scoring Architecture (Option B Selected)</w:t>
      </w:r>
    </w:p>
    <w:tbl>
      <w:tblPr>
        <w:tblW w:type="auto" w:w="0"/>
        <w:jc w:val="center"/>
        <w:tblLook w:firstColumn="1" w:firstRow="1" w:lastColumn="0" w:lastRow="0" w:noHBand="0" w:noVBand="1" w:val="04A0"/>
      </w:tblPr>
      <w:tblGrid>
        <w:gridCol w:w="9936"/>
      </w:tblGrid>
      <w:tr>
        <w:tc>
          <w:tcPr>
            <w:tcW w:type="dxa" w:w="9936"/>
            <w:shd w:fill="EBF8FF"/>
            <w:tcMar>
              <w:top w:w="140" w:type="dxa"/>
              <w:bottom w:w="140" w:type="dxa"/>
              <w:left w:w="200" w:type="dxa"/>
              <w:right w:w="200" w:type="dxa"/>
            </w:tcMar>
            <w:tcBorders>
              <w:left w:val="single" w:sz="24" w:space="0" w:color="2B6CB0"/>
              <w:top w:val="none"/>
              <w:right w:val="none"/>
              <w:bottom w:val="none"/>
            </w:tcBorders>
          </w:tcPr>
          <w:p>
            <w:pPr>
              <w:spacing w:after="80"/>
            </w:pPr>
            <w:r>
              <w:rPr>
                <w:b/>
                <w:color w:val="1A365D"/>
                <w:sz w:val="22"/>
              </w:rPr>
              <w:t>Final Round 2 Score Formula (Recruitment Weighting)</w:t>
            </w:r>
          </w:p>
          <w:p>
            <w:pPr>
              <w:spacing w:after="40"/>
            </w:pPr>
            <w:r>
              <w:rPr>
                <w:b/>
                <w:color w:val="2D3748"/>
                <w:sz w:val="20"/>
              </w:rPr>
              <w:t xml:space="preserve">Overall Formula: </w:t>
            </w:r>
            <w:r>
              <w:rPr>
                <w:color w:val="2D3748"/>
                <w:sz w:val="20"/>
              </w:rPr>
              <w:t>Final Round 2 Score = Team Score (60%) + Individual Score (40%)</w:t>
            </w:r>
          </w:p>
          <w:p>
            <w:pPr>
              <w:spacing w:after="40"/>
            </w:pPr>
            <w:r>
              <w:rPr>
                <w:b/>
                <w:color w:val="2D3748"/>
                <w:sz w:val="20"/>
              </w:rPr>
              <w:t xml:space="preserve">Why This Split Matters: </w:t>
            </w:r>
            <w:r>
              <w:rPr>
                <w:color w:val="2D3748"/>
                <w:sz w:val="20"/>
              </w:rPr>
              <w:t>Strong, collaborative individuals on a losing company can still advance to Round 3 interviews, ensuring recruitment fairness.</w:t>
            </w:r>
          </w:p>
          <w:p>
            <w:pPr>
              <w:spacing w:after="0"/>
            </w:pPr>
            <w:r>
              <w:rPr>
                <w:b/>
                <w:color w:val="2D3748"/>
                <w:sz w:val="20"/>
              </w:rPr>
              <w:t xml:space="preserve">Selected Individual Model — Option B (Recommended Hybrid): </w:t>
            </w:r>
            <w:r>
              <w:rPr>
                <w:color w:val="2D3748"/>
                <w:sz w:val="20"/>
              </w:rPr>
              <w:t>The automated 100-point 'Contribution Engine' calculates each person's base individual score objectively from website logs, and judges apply an optional fine-tuning adjustment of up to ±10 points for live spoken performance (pitch delivery, body language, composure during investor Q&amp;A).</w:t>
            </w:r>
          </w:p>
        </w:tc>
      </w:tr>
    </w:tbl>
    <w:p>
      <w:pPr>
        <w:spacing w:before="0" w:after="80"/>
      </w:pPr>
    </w:p>
    <w:p>
      <w:pPr>
        <w:keepNext/>
        <w:spacing w:before="240" w:after="80"/>
      </w:pPr>
      <w:r>
        <w:rPr>
          <w:rFonts w:ascii="Calibri" w:hAnsi="Calibri"/>
          <w:b/>
          <w:color w:val="2B6CB0"/>
          <w:sz w:val="24"/>
        </w:rPr>
        <w:t>5.1 Part A: Team Score (60% of Total — Visible to Teams on Dashboard)</w:t>
      </w:r>
    </w:p>
    <w:p>
      <w:r>
        <w:t>Organizers enter team scores per metric after the pitches. Teams can see their total score and category breakdown on their shared dashboard.</w:t>
      </w:r>
    </w:p>
    <w:tbl>
      <w:tblPr>
        <w:tblW w:type="auto" w:w="0"/>
        <w:jc w:val="center"/>
        <w:tblLook w:firstColumn="1" w:firstRow="1" w:lastColumn="0" w:lastRow="0" w:noHBand="0" w:noVBand="1" w:val="04A0"/>
        <w:tblBorders>
          <w:top w:val="single" w:sz="6" w:space="0" w:color="CBD5E0"/>
          <w:bottom w:val="single" w:sz="8" w:space="0" w:color="1A365D"/>
          <w:insideH w:val="single" w:sz="4" w:space="0" w:color="CBD5E0"/>
          <w:left w:val="none"/>
          <w:right w:val="none"/>
          <w:insideV w:val="none"/>
        </w:tblBorders>
      </w:tblPr>
      <w:tblGrid>
        <w:gridCol w:w="3312"/>
        <w:gridCol w:w="3312"/>
        <w:gridCol w:w="3312"/>
      </w:tblGrid>
      <w:tr>
        <w:trPr>
          <w:tblHeader/>
        </w:trPr>
        <w:tc>
          <w:tcPr>
            <w:tcW w:type="dxa" w:w="3168"/>
            <w:shd w:fill="1A365D"/>
            <w:tcMar>
              <w:top w:w="120" w:type="dxa"/>
              <w:bottom w:w="120" w:type="dxa"/>
              <w:left w:w="120" w:type="dxa"/>
              <w:right w:w="120" w:type="dxa"/>
            </w:tcMar>
            <w:vAlign w:val="center"/>
          </w:tcPr>
          <w:p>
            <w:pPr>
              <w:spacing w:after="0"/>
            </w:pPr>
            <w:r>
              <w:rPr>
                <w:b/>
                <w:color w:val="FFFFFF"/>
                <w:sz w:val="20"/>
              </w:rPr>
              <w:t>Team Metric</w:t>
            </w:r>
          </w:p>
        </w:tc>
        <w:tc>
          <w:tcPr>
            <w:tcW w:type="dxa" w:w="1152"/>
            <w:shd w:fill="1A365D"/>
            <w:tcMar>
              <w:top w:w="120" w:type="dxa"/>
              <w:bottom w:w="120" w:type="dxa"/>
              <w:left w:w="120" w:type="dxa"/>
              <w:right w:w="120" w:type="dxa"/>
            </w:tcMar>
            <w:vAlign w:val="center"/>
          </w:tcPr>
          <w:p>
            <w:pPr>
              <w:spacing w:after="0"/>
            </w:pPr>
            <w:r>
              <w:rPr>
                <w:b/>
                <w:color w:val="FFFFFF"/>
                <w:sz w:val="20"/>
              </w:rPr>
              <w:t>Weight</w:t>
            </w:r>
          </w:p>
        </w:tc>
        <w:tc>
          <w:tcPr>
            <w:tcW w:type="dxa" w:w="5616"/>
            <w:shd w:fill="1A365D"/>
            <w:tcMar>
              <w:top w:w="120" w:type="dxa"/>
              <w:bottom w:w="120" w:type="dxa"/>
              <w:left w:w="120" w:type="dxa"/>
              <w:right w:w="120" w:type="dxa"/>
            </w:tcMar>
            <w:vAlign w:val="center"/>
          </w:tcPr>
          <w:p>
            <w:pPr>
              <w:spacing w:after="0"/>
            </w:pPr>
            <w:r>
              <w:rPr>
                <w:b/>
                <w:color w:val="FFFFFF"/>
                <w:sz w:val="20"/>
              </w:rPr>
              <w:t>What Judges &amp; the System Evaluate</w:t>
            </w:r>
          </w:p>
        </w:tc>
      </w:tr>
      <w:tr>
        <w:tc>
          <w:tcPr>
            <w:tcW w:type="dxa" w:w="3168"/>
            <w:shd w:fill="FFFFFF"/>
            <w:tcMar>
              <w:top w:w="100" w:type="dxa"/>
              <w:bottom w:w="100" w:type="dxa"/>
              <w:left w:w="120" w:type="dxa"/>
              <w:right w:w="120" w:type="dxa"/>
            </w:tcMar>
            <w:vAlign w:val="center"/>
          </w:tcPr>
          <w:p>
            <w:pPr>
              <w:spacing w:after="0" w:line="264" w:lineRule="auto"/>
            </w:pPr>
            <w:r>
              <w:rPr>
                <w:b/>
                <w:color w:val="1A365D"/>
                <w:sz w:val="19"/>
              </w:rPr>
              <w:t>1. Innovation &amp; Originality</w:t>
            </w:r>
          </w:p>
        </w:tc>
        <w:tc>
          <w:tcPr>
            <w:tcW w:type="dxa" w:w="1152"/>
            <w:shd w:fill="FFFFFF"/>
            <w:tcMar>
              <w:top w:w="100" w:type="dxa"/>
              <w:bottom w:w="100" w:type="dxa"/>
              <w:left w:w="120" w:type="dxa"/>
              <w:right w:w="120" w:type="dxa"/>
            </w:tcMar>
            <w:vAlign w:val="center"/>
          </w:tcPr>
          <w:p>
            <w:pPr>
              <w:spacing w:after="0" w:line="264" w:lineRule="auto"/>
            </w:pPr>
            <w:r>
              <w:rPr>
                <w:color w:val="2D3748"/>
                <w:sz w:val="19"/>
              </w:rPr>
              <w:t>15%</w:t>
            </w:r>
          </w:p>
        </w:tc>
        <w:tc>
          <w:tcPr>
            <w:tcW w:type="dxa" w:w="5616"/>
            <w:shd w:fill="FFFFFF"/>
            <w:tcMar>
              <w:top w:w="100" w:type="dxa"/>
              <w:bottom w:w="100" w:type="dxa"/>
              <w:left w:w="120" w:type="dxa"/>
              <w:right w:w="120" w:type="dxa"/>
            </w:tcMar>
            <w:vAlign w:val="center"/>
          </w:tcPr>
          <w:p>
            <w:pPr>
              <w:spacing w:after="0" w:line="264" w:lineRule="auto"/>
            </w:pPr>
            <w:r>
              <w:rPr>
                <w:color w:val="2D3748"/>
                <w:sz w:val="19"/>
              </w:rPr>
              <w:t>Is the product concept fresh, creative, and solving a genuine user pain point?</w:t>
            </w:r>
          </w:p>
        </w:tc>
      </w:tr>
      <w:tr>
        <w:tc>
          <w:tcPr>
            <w:tcW w:type="dxa" w:w="3168"/>
            <w:shd w:fill="F7FAFC"/>
            <w:tcMar>
              <w:top w:w="100" w:type="dxa"/>
              <w:bottom w:w="100" w:type="dxa"/>
              <w:left w:w="120" w:type="dxa"/>
              <w:right w:w="120" w:type="dxa"/>
            </w:tcMar>
            <w:vAlign w:val="center"/>
          </w:tcPr>
          <w:p>
            <w:pPr>
              <w:spacing w:after="0" w:line="264" w:lineRule="auto"/>
            </w:pPr>
            <w:r>
              <w:rPr>
                <w:b/>
                <w:color w:val="1A365D"/>
                <w:sz w:val="19"/>
              </w:rPr>
              <w:t>2. Technical Feasibility</w:t>
            </w:r>
          </w:p>
        </w:tc>
        <w:tc>
          <w:tcPr>
            <w:tcW w:type="dxa" w:w="1152"/>
            <w:shd w:fill="F7FAFC"/>
            <w:tcMar>
              <w:top w:w="100" w:type="dxa"/>
              <w:bottom w:w="100" w:type="dxa"/>
              <w:left w:w="120" w:type="dxa"/>
              <w:right w:w="120" w:type="dxa"/>
            </w:tcMar>
            <w:vAlign w:val="center"/>
          </w:tcPr>
          <w:p>
            <w:pPr>
              <w:spacing w:after="0" w:line="264" w:lineRule="auto"/>
            </w:pPr>
            <w:r>
              <w:rPr>
                <w:color w:val="2D3748"/>
                <w:sz w:val="19"/>
              </w:rPr>
              <w:t>15%</w:t>
            </w:r>
          </w:p>
        </w:tc>
        <w:tc>
          <w:tcPr>
            <w:tcW w:type="dxa" w:w="5616"/>
            <w:shd w:fill="F7FAFC"/>
            <w:tcMar>
              <w:top w:w="100" w:type="dxa"/>
              <w:bottom w:w="100" w:type="dxa"/>
              <w:left w:w="120" w:type="dxa"/>
              <w:right w:w="120" w:type="dxa"/>
            </w:tcMar>
            <w:vAlign w:val="center"/>
          </w:tcPr>
          <w:p>
            <w:pPr>
              <w:spacing w:after="0" w:line="264" w:lineRule="auto"/>
            </w:pPr>
            <w:r>
              <w:rPr>
                <w:color w:val="2D3748"/>
                <w:sz w:val="19"/>
              </w:rPr>
              <w:t>Could this product realistically be built with the chosen components and architecture?</w:t>
            </w:r>
          </w:p>
        </w:tc>
      </w:tr>
      <w:tr>
        <w:tc>
          <w:tcPr>
            <w:tcW w:type="dxa" w:w="3168"/>
            <w:shd w:fill="FFFFFF"/>
            <w:tcMar>
              <w:top w:w="100" w:type="dxa"/>
              <w:bottom w:w="100" w:type="dxa"/>
              <w:left w:w="120" w:type="dxa"/>
              <w:right w:w="120" w:type="dxa"/>
            </w:tcMar>
            <w:vAlign w:val="center"/>
          </w:tcPr>
          <w:p>
            <w:pPr>
              <w:spacing w:after="0" w:line="264" w:lineRule="auto"/>
            </w:pPr>
            <w:r>
              <w:rPr>
                <w:b/>
                <w:color w:val="1A365D"/>
                <w:sz w:val="19"/>
              </w:rPr>
              <w:t>3. Budget Management</w:t>
            </w:r>
          </w:p>
        </w:tc>
        <w:tc>
          <w:tcPr>
            <w:tcW w:type="dxa" w:w="1152"/>
            <w:shd w:fill="FFFFFF"/>
            <w:tcMar>
              <w:top w:w="100" w:type="dxa"/>
              <w:bottom w:w="100" w:type="dxa"/>
              <w:left w:w="120" w:type="dxa"/>
              <w:right w:w="120" w:type="dxa"/>
            </w:tcMar>
            <w:vAlign w:val="center"/>
          </w:tcPr>
          <w:p>
            <w:pPr>
              <w:spacing w:after="0" w:line="264" w:lineRule="auto"/>
            </w:pPr>
            <w:r>
              <w:rPr>
                <w:color w:val="2D3748"/>
                <w:sz w:val="19"/>
              </w:rPr>
              <w:t>15%</w:t>
            </w:r>
          </w:p>
        </w:tc>
        <w:tc>
          <w:tcPr>
            <w:tcW w:type="dxa" w:w="5616"/>
            <w:shd w:fill="FFFFFF"/>
            <w:tcMar>
              <w:top w:w="100" w:type="dxa"/>
              <w:bottom w:w="100" w:type="dxa"/>
              <w:left w:w="120" w:type="dxa"/>
              <w:right w:w="120" w:type="dxa"/>
            </w:tcMar>
            <w:vAlign w:val="center"/>
          </w:tcPr>
          <w:p>
            <w:pPr>
              <w:spacing w:after="0" w:line="264" w:lineRule="auto"/>
            </w:pPr>
            <w:r>
              <w:rPr>
                <w:color w:val="2D3748"/>
                <w:sz w:val="19"/>
              </w:rPr>
              <w:t>Smart marketplace spending, well-justified purchases, accurate unit economics, and cash left over.</w:t>
            </w:r>
          </w:p>
        </w:tc>
      </w:tr>
      <w:tr>
        <w:tc>
          <w:tcPr>
            <w:tcW w:type="dxa" w:w="3168"/>
            <w:shd w:fill="F7FAFC"/>
            <w:tcMar>
              <w:top w:w="100" w:type="dxa"/>
              <w:bottom w:w="100" w:type="dxa"/>
              <w:left w:w="120" w:type="dxa"/>
              <w:right w:w="120" w:type="dxa"/>
            </w:tcMar>
            <w:vAlign w:val="center"/>
          </w:tcPr>
          <w:p>
            <w:pPr>
              <w:spacing w:after="0" w:line="264" w:lineRule="auto"/>
            </w:pPr>
            <w:r>
              <w:rPr>
                <w:b/>
                <w:color w:val="1A365D"/>
                <w:sz w:val="19"/>
              </w:rPr>
              <w:t>4. Presentation Quality</w:t>
            </w:r>
          </w:p>
        </w:tc>
        <w:tc>
          <w:tcPr>
            <w:tcW w:type="dxa" w:w="1152"/>
            <w:shd w:fill="F7FAFC"/>
            <w:tcMar>
              <w:top w:w="100" w:type="dxa"/>
              <w:bottom w:w="100" w:type="dxa"/>
              <w:left w:w="120" w:type="dxa"/>
              <w:right w:w="120" w:type="dxa"/>
            </w:tcMar>
            <w:vAlign w:val="center"/>
          </w:tcPr>
          <w:p>
            <w:pPr>
              <w:spacing w:after="0" w:line="264" w:lineRule="auto"/>
            </w:pPr>
            <w:r>
              <w:rPr>
                <w:color w:val="2D3748"/>
                <w:sz w:val="19"/>
              </w:rPr>
              <w:t>10%</w:t>
            </w:r>
          </w:p>
        </w:tc>
        <w:tc>
          <w:tcPr>
            <w:tcW w:type="dxa" w:w="5616"/>
            <w:shd w:fill="F7FAFC"/>
            <w:tcMar>
              <w:top w:w="100" w:type="dxa"/>
              <w:bottom w:w="100" w:type="dxa"/>
              <w:left w:w="120" w:type="dxa"/>
              <w:right w:w="120" w:type="dxa"/>
            </w:tcMar>
            <w:vAlign w:val="center"/>
          </w:tcPr>
          <w:p>
            <w:pPr>
              <w:spacing w:after="0" w:line="264" w:lineRule="auto"/>
            </w:pPr>
            <w:r>
              <w:rPr>
                <w:color w:val="2D3748"/>
                <w:sz w:val="19"/>
              </w:rPr>
              <w:t>Clarity, storytelling structure, visual deck quality, and confidence during delivery.</w:t>
            </w:r>
          </w:p>
        </w:tc>
      </w:tr>
      <w:tr>
        <w:tc>
          <w:tcPr>
            <w:tcW w:type="dxa" w:w="3168"/>
            <w:shd w:fill="FFFFFF"/>
            <w:tcMar>
              <w:top w:w="100" w:type="dxa"/>
              <w:bottom w:w="100" w:type="dxa"/>
              <w:left w:w="120" w:type="dxa"/>
              <w:right w:w="120" w:type="dxa"/>
            </w:tcMar>
            <w:vAlign w:val="center"/>
          </w:tcPr>
          <w:p>
            <w:pPr>
              <w:spacing w:after="0" w:line="264" w:lineRule="auto"/>
            </w:pPr>
            <w:r>
              <w:rPr>
                <w:b/>
                <w:color w:val="1A365D"/>
                <w:sz w:val="19"/>
              </w:rPr>
              <w:t>5. Differentiation ('Why Us?') &amp; Market Share</w:t>
            </w:r>
          </w:p>
        </w:tc>
        <w:tc>
          <w:tcPr>
            <w:tcW w:type="dxa" w:w="1152"/>
            <w:shd w:fill="FFFFFF"/>
            <w:tcMar>
              <w:top w:w="100" w:type="dxa"/>
              <w:bottom w:w="100" w:type="dxa"/>
              <w:left w:w="120" w:type="dxa"/>
              <w:right w:w="120" w:type="dxa"/>
            </w:tcMar>
            <w:vAlign w:val="center"/>
          </w:tcPr>
          <w:p>
            <w:pPr>
              <w:spacing w:after="0" w:line="264" w:lineRule="auto"/>
            </w:pPr>
            <w:r>
              <w:rPr>
                <w:color w:val="2D3748"/>
                <w:sz w:val="19"/>
              </w:rPr>
              <w:t>10%</w:t>
            </w:r>
          </w:p>
        </w:tc>
        <w:tc>
          <w:tcPr>
            <w:tcW w:type="dxa" w:w="5616"/>
            <w:shd w:fill="FFFFFF"/>
            <w:tcMar>
              <w:top w:w="100" w:type="dxa"/>
              <w:bottom w:w="100" w:type="dxa"/>
              <w:left w:w="120" w:type="dxa"/>
              <w:right w:w="120" w:type="dxa"/>
            </w:tcMar>
            <w:vAlign w:val="center"/>
          </w:tcPr>
          <w:p>
            <w:pPr>
              <w:spacing w:after="0" w:line="264" w:lineRule="auto"/>
            </w:pPr>
            <w:r>
              <w:rPr>
                <w:color w:val="2D3748"/>
                <w:sz w:val="19"/>
              </w:rPr>
              <w:t>How convincingly the team differentiated from their direct rival + share of the 100-point Market Share pool.</w:t>
            </w:r>
          </w:p>
        </w:tc>
      </w:tr>
      <w:tr>
        <w:tc>
          <w:tcPr>
            <w:tcW w:type="dxa" w:w="3168"/>
            <w:shd w:fill="F7FAFC"/>
            <w:tcMar>
              <w:top w:w="100" w:type="dxa"/>
              <w:bottom w:w="100" w:type="dxa"/>
              <w:left w:w="120" w:type="dxa"/>
              <w:right w:w="120" w:type="dxa"/>
            </w:tcMar>
            <w:vAlign w:val="center"/>
          </w:tcPr>
          <w:p>
            <w:pPr>
              <w:spacing w:after="0" w:line="264" w:lineRule="auto"/>
            </w:pPr>
            <w:r>
              <w:rPr>
                <w:b/>
                <w:color w:val="1A365D"/>
                <w:sz w:val="19"/>
              </w:rPr>
              <w:t>6. Critique Quality (Flaw Hunt)</w:t>
            </w:r>
          </w:p>
        </w:tc>
        <w:tc>
          <w:tcPr>
            <w:tcW w:type="dxa" w:w="1152"/>
            <w:shd w:fill="F7FAFC"/>
            <w:tcMar>
              <w:top w:w="100" w:type="dxa"/>
              <w:bottom w:w="100" w:type="dxa"/>
              <w:left w:w="120" w:type="dxa"/>
              <w:right w:w="120" w:type="dxa"/>
            </w:tcMar>
            <w:vAlign w:val="center"/>
          </w:tcPr>
          <w:p>
            <w:pPr>
              <w:spacing w:after="0" w:line="264" w:lineRule="auto"/>
            </w:pPr>
            <w:r>
              <w:rPr>
                <w:color w:val="2D3748"/>
                <w:sz w:val="19"/>
              </w:rPr>
              <w:t>15%</w:t>
            </w:r>
          </w:p>
        </w:tc>
        <w:tc>
          <w:tcPr>
            <w:tcW w:type="dxa" w:w="5616"/>
            <w:shd w:fill="F7FAFC"/>
            <w:tcMar>
              <w:top w:w="100" w:type="dxa"/>
              <w:bottom w:w="100" w:type="dxa"/>
              <w:left w:w="120" w:type="dxa"/>
              <w:right w:w="120" w:type="dxa"/>
            </w:tcMar>
            <w:vAlign w:val="center"/>
          </w:tcPr>
          <w:p>
            <w:pPr>
              <w:spacing w:after="0" w:line="264" w:lineRule="auto"/>
            </w:pPr>
            <w:r>
              <w:rPr>
                <w:color w:val="2D3748"/>
                <w:sz w:val="19"/>
              </w:rPr>
              <w:t>Flaws identified in the rival product were specific, technically/commercially valid, and paired with fixes.</w:t>
            </w:r>
          </w:p>
        </w:tc>
      </w:tr>
      <w:tr>
        <w:tc>
          <w:tcPr>
            <w:tcW w:type="dxa" w:w="3168"/>
            <w:shd w:fill="FFFFFF"/>
            <w:tcMar>
              <w:top w:w="100" w:type="dxa"/>
              <w:bottom w:w="100" w:type="dxa"/>
              <w:left w:w="120" w:type="dxa"/>
              <w:right w:w="120" w:type="dxa"/>
            </w:tcMar>
            <w:vAlign w:val="center"/>
          </w:tcPr>
          <w:p>
            <w:pPr>
              <w:spacing w:after="0" w:line="264" w:lineRule="auto"/>
            </w:pPr>
            <w:r>
              <w:rPr>
                <w:b/>
                <w:color w:val="1A365D"/>
                <w:sz w:val="19"/>
              </w:rPr>
              <w:t>7. Improvement &amp; Adaptability</w:t>
            </w:r>
          </w:p>
        </w:tc>
        <w:tc>
          <w:tcPr>
            <w:tcW w:type="dxa" w:w="1152"/>
            <w:shd w:fill="FFFFFF"/>
            <w:tcMar>
              <w:top w:w="100" w:type="dxa"/>
              <w:bottom w:w="100" w:type="dxa"/>
              <w:left w:w="120" w:type="dxa"/>
              <w:right w:w="120" w:type="dxa"/>
            </w:tcMar>
            <w:vAlign w:val="center"/>
          </w:tcPr>
          <w:p>
            <w:pPr>
              <w:spacing w:after="0" w:line="264" w:lineRule="auto"/>
            </w:pPr>
            <w:r>
              <w:rPr>
                <w:color w:val="2D3748"/>
                <w:sz w:val="19"/>
              </w:rPr>
              <w:t>15%</w:t>
            </w:r>
          </w:p>
        </w:tc>
        <w:tc>
          <w:tcPr>
            <w:tcW w:type="dxa" w:w="5616"/>
            <w:shd w:fill="FFFFFF"/>
            <w:tcMar>
              <w:top w:w="100" w:type="dxa"/>
              <w:bottom w:w="100" w:type="dxa"/>
              <w:left w:w="120" w:type="dxa"/>
              <w:right w:w="120" w:type="dxa"/>
            </w:tcMar>
            <w:vAlign w:val="center"/>
          </w:tcPr>
          <w:p>
            <w:pPr>
              <w:spacing w:after="0" w:line="264" w:lineRule="auto"/>
            </w:pPr>
            <w:r>
              <w:rPr>
                <w:color w:val="2D3748"/>
                <w:sz w:val="19"/>
              </w:rPr>
              <w:t>How effectively the team defended their product, fixed valid flaws in Version 2, and handled surprise events.</w:t>
            </w:r>
          </w:p>
        </w:tc>
      </w:tr>
      <w:tr>
        <w:tc>
          <w:tcPr>
            <w:tcW w:type="dxa" w:w="3168"/>
            <w:shd w:fill="F7FAFC"/>
            <w:tcMar>
              <w:top w:w="100" w:type="dxa"/>
              <w:bottom w:w="100" w:type="dxa"/>
              <w:left w:w="120" w:type="dxa"/>
              <w:right w:w="120" w:type="dxa"/>
            </w:tcMar>
            <w:vAlign w:val="center"/>
          </w:tcPr>
          <w:p>
            <w:pPr>
              <w:spacing w:after="0" w:line="264" w:lineRule="auto"/>
            </w:pPr>
            <w:r>
              <w:rPr>
                <w:b/>
                <w:color w:val="1A365D"/>
                <w:sz w:val="19"/>
              </w:rPr>
              <w:t>8. Game &amp; Earning Contribution</w:t>
            </w:r>
          </w:p>
        </w:tc>
        <w:tc>
          <w:tcPr>
            <w:tcW w:type="dxa" w:w="1152"/>
            <w:shd w:fill="F7FAFC"/>
            <w:tcMar>
              <w:top w:w="100" w:type="dxa"/>
              <w:bottom w:w="100" w:type="dxa"/>
              <w:left w:w="120" w:type="dxa"/>
              <w:right w:w="120" w:type="dxa"/>
            </w:tcMar>
            <w:vAlign w:val="center"/>
          </w:tcPr>
          <w:p>
            <w:pPr>
              <w:spacing w:after="0" w:line="264" w:lineRule="auto"/>
            </w:pPr>
            <w:r>
              <w:rPr>
                <w:color w:val="2D3748"/>
                <w:sz w:val="19"/>
              </w:rPr>
              <w:t>5%</w:t>
            </w:r>
          </w:p>
        </w:tc>
        <w:tc>
          <w:tcPr>
            <w:tcW w:type="dxa" w:w="5616"/>
            <w:shd w:fill="F7FAFC"/>
            <w:tcMar>
              <w:top w:w="100" w:type="dxa"/>
              <w:bottom w:w="100" w:type="dxa"/>
              <w:left w:w="120" w:type="dxa"/>
              <w:right w:w="120" w:type="dxa"/>
            </w:tcMar>
            <w:vAlign w:val="center"/>
          </w:tcPr>
          <w:p>
            <w:pPr>
              <w:spacing w:after="0" w:line="264" w:lineRule="auto"/>
            </w:pPr>
            <w:r>
              <w:rPr>
                <w:color w:val="2D3748"/>
                <w:sz w:val="19"/>
              </w:rPr>
              <w:t>Combined virtual funds and team points earned across the rotating 5-minute earning windows.</w:t>
            </w:r>
          </w:p>
        </w:tc>
      </w:tr>
    </w:tbl>
    <w:p>
      <w:pPr>
        <w:spacing w:before="0" w:after="80"/>
      </w:pPr>
    </w:p>
    <w:p>
      <w:pPr>
        <w:keepNext/>
        <w:spacing w:before="240" w:after="80"/>
      </w:pPr>
      <w:r>
        <w:rPr>
          <w:rFonts w:ascii="Calibri" w:hAnsi="Calibri"/>
          <w:b/>
          <w:color w:val="2B6CB0"/>
          <w:sz w:val="24"/>
        </w:rPr>
        <w:t>5.2 Part B: Automatic Individual 'Contribution Engine' (40% of Total — Hidden from Participants)</w:t>
      </w:r>
    </w:p>
    <w:p>
      <w:r>
        <w:t>Every action on the website is logged with a timestamp, user ID, role, and phase. The Contribution Engine converts these logs into an objective score out of 100 across 7 categories, measured against role-specific targets rather than raw counts so scoring is fair across all C-suite positions.</w:t>
      </w:r>
    </w:p>
    <w:tbl>
      <w:tblPr>
        <w:tblW w:type="auto" w:w="0"/>
        <w:jc w:val="center"/>
        <w:tblLook w:firstColumn="1" w:firstRow="1" w:lastColumn="0" w:lastRow="0" w:noHBand="0" w:noVBand="1" w:val="04A0"/>
      </w:tblPr>
      <w:tblGrid>
        <w:gridCol w:w="9936"/>
      </w:tblGrid>
      <w:tr>
        <w:tc>
          <w:tcPr>
            <w:tcW w:type="dxa" w:w="9936"/>
            <w:shd w:fill="EDF2F7"/>
            <w:tcMar>
              <w:top w:w="140" w:type="dxa"/>
              <w:bottom w:w="140" w:type="dxa"/>
              <w:left w:w="200" w:type="dxa"/>
              <w:right w:w="200" w:type="dxa"/>
            </w:tcMar>
            <w:tcBorders>
              <w:left w:val="single" w:sz="24" w:space="0" w:color="1A365D"/>
              <w:top w:val="none"/>
              <w:right w:val="none"/>
              <w:bottom w:val="none"/>
            </w:tcBorders>
          </w:tcPr>
          <w:p>
            <w:pPr>
              <w:spacing w:after="80"/>
            </w:pPr>
            <w:r>
              <w:rPr>
                <w:b/>
                <w:color w:val="1A365D"/>
                <w:sz w:val="22"/>
              </w:rPr>
              <w:t>Category Scoring Formula (Anti-Spam Normalization)</w:t>
            </w:r>
          </w:p>
          <w:p>
            <w:pPr>
              <w:spacing w:after="40"/>
            </w:pPr>
            <w:r>
              <w:rPr>
                <w:b/>
                <w:color w:val="2D3748"/>
                <w:sz w:val="20"/>
              </w:rPr>
              <w:t xml:space="preserve">Mathematical Rule: </w:t>
            </w:r>
            <w:r>
              <w:rPr>
                <w:color w:val="2D3748"/>
                <w:sz w:val="20"/>
              </w:rPr>
              <w:t>Category Points = Category Weight × min(1, Actual Score ÷ Role Target)</w:t>
            </w:r>
          </w:p>
          <w:p>
            <w:pPr>
              <w:spacing w:after="0"/>
            </w:pPr>
            <w:r>
              <w:rPr>
                <w:b/>
                <w:color w:val="2D3748"/>
                <w:sz w:val="20"/>
              </w:rPr>
              <w:t xml:space="preserve">Fairness Guarantee: </w:t>
            </w:r>
            <w:r>
              <w:rPr>
                <w:color w:val="2D3748"/>
                <w:sz w:val="20"/>
              </w:rPr>
              <w:t>Hitting the role's target earns 100% of that category's weight. Exceeding the target yields zero extra points, eliminating any incentive to spam actions.</w:t>
            </w:r>
          </w:p>
        </w:tc>
      </w:tr>
    </w:tbl>
    <w:p>
      <w:pPr>
        <w:spacing w:before="0" w:after="80"/>
      </w:pPr>
    </w:p>
    <w:tbl>
      <w:tblPr>
        <w:tblW w:type="auto" w:w="0"/>
        <w:jc w:val="center"/>
        <w:tblLook w:firstColumn="1" w:firstRow="1" w:lastColumn="0" w:lastRow="0" w:noHBand="0" w:noVBand="1" w:val="04A0"/>
        <w:tblBorders>
          <w:top w:val="single" w:sz="6" w:space="0" w:color="CBD5E0"/>
          <w:bottom w:val="single" w:sz="8" w:space="0" w:color="1A365D"/>
          <w:insideH w:val="single" w:sz="4" w:space="0" w:color="CBD5E0"/>
          <w:left w:val="none"/>
          <w:right w:val="none"/>
          <w:insideV w:val="none"/>
        </w:tblBorders>
      </w:tblPr>
      <w:tblGrid>
        <w:gridCol w:w="2484"/>
        <w:gridCol w:w="2484"/>
        <w:gridCol w:w="2484"/>
        <w:gridCol w:w="2484"/>
      </w:tblGrid>
      <w:tr>
        <w:trPr>
          <w:tblHeader/>
        </w:trPr>
        <w:tc>
          <w:tcPr>
            <w:tcW w:type="dxa" w:w="576"/>
            <w:shd w:fill="1A365D"/>
            <w:tcMar>
              <w:top w:w="120" w:type="dxa"/>
              <w:bottom w:w="120" w:type="dxa"/>
              <w:left w:w="120" w:type="dxa"/>
              <w:right w:w="120" w:type="dxa"/>
            </w:tcMar>
            <w:vAlign w:val="center"/>
          </w:tcPr>
          <w:p>
            <w:pPr>
              <w:spacing w:after="0"/>
            </w:pPr>
            <w:r>
              <w:rPr>
                <w:b/>
                <w:color w:val="FFFFFF"/>
                <w:sz w:val="20"/>
              </w:rPr>
              <w:t>#</w:t>
            </w:r>
          </w:p>
        </w:tc>
        <w:tc>
          <w:tcPr>
            <w:tcW w:type="dxa" w:w="2304"/>
            <w:shd w:fill="1A365D"/>
            <w:tcMar>
              <w:top w:w="120" w:type="dxa"/>
              <w:bottom w:w="120" w:type="dxa"/>
              <w:left w:w="120" w:type="dxa"/>
              <w:right w:w="120" w:type="dxa"/>
            </w:tcMar>
            <w:vAlign w:val="center"/>
          </w:tcPr>
          <w:p>
            <w:pPr>
              <w:spacing w:after="0"/>
            </w:pPr>
            <w:r>
              <w:rPr>
                <w:b/>
                <w:color w:val="FFFFFF"/>
                <w:sz w:val="20"/>
              </w:rPr>
              <w:t>Category</w:t>
            </w:r>
          </w:p>
        </w:tc>
        <w:tc>
          <w:tcPr>
            <w:tcW w:type="dxa" w:w="1152"/>
            <w:shd w:fill="1A365D"/>
            <w:tcMar>
              <w:top w:w="120" w:type="dxa"/>
              <w:bottom w:w="120" w:type="dxa"/>
              <w:left w:w="120" w:type="dxa"/>
              <w:right w:w="120" w:type="dxa"/>
            </w:tcMar>
            <w:vAlign w:val="center"/>
          </w:tcPr>
          <w:p>
            <w:pPr>
              <w:spacing w:after="0"/>
            </w:pPr>
            <w:r>
              <w:rPr>
                <w:b/>
                <w:color w:val="FFFFFF"/>
                <w:sz w:val="20"/>
              </w:rPr>
              <w:t>Weight</w:t>
            </w:r>
          </w:p>
        </w:tc>
        <w:tc>
          <w:tcPr>
            <w:tcW w:type="dxa" w:w="5904"/>
            <w:shd w:fill="1A365D"/>
            <w:tcMar>
              <w:top w:w="120" w:type="dxa"/>
              <w:bottom w:w="120" w:type="dxa"/>
              <w:left w:w="120" w:type="dxa"/>
              <w:right w:w="120" w:type="dxa"/>
            </w:tcMar>
            <w:vAlign w:val="center"/>
          </w:tcPr>
          <w:p>
            <w:pPr>
              <w:spacing w:after="0"/>
            </w:pPr>
            <w:r>
              <w:rPr>
                <w:b/>
                <w:color w:val="FFFFFF"/>
                <w:sz w:val="20"/>
              </w:rPr>
              <w:t>What the Contribution Engine Measures Automatically</w:t>
            </w:r>
          </w:p>
        </w:tc>
      </w:tr>
      <w:tr>
        <w:tc>
          <w:tcPr>
            <w:tcW w:type="dxa" w:w="576"/>
            <w:shd w:fill="FFFFFF"/>
            <w:tcMar>
              <w:top w:w="100" w:type="dxa"/>
              <w:bottom w:w="100" w:type="dxa"/>
              <w:left w:w="120" w:type="dxa"/>
              <w:right w:w="120" w:type="dxa"/>
            </w:tcMar>
            <w:vAlign w:val="center"/>
          </w:tcPr>
          <w:p>
            <w:pPr>
              <w:spacing w:after="0" w:line="264" w:lineRule="auto"/>
            </w:pPr>
            <w:r>
              <w:rPr>
                <w:b/>
                <w:color w:val="1A365D"/>
                <w:sz w:val="19"/>
              </w:rPr>
              <w:t>1</w:t>
            </w:r>
          </w:p>
        </w:tc>
        <w:tc>
          <w:tcPr>
            <w:tcW w:type="dxa" w:w="2304"/>
            <w:shd w:fill="FFFFFF"/>
            <w:tcMar>
              <w:top w:w="100" w:type="dxa"/>
              <w:bottom w:w="100" w:type="dxa"/>
              <w:left w:w="120" w:type="dxa"/>
              <w:right w:w="120" w:type="dxa"/>
            </w:tcMar>
            <w:vAlign w:val="center"/>
          </w:tcPr>
          <w:p>
            <w:pPr>
              <w:spacing w:after="0" w:line="264" w:lineRule="auto"/>
            </w:pPr>
            <w:r>
              <w:rPr>
                <w:color w:val="2D3748"/>
                <w:sz w:val="19"/>
              </w:rPr>
              <w:t>Required Task Completion</w:t>
            </w:r>
          </w:p>
        </w:tc>
        <w:tc>
          <w:tcPr>
            <w:tcW w:type="dxa" w:w="1152"/>
            <w:shd w:fill="FFFFFF"/>
            <w:tcMar>
              <w:top w:w="100" w:type="dxa"/>
              <w:bottom w:w="100" w:type="dxa"/>
              <w:left w:w="120" w:type="dxa"/>
              <w:right w:w="120" w:type="dxa"/>
            </w:tcMar>
            <w:vAlign w:val="center"/>
          </w:tcPr>
          <w:p>
            <w:pPr>
              <w:spacing w:after="0" w:line="264" w:lineRule="auto"/>
            </w:pPr>
            <w:r>
              <w:rPr>
                <w:color w:val="2D3748"/>
                <w:sz w:val="19"/>
              </w:rPr>
              <w:t>25 pts</w:t>
            </w:r>
          </w:p>
        </w:tc>
        <w:tc>
          <w:tcPr>
            <w:tcW w:type="dxa" w:w="5904"/>
            <w:shd w:fill="FFFFFF"/>
            <w:tcMar>
              <w:top w:w="100" w:type="dxa"/>
              <w:bottom w:w="100" w:type="dxa"/>
              <w:left w:w="120" w:type="dxa"/>
              <w:right w:w="120" w:type="dxa"/>
            </w:tcMar>
            <w:vAlign w:val="center"/>
          </w:tcPr>
          <w:p>
            <w:pPr>
              <w:spacing w:after="0" w:line="264" w:lineRule="auto"/>
            </w:pPr>
            <w:r>
              <w:rPr>
                <w:color w:val="2D3748"/>
                <w:sz w:val="19"/>
              </w:rPr>
              <w:t>Share of the role's mandatory phase tasks submitted. On-time submission = full credit (1.0); late submission = half credit (0.5); missed = 0.</w:t>
            </w:r>
          </w:p>
        </w:tc>
      </w:tr>
      <w:tr>
        <w:tc>
          <w:tcPr>
            <w:tcW w:type="dxa" w:w="576"/>
            <w:shd w:fill="F7FAFC"/>
            <w:tcMar>
              <w:top w:w="100" w:type="dxa"/>
              <w:bottom w:w="100" w:type="dxa"/>
              <w:left w:w="120" w:type="dxa"/>
              <w:right w:w="120" w:type="dxa"/>
            </w:tcMar>
            <w:vAlign w:val="center"/>
          </w:tcPr>
          <w:p>
            <w:pPr>
              <w:spacing w:after="0" w:line="264" w:lineRule="auto"/>
            </w:pPr>
            <w:r>
              <w:rPr>
                <w:b/>
                <w:color w:val="1A365D"/>
                <w:sz w:val="19"/>
              </w:rPr>
              <w:t>2</w:t>
            </w:r>
          </w:p>
        </w:tc>
        <w:tc>
          <w:tcPr>
            <w:tcW w:type="dxa" w:w="2304"/>
            <w:shd w:fill="F7FAFC"/>
            <w:tcMar>
              <w:top w:w="100" w:type="dxa"/>
              <w:bottom w:w="100" w:type="dxa"/>
              <w:left w:w="120" w:type="dxa"/>
              <w:right w:w="120" w:type="dxa"/>
            </w:tcMar>
            <w:vAlign w:val="center"/>
          </w:tcPr>
          <w:p>
            <w:pPr>
              <w:spacing w:after="0" w:line="264" w:lineRule="auto"/>
            </w:pPr>
            <w:r>
              <w:rPr>
                <w:color w:val="2D3748"/>
                <w:sz w:val="19"/>
              </w:rPr>
              <w:t>Quality of Work</w:t>
            </w:r>
          </w:p>
        </w:tc>
        <w:tc>
          <w:tcPr>
            <w:tcW w:type="dxa" w:w="1152"/>
            <w:shd w:fill="F7FAFC"/>
            <w:tcMar>
              <w:top w:w="100" w:type="dxa"/>
              <w:bottom w:w="100" w:type="dxa"/>
              <w:left w:w="120" w:type="dxa"/>
              <w:right w:w="120" w:type="dxa"/>
            </w:tcMar>
            <w:vAlign w:val="center"/>
          </w:tcPr>
          <w:p>
            <w:pPr>
              <w:spacing w:after="0" w:line="264" w:lineRule="auto"/>
            </w:pPr>
            <w:r>
              <w:rPr>
                <w:color w:val="2D3748"/>
                <w:sz w:val="19"/>
              </w:rPr>
              <w:t>20 pts</w:t>
            </w:r>
          </w:p>
        </w:tc>
        <w:tc>
          <w:tcPr>
            <w:tcW w:type="dxa" w:w="5904"/>
            <w:shd w:fill="F7FAFC"/>
            <w:tcMar>
              <w:top w:w="100" w:type="dxa"/>
              <w:bottom w:w="100" w:type="dxa"/>
              <w:left w:w="120" w:type="dxa"/>
              <w:right w:w="120" w:type="dxa"/>
            </w:tcMar>
            <w:vAlign w:val="center"/>
          </w:tcPr>
          <w:p>
            <w:pPr>
              <w:spacing w:after="0" w:line="264" w:lineRule="auto"/>
            </w:pPr>
            <w:r>
              <w:rPr>
                <w:color w:val="2D3748"/>
                <w:sz w:val="19"/>
              </w:rPr>
              <w:t>Form completeness (all fields filled, minimum character length met), first-pass approval rate (not sent back for revision by teammates), and how few valid rival flaws hit their section.</w:t>
            </w:r>
          </w:p>
        </w:tc>
      </w:tr>
      <w:tr>
        <w:tc>
          <w:tcPr>
            <w:tcW w:type="dxa" w:w="576"/>
            <w:shd w:fill="FFFFFF"/>
            <w:tcMar>
              <w:top w:w="100" w:type="dxa"/>
              <w:bottom w:w="100" w:type="dxa"/>
              <w:left w:w="120" w:type="dxa"/>
              <w:right w:w="120" w:type="dxa"/>
            </w:tcMar>
            <w:vAlign w:val="center"/>
          </w:tcPr>
          <w:p>
            <w:pPr>
              <w:spacing w:after="0" w:line="264" w:lineRule="auto"/>
            </w:pPr>
            <w:r>
              <w:rPr>
                <w:b/>
                <w:color w:val="1A365D"/>
                <w:sz w:val="19"/>
              </w:rPr>
              <w:t>3</w:t>
            </w:r>
          </w:p>
        </w:tc>
        <w:tc>
          <w:tcPr>
            <w:tcW w:type="dxa" w:w="2304"/>
            <w:shd w:fill="FFFFFF"/>
            <w:tcMar>
              <w:top w:w="100" w:type="dxa"/>
              <w:bottom w:w="100" w:type="dxa"/>
              <w:left w:w="120" w:type="dxa"/>
              <w:right w:w="120" w:type="dxa"/>
            </w:tcMar>
            <w:vAlign w:val="center"/>
          </w:tcPr>
          <w:p>
            <w:pPr>
              <w:spacing w:after="0" w:line="264" w:lineRule="auto"/>
            </w:pPr>
            <w:r>
              <w:rPr>
                <w:color w:val="2D3748"/>
                <w:sz w:val="19"/>
              </w:rPr>
              <w:t>Collaboration</w:t>
            </w:r>
          </w:p>
        </w:tc>
        <w:tc>
          <w:tcPr>
            <w:tcW w:type="dxa" w:w="1152"/>
            <w:shd w:fill="FFFFFF"/>
            <w:tcMar>
              <w:top w:w="100" w:type="dxa"/>
              <w:bottom w:w="100" w:type="dxa"/>
              <w:left w:w="120" w:type="dxa"/>
              <w:right w:w="120" w:type="dxa"/>
            </w:tcMar>
            <w:vAlign w:val="center"/>
          </w:tcPr>
          <w:p>
            <w:pPr>
              <w:spacing w:after="0" w:line="264" w:lineRule="auto"/>
            </w:pPr>
            <w:r>
              <w:rPr>
                <w:color w:val="2D3748"/>
                <w:sz w:val="19"/>
              </w:rPr>
              <w:t>15 pts</w:t>
            </w:r>
          </w:p>
        </w:tc>
        <w:tc>
          <w:tcPr>
            <w:tcW w:type="dxa" w:w="5904"/>
            <w:shd w:fill="FFFFFF"/>
            <w:tcMar>
              <w:top w:w="100" w:type="dxa"/>
              <w:bottom w:w="100" w:type="dxa"/>
              <w:left w:w="120" w:type="dxa"/>
              <w:right w:w="120" w:type="dxa"/>
            </w:tcMar>
            <w:vAlign w:val="center"/>
          </w:tcPr>
          <w:p>
            <w:pPr>
              <w:spacing w:after="0" w:line="264" w:lineRule="auto"/>
            </w:pPr>
            <w:r>
              <w:rPr>
                <w:color w:val="2D3748"/>
                <w:sz w:val="19"/>
              </w:rPr>
              <w:t>Comments on teammates' sections marked 'Helpful' (capped at 5), speed of replying to inter-role dependency requests (&lt;3 min bonus), and timely approvals/feedback given.</w:t>
            </w:r>
          </w:p>
        </w:tc>
      </w:tr>
      <w:tr>
        <w:tc>
          <w:tcPr>
            <w:tcW w:type="dxa" w:w="576"/>
            <w:shd w:fill="F7FAFC"/>
            <w:tcMar>
              <w:top w:w="100" w:type="dxa"/>
              <w:bottom w:w="100" w:type="dxa"/>
              <w:left w:w="120" w:type="dxa"/>
              <w:right w:w="120" w:type="dxa"/>
            </w:tcMar>
            <w:vAlign w:val="center"/>
          </w:tcPr>
          <w:p>
            <w:pPr>
              <w:spacing w:after="0" w:line="264" w:lineRule="auto"/>
            </w:pPr>
            <w:r>
              <w:rPr>
                <w:b/>
                <w:color w:val="1A365D"/>
                <w:sz w:val="19"/>
              </w:rPr>
              <w:t>4</w:t>
            </w:r>
          </w:p>
        </w:tc>
        <w:tc>
          <w:tcPr>
            <w:tcW w:type="dxa" w:w="2304"/>
            <w:shd w:fill="F7FAFC"/>
            <w:tcMar>
              <w:top w:w="100" w:type="dxa"/>
              <w:bottom w:w="100" w:type="dxa"/>
              <w:left w:w="120" w:type="dxa"/>
              <w:right w:w="120" w:type="dxa"/>
            </w:tcMar>
            <w:vAlign w:val="center"/>
          </w:tcPr>
          <w:p>
            <w:pPr>
              <w:spacing w:after="0" w:line="264" w:lineRule="auto"/>
            </w:pPr>
            <w:r>
              <w:rPr>
                <w:color w:val="2D3748"/>
                <w:sz w:val="19"/>
              </w:rPr>
              <w:t>Critical Thinking</w:t>
            </w:r>
          </w:p>
        </w:tc>
        <w:tc>
          <w:tcPr>
            <w:tcW w:type="dxa" w:w="1152"/>
            <w:shd w:fill="F7FAFC"/>
            <w:tcMar>
              <w:top w:w="100" w:type="dxa"/>
              <w:bottom w:w="100" w:type="dxa"/>
              <w:left w:w="120" w:type="dxa"/>
              <w:right w:w="120" w:type="dxa"/>
            </w:tcMar>
            <w:vAlign w:val="center"/>
          </w:tcPr>
          <w:p>
            <w:pPr>
              <w:spacing w:after="0" w:line="264" w:lineRule="auto"/>
            </w:pPr>
            <w:r>
              <w:rPr>
                <w:color w:val="2D3748"/>
                <w:sz w:val="19"/>
              </w:rPr>
              <w:t>15 pts</w:t>
            </w:r>
          </w:p>
        </w:tc>
        <w:tc>
          <w:tcPr>
            <w:tcW w:type="dxa" w:w="5904"/>
            <w:shd w:fill="F7FAFC"/>
            <w:tcMar>
              <w:top w:w="100" w:type="dxa"/>
              <w:bottom w:w="100" w:type="dxa"/>
              <w:left w:w="120" w:type="dxa"/>
              <w:right w:w="120" w:type="dxa"/>
            </w:tcMar>
            <w:vAlign w:val="center"/>
          </w:tcPr>
          <w:p>
            <w:pPr>
              <w:spacing w:after="0" w:line="264" w:lineRule="auto"/>
            </w:pPr>
            <w:r>
              <w:rPr>
                <w:color w:val="2D3748"/>
                <w:sz w:val="19"/>
              </w:rPr>
              <w:t>Flaws filed against the rival that are confirmed by 2 teammates AND rated 'Valid' by judges, plus substantive replies to rival flaws (Accept/Reject + written reason + fix).</w:t>
            </w:r>
          </w:p>
        </w:tc>
      </w:tr>
      <w:tr>
        <w:tc>
          <w:tcPr>
            <w:tcW w:type="dxa" w:w="576"/>
            <w:shd w:fill="FFFFFF"/>
            <w:tcMar>
              <w:top w:w="100" w:type="dxa"/>
              <w:bottom w:w="100" w:type="dxa"/>
              <w:left w:w="120" w:type="dxa"/>
              <w:right w:w="120" w:type="dxa"/>
            </w:tcMar>
            <w:vAlign w:val="center"/>
          </w:tcPr>
          <w:p>
            <w:pPr>
              <w:spacing w:after="0" w:line="264" w:lineRule="auto"/>
            </w:pPr>
            <w:r>
              <w:rPr>
                <w:b/>
                <w:color w:val="1A365D"/>
                <w:sz w:val="19"/>
              </w:rPr>
              <w:t>5</w:t>
            </w:r>
          </w:p>
        </w:tc>
        <w:tc>
          <w:tcPr>
            <w:tcW w:type="dxa" w:w="2304"/>
            <w:shd w:fill="FFFFFF"/>
            <w:tcMar>
              <w:top w:w="100" w:type="dxa"/>
              <w:bottom w:w="100" w:type="dxa"/>
              <w:left w:w="120" w:type="dxa"/>
              <w:right w:w="120" w:type="dxa"/>
            </w:tcMar>
            <w:vAlign w:val="center"/>
          </w:tcPr>
          <w:p>
            <w:pPr>
              <w:spacing w:after="0" w:line="264" w:lineRule="auto"/>
            </w:pPr>
            <w:r>
              <w:rPr>
                <w:color w:val="2D3748"/>
                <w:sz w:val="19"/>
              </w:rPr>
              <w:t>Initiative</w:t>
            </w:r>
          </w:p>
        </w:tc>
        <w:tc>
          <w:tcPr>
            <w:tcW w:type="dxa" w:w="1152"/>
            <w:shd w:fill="FFFFFF"/>
            <w:tcMar>
              <w:top w:w="100" w:type="dxa"/>
              <w:bottom w:w="100" w:type="dxa"/>
              <w:left w:w="120" w:type="dxa"/>
              <w:right w:w="120" w:type="dxa"/>
            </w:tcMar>
            <w:vAlign w:val="center"/>
          </w:tcPr>
          <w:p>
            <w:pPr>
              <w:spacing w:after="0" w:line="264" w:lineRule="auto"/>
            </w:pPr>
            <w:r>
              <w:rPr>
                <w:color w:val="2D3748"/>
                <w:sz w:val="19"/>
              </w:rPr>
              <w:t>10 pts</w:t>
            </w:r>
          </w:p>
        </w:tc>
        <w:tc>
          <w:tcPr>
            <w:tcW w:type="dxa" w:w="5904"/>
            <w:shd w:fill="FFFFFF"/>
            <w:tcMar>
              <w:top w:w="100" w:type="dxa"/>
              <w:bottom w:w="100" w:type="dxa"/>
              <w:left w:w="120" w:type="dxa"/>
              <w:right w:w="120" w:type="dxa"/>
            </w:tcMar>
            <w:vAlign w:val="center"/>
          </w:tcPr>
          <w:p>
            <w:pPr>
              <w:spacing w:after="0" w:line="264" w:lineRule="auto"/>
            </w:pPr>
            <w:r>
              <w:rPr>
                <w:color w:val="2D3748"/>
                <w:sz w:val="19"/>
              </w:rPr>
              <w:t>Extra ideas submitted on the Idea Board, proactive improvement proposals in Version 2, and optional tasks picked up beyond the minimum (capped at 3).</w:t>
            </w:r>
          </w:p>
        </w:tc>
      </w:tr>
      <w:tr>
        <w:tc>
          <w:tcPr>
            <w:tcW w:type="dxa" w:w="576"/>
            <w:shd w:fill="F7FAFC"/>
            <w:tcMar>
              <w:top w:w="100" w:type="dxa"/>
              <w:bottom w:w="100" w:type="dxa"/>
              <w:left w:w="120" w:type="dxa"/>
              <w:right w:w="120" w:type="dxa"/>
            </w:tcMar>
            <w:vAlign w:val="center"/>
          </w:tcPr>
          <w:p>
            <w:pPr>
              <w:spacing w:after="0" w:line="264" w:lineRule="auto"/>
            </w:pPr>
            <w:r>
              <w:rPr>
                <w:b/>
                <w:color w:val="1A365D"/>
                <w:sz w:val="19"/>
              </w:rPr>
              <w:t>6</w:t>
            </w:r>
          </w:p>
        </w:tc>
        <w:tc>
          <w:tcPr>
            <w:tcW w:type="dxa" w:w="2304"/>
            <w:shd w:fill="F7FAFC"/>
            <w:tcMar>
              <w:top w:w="100" w:type="dxa"/>
              <w:bottom w:w="100" w:type="dxa"/>
              <w:left w:w="120" w:type="dxa"/>
              <w:right w:w="120" w:type="dxa"/>
            </w:tcMar>
            <w:vAlign w:val="center"/>
          </w:tcPr>
          <w:p>
            <w:pPr>
              <w:spacing w:after="0" w:line="264" w:lineRule="auto"/>
            </w:pPr>
            <w:r>
              <w:rPr>
                <w:color w:val="2D3748"/>
                <w:sz w:val="19"/>
              </w:rPr>
              <w:t>Adaptability</w:t>
            </w:r>
          </w:p>
        </w:tc>
        <w:tc>
          <w:tcPr>
            <w:tcW w:type="dxa" w:w="1152"/>
            <w:shd w:fill="F7FAFC"/>
            <w:tcMar>
              <w:top w:w="100" w:type="dxa"/>
              <w:bottom w:w="100" w:type="dxa"/>
              <w:left w:w="120" w:type="dxa"/>
              <w:right w:w="120" w:type="dxa"/>
            </w:tcMar>
            <w:vAlign w:val="center"/>
          </w:tcPr>
          <w:p>
            <w:pPr>
              <w:spacing w:after="0" w:line="264" w:lineRule="auto"/>
            </w:pPr>
            <w:r>
              <w:rPr>
                <w:color w:val="2D3748"/>
                <w:sz w:val="19"/>
              </w:rPr>
              <w:t>10 pts</w:t>
            </w:r>
          </w:p>
        </w:tc>
        <w:tc>
          <w:tcPr>
            <w:tcW w:type="dxa" w:w="5904"/>
            <w:shd w:fill="F7FAFC"/>
            <w:tcMar>
              <w:top w:w="100" w:type="dxa"/>
              <w:bottom w:w="100" w:type="dxa"/>
              <w:left w:w="120" w:type="dxa"/>
              <w:right w:w="120" w:type="dxa"/>
            </w:tcMar>
            <w:vAlign w:val="center"/>
          </w:tcPr>
          <w:p>
            <w:pPr>
              <w:spacing w:after="0" w:line="264" w:lineRule="auto"/>
            </w:pPr>
            <w:r>
              <w:rPr>
                <w:color w:val="2D3748"/>
                <w:sz w:val="19"/>
              </w:rPr>
              <w:t>Response speed and concrete action taken when organizers trigger mid-round 'Surprise Market Events', plus number of Version 2 upgrades owned.</w:t>
            </w:r>
          </w:p>
        </w:tc>
      </w:tr>
      <w:tr>
        <w:tc>
          <w:tcPr>
            <w:tcW w:type="dxa" w:w="576"/>
            <w:shd w:fill="FFFFFF"/>
            <w:tcMar>
              <w:top w:w="100" w:type="dxa"/>
              <w:bottom w:w="100" w:type="dxa"/>
              <w:left w:w="120" w:type="dxa"/>
              <w:right w:w="120" w:type="dxa"/>
            </w:tcMar>
            <w:vAlign w:val="center"/>
          </w:tcPr>
          <w:p>
            <w:pPr>
              <w:spacing w:after="0" w:line="264" w:lineRule="auto"/>
            </w:pPr>
            <w:r>
              <w:rPr>
                <w:b/>
                <w:color w:val="1A365D"/>
                <w:sz w:val="19"/>
              </w:rPr>
              <w:t>7</w:t>
            </w:r>
          </w:p>
        </w:tc>
        <w:tc>
          <w:tcPr>
            <w:tcW w:type="dxa" w:w="2304"/>
            <w:shd w:fill="FFFFFF"/>
            <w:tcMar>
              <w:top w:w="100" w:type="dxa"/>
              <w:bottom w:w="100" w:type="dxa"/>
              <w:left w:w="120" w:type="dxa"/>
              <w:right w:w="120" w:type="dxa"/>
            </w:tcMar>
            <w:vAlign w:val="center"/>
          </w:tcPr>
          <w:p>
            <w:pPr>
              <w:spacing w:after="0" w:line="264" w:lineRule="auto"/>
            </w:pPr>
            <w:r>
              <w:rPr>
                <w:color w:val="2D3748"/>
                <w:sz w:val="19"/>
              </w:rPr>
              <w:t>Earning Games</w:t>
            </w:r>
          </w:p>
        </w:tc>
        <w:tc>
          <w:tcPr>
            <w:tcW w:type="dxa" w:w="1152"/>
            <w:shd w:fill="FFFFFF"/>
            <w:tcMar>
              <w:top w:w="100" w:type="dxa"/>
              <w:bottom w:w="100" w:type="dxa"/>
              <w:left w:w="120" w:type="dxa"/>
              <w:right w:w="120" w:type="dxa"/>
            </w:tcMar>
            <w:vAlign w:val="center"/>
          </w:tcPr>
          <w:p>
            <w:pPr>
              <w:spacing w:after="0" w:line="264" w:lineRule="auto"/>
            </w:pPr>
            <w:r>
              <w:rPr>
                <w:color w:val="2D3748"/>
                <w:sz w:val="19"/>
              </w:rPr>
              <w:t>5 pts</w:t>
            </w:r>
          </w:p>
        </w:tc>
        <w:tc>
          <w:tcPr>
            <w:tcW w:type="dxa" w:w="5904"/>
            <w:shd w:fill="FFFFFF"/>
            <w:tcMar>
              <w:top w:w="100" w:type="dxa"/>
              <w:bottom w:w="100" w:type="dxa"/>
              <w:left w:w="120" w:type="dxa"/>
              <w:right w:w="120" w:type="dxa"/>
            </w:tcMar>
            <w:vAlign w:val="center"/>
          </w:tcPr>
          <w:p>
            <w:pPr>
              <w:spacing w:after="0" w:line="264" w:lineRule="auto"/>
            </w:pPr>
            <w:r>
              <w:rPr>
                <w:color w:val="2D3748"/>
                <w:sz w:val="19"/>
              </w:rPr>
              <w:t>Playing their assigned 5-minute earning window on the roster plus individual puzzle/quiz score compared to the team average.</w:t>
            </w:r>
          </w:p>
        </w:tc>
      </w:tr>
    </w:tbl>
    <w:p>
      <w:pPr>
        <w:spacing w:before="0" w:after="80"/>
      </w:pPr>
    </w:p>
    <w:p>
      <w:pPr>
        <w:keepNext/>
        <w:spacing w:before="240" w:after="80"/>
      </w:pPr>
      <w:r>
        <w:rPr>
          <w:rFonts w:ascii="Calibri" w:hAnsi="Calibri"/>
          <w:b/>
          <w:color w:val="2B6CB0"/>
          <w:sz w:val="24"/>
        </w:rPr>
        <w:t>5.3 Live Judge Adjustment (±10 Points — Option B Implementation)</w:t>
      </w:r>
    </w:p>
    <w:p>
      <w:r>
        <w:t>Because website logs cannot capture spoken persuasion, vocal clarity, body language, or poise under live questioning, Option B layers a structured judge modifier on top of the 100-point engine score:</w:t>
      </w:r>
    </w:p>
    <w:p>
      <w:pPr>
        <w:pStyle w:val="ListBullet"/>
        <w:spacing w:after="60" w:line="276" w:lineRule="auto"/>
      </w:pPr>
      <w:r>
        <w:rPr>
          <w:b/>
          <w:color w:val="1A365D"/>
        </w:rPr>
        <w:t xml:space="preserve">Base Score (0 to 100 pts): </w:t>
      </w:r>
      <w:r>
        <w:rPr>
          <w:color w:val="2D3748"/>
        </w:rPr>
        <w:t>Computed automatically in real time by the Contribution Engine.</w:t>
      </w:r>
    </w:p>
    <w:p>
      <w:pPr>
        <w:pStyle w:val="ListBullet"/>
        <w:spacing w:after="60" w:line="276" w:lineRule="auto"/>
      </w:pPr>
      <w:r>
        <w:rPr>
          <w:b/>
          <w:color w:val="1A365D"/>
        </w:rPr>
        <w:t xml:space="preserve">Live Performance Modifier (-10 to +10 pts): </w:t>
      </w:r>
      <w:r>
        <w:rPr>
          <w:color w:val="2D3748"/>
        </w:rPr>
        <w:t>Entered by judges on the Organizer Dashboard during Showcase, Flaw Hunt defense, and Final Pitch Q&amp;A. Evaluates spoken communication, stage presence, teamwork support during live Q&amp;A, and composure under pressure.</w:t>
      </w:r>
    </w:p>
    <w:p>
      <w:pPr>
        <w:pStyle w:val="ListBullet"/>
        <w:spacing w:after="60" w:line="276" w:lineRule="auto"/>
      </w:pPr>
      <w:r>
        <w:rPr>
          <w:b/>
          <w:color w:val="1A365D"/>
        </w:rPr>
        <w:t xml:space="preserve">Audit Requirement: </w:t>
      </w:r>
      <w:r>
        <w:rPr>
          <w:color w:val="2D3748"/>
        </w:rPr>
        <w:t>Any manual judge adjustment requires selecting a reason tag or entering a short note, and the final capped Individual Score is normalized to 100 before applying the 40% recruitment weight.</w:t>
      </w:r>
    </w:p>
    <w:p>
      <w:pPr>
        <w:keepNext/>
        <w:spacing w:before="240" w:after="80"/>
      </w:pPr>
      <w:r>
        <w:rPr>
          <w:rFonts w:ascii="Calibri" w:hAnsi="Calibri"/>
          <w:b/>
          <w:color w:val="2B6CB0"/>
          <w:sz w:val="24"/>
        </w:rPr>
        <w:t>5.4 Granular Event Points Table (How Actions Feed the Engine)</w:t>
      </w:r>
    </w:p>
    <w:tbl>
      <w:tblPr>
        <w:tblW w:type="auto" w:w="0"/>
        <w:jc w:val="center"/>
        <w:tblLook w:firstColumn="1" w:firstRow="1" w:lastColumn="0" w:lastRow="0" w:noHBand="0" w:noVBand="1" w:val="04A0"/>
        <w:tblBorders>
          <w:top w:val="single" w:sz="6" w:space="0" w:color="CBD5E0"/>
          <w:bottom w:val="single" w:sz="8" w:space="0" w:color="1A365D"/>
          <w:insideH w:val="single" w:sz="4" w:space="0" w:color="CBD5E0"/>
          <w:left w:val="none"/>
          <w:right w:val="none"/>
          <w:insideV w:val="none"/>
        </w:tblBorders>
      </w:tblPr>
      <w:tblGrid>
        <w:gridCol w:w="3312"/>
        <w:gridCol w:w="3312"/>
        <w:gridCol w:w="3312"/>
      </w:tblGrid>
      <w:tr>
        <w:trPr>
          <w:tblHeader/>
        </w:trPr>
        <w:tc>
          <w:tcPr>
            <w:tcW w:type="dxa" w:w="3312"/>
            <w:shd w:fill="1A365D"/>
            <w:tcMar>
              <w:top w:w="120" w:type="dxa"/>
              <w:bottom w:w="120" w:type="dxa"/>
              <w:left w:w="120" w:type="dxa"/>
              <w:right w:w="120" w:type="dxa"/>
            </w:tcMar>
            <w:vAlign w:val="center"/>
          </w:tcPr>
          <w:p>
            <w:pPr>
              <w:spacing w:after="0"/>
            </w:pPr>
            <w:r>
              <w:rPr>
                <w:b/>
                <w:color w:val="FFFFFF"/>
                <w:sz w:val="20"/>
              </w:rPr>
              <w:t>Logged Website Action</w:t>
            </w:r>
          </w:p>
        </w:tc>
        <w:tc>
          <w:tcPr>
            <w:tcW w:type="dxa" w:w="2160"/>
            <w:shd w:fill="1A365D"/>
            <w:tcMar>
              <w:top w:w="120" w:type="dxa"/>
              <w:bottom w:w="120" w:type="dxa"/>
              <w:left w:w="120" w:type="dxa"/>
              <w:right w:w="120" w:type="dxa"/>
            </w:tcMar>
            <w:vAlign w:val="center"/>
          </w:tcPr>
          <w:p>
            <w:pPr>
              <w:spacing w:after="0"/>
            </w:pPr>
            <w:r>
              <w:rPr>
                <w:b/>
                <w:color w:val="FFFFFF"/>
                <w:sz w:val="20"/>
              </w:rPr>
              <w:t>Target Category</w:t>
            </w:r>
          </w:p>
        </w:tc>
        <w:tc>
          <w:tcPr>
            <w:tcW w:type="dxa" w:w="4464"/>
            <w:shd w:fill="1A365D"/>
            <w:tcMar>
              <w:top w:w="120" w:type="dxa"/>
              <w:bottom w:w="120" w:type="dxa"/>
              <w:left w:w="120" w:type="dxa"/>
              <w:right w:w="120" w:type="dxa"/>
            </w:tcMar>
            <w:vAlign w:val="center"/>
          </w:tcPr>
          <w:p>
            <w:pPr>
              <w:spacing w:after="0"/>
            </w:pPr>
            <w:r>
              <w:rPr>
                <w:b/>
                <w:color w:val="FFFFFF"/>
                <w:sz w:val="20"/>
              </w:rPr>
              <w:t>Engine Scoring &amp; Validation Rule</w:t>
            </w:r>
          </w:p>
        </w:tc>
      </w:tr>
      <w:tr>
        <w:tc>
          <w:tcPr>
            <w:tcW w:type="dxa" w:w="3312"/>
            <w:shd w:fill="FFFFFF"/>
            <w:tcMar>
              <w:top w:w="100" w:type="dxa"/>
              <w:bottom w:w="100" w:type="dxa"/>
              <w:left w:w="120" w:type="dxa"/>
              <w:right w:w="120" w:type="dxa"/>
            </w:tcMar>
            <w:vAlign w:val="center"/>
          </w:tcPr>
          <w:p>
            <w:pPr>
              <w:spacing w:after="0" w:line="264" w:lineRule="auto"/>
            </w:pPr>
            <w:r>
              <w:rPr>
                <w:b/>
                <w:color w:val="1A365D"/>
                <w:sz w:val="19"/>
              </w:rPr>
              <w:t>Submits a required role form on time</w:t>
            </w:r>
          </w:p>
        </w:tc>
        <w:tc>
          <w:tcPr>
            <w:tcW w:type="dxa" w:w="2160"/>
            <w:shd w:fill="FFFFFF"/>
            <w:tcMar>
              <w:top w:w="100" w:type="dxa"/>
              <w:bottom w:w="100" w:type="dxa"/>
              <w:left w:w="120" w:type="dxa"/>
              <w:right w:w="120" w:type="dxa"/>
            </w:tcMar>
            <w:vAlign w:val="center"/>
          </w:tcPr>
          <w:p>
            <w:pPr>
              <w:spacing w:after="0" w:line="264" w:lineRule="auto"/>
            </w:pPr>
            <w:r>
              <w:rPr>
                <w:color w:val="2D3748"/>
                <w:sz w:val="19"/>
              </w:rPr>
              <w:t>Task Completion (25)</w:t>
            </w:r>
          </w:p>
        </w:tc>
        <w:tc>
          <w:tcPr>
            <w:tcW w:type="dxa" w:w="4464"/>
            <w:shd w:fill="FFFFFF"/>
            <w:tcMar>
              <w:top w:w="100" w:type="dxa"/>
              <w:bottom w:w="100" w:type="dxa"/>
              <w:left w:w="120" w:type="dxa"/>
              <w:right w:w="120" w:type="dxa"/>
            </w:tcMar>
            <w:vAlign w:val="center"/>
          </w:tcPr>
          <w:p>
            <w:pPr>
              <w:spacing w:after="0" w:line="264" w:lineRule="auto"/>
            </w:pPr>
            <w:r>
              <w:rPr>
                <w:color w:val="2D3748"/>
                <w:sz w:val="19"/>
              </w:rPr>
              <w:t>100% credit before phase timer expires; 50% credit if submitted after deadline.</w:t>
            </w:r>
          </w:p>
        </w:tc>
      </w:tr>
      <w:tr>
        <w:tc>
          <w:tcPr>
            <w:tcW w:type="dxa" w:w="3312"/>
            <w:shd w:fill="F7FAFC"/>
            <w:tcMar>
              <w:top w:w="100" w:type="dxa"/>
              <w:bottom w:w="100" w:type="dxa"/>
              <w:left w:w="120" w:type="dxa"/>
              <w:right w:w="120" w:type="dxa"/>
            </w:tcMar>
            <w:vAlign w:val="center"/>
          </w:tcPr>
          <w:p>
            <w:pPr>
              <w:spacing w:after="0" w:line="264" w:lineRule="auto"/>
            </w:pPr>
            <w:r>
              <w:rPr>
                <w:b/>
                <w:color w:val="1A365D"/>
                <w:sz w:val="19"/>
              </w:rPr>
              <w:t>Section approved on first pass without revision</w:t>
            </w:r>
          </w:p>
        </w:tc>
        <w:tc>
          <w:tcPr>
            <w:tcW w:type="dxa" w:w="2160"/>
            <w:shd w:fill="F7FAFC"/>
            <w:tcMar>
              <w:top w:w="100" w:type="dxa"/>
              <w:bottom w:w="100" w:type="dxa"/>
              <w:left w:w="120" w:type="dxa"/>
              <w:right w:w="120" w:type="dxa"/>
            </w:tcMar>
            <w:vAlign w:val="center"/>
          </w:tcPr>
          <w:p>
            <w:pPr>
              <w:spacing w:after="0" w:line="264" w:lineRule="auto"/>
            </w:pPr>
            <w:r>
              <w:rPr>
                <w:color w:val="2D3748"/>
                <w:sz w:val="19"/>
              </w:rPr>
              <w:t>Quality of Work (20)</w:t>
            </w:r>
          </w:p>
        </w:tc>
        <w:tc>
          <w:tcPr>
            <w:tcW w:type="dxa" w:w="4464"/>
            <w:shd w:fill="F7FAFC"/>
            <w:tcMar>
              <w:top w:w="100" w:type="dxa"/>
              <w:bottom w:w="100" w:type="dxa"/>
              <w:left w:w="120" w:type="dxa"/>
              <w:right w:w="120" w:type="dxa"/>
            </w:tcMar>
            <w:vAlign w:val="center"/>
          </w:tcPr>
          <w:p>
            <w:pPr>
              <w:spacing w:after="0" w:line="264" w:lineRule="auto"/>
            </w:pPr>
            <w:r>
              <w:rPr>
                <w:color w:val="2D3748"/>
                <w:sz w:val="19"/>
              </w:rPr>
              <w:t>Awards first-pass quality bonus.</w:t>
            </w:r>
          </w:p>
        </w:tc>
      </w:tr>
      <w:tr>
        <w:tc>
          <w:tcPr>
            <w:tcW w:type="dxa" w:w="3312"/>
            <w:shd w:fill="FFFFFF"/>
            <w:tcMar>
              <w:top w:w="100" w:type="dxa"/>
              <w:bottom w:w="100" w:type="dxa"/>
              <w:left w:w="120" w:type="dxa"/>
              <w:right w:w="120" w:type="dxa"/>
            </w:tcMar>
            <w:vAlign w:val="center"/>
          </w:tcPr>
          <w:p>
            <w:pPr>
              <w:spacing w:after="0" w:line="264" w:lineRule="auto"/>
            </w:pPr>
            <w:r>
              <w:rPr>
                <w:b/>
                <w:color w:val="1A365D"/>
                <w:sz w:val="19"/>
              </w:rPr>
              <w:t>Section sent back for revision by CEO/teammate</w:t>
            </w:r>
          </w:p>
        </w:tc>
        <w:tc>
          <w:tcPr>
            <w:tcW w:type="dxa" w:w="2160"/>
            <w:shd w:fill="FFFFFF"/>
            <w:tcMar>
              <w:top w:w="100" w:type="dxa"/>
              <w:bottom w:w="100" w:type="dxa"/>
              <w:left w:w="120" w:type="dxa"/>
              <w:right w:w="120" w:type="dxa"/>
            </w:tcMar>
            <w:vAlign w:val="center"/>
          </w:tcPr>
          <w:p>
            <w:pPr>
              <w:spacing w:after="0" w:line="264" w:lineRule="auto"/>
            </w:pPr>
            <w:r>
              <w:rPr>
                <w:color w:val="2D3748"/>
                <w:sz w:val="19"/>
              </w:rPr>
              <w:t>Quality of Work (20)</w:t>
            </w:r>
          </w:p>
        </w:tc>
        <w:tc>
          <w:tcPr>
            <w:tcW w:type="dxa" w:w="4464"/>
            <w:shd w:fill="FFFFFF"/>
            <w:tcMar>
              <w:top w:w="100" w:type="dxa"/>
              <w:bottom w:w="100" w:type="dxa"/>
              <w:left w:w="120" w:type="dxa"/>
              <w:right w:w="120" w:type="dxa"/>
            </w:tcMar>
            <w:vAlign w:val="center"/>
          </w:tcPr>
          <w:p>
            <w:pPr>
              <w:spacing w:after="0" w:line="264" w:lineRule="auto"/>
            </w:pPr>
            <w:r>
              <w:rPr>
                <w:color w:val="2D3748"/>
                <w:sz w:val="19"/>
              </w:rPr>
              <w:t>Applies a small deduction, but resubmitting a complete fix quickly recovers most points.</w:t>
            </w:r>
          </w:p>
        </w:tc>
      </w:tr>
      <w:tr>
        <w:tc>
          <w:tcPr>
            <w:tcW w:type="dxa" w:w="3312"/>
            <w:shd w:fill="F7FAFC"/>
            <w:tcMar>
              <w:top w:w="100" w:type="dxa"/>
              <w:bottom w:w="100" w:type="dxa"/>
              <w:left w:w="120" w:type="dxa"/>
              <w:right w:w="120" w:type="dxa"/>
            </w:tcMar>
            <w:vAlign w:val="center"/>
          </w:tcPr>
          <w:p>
            <w:pPr>
              <w:spacing w:after="0" w:line="264" w:lineRule="auto"/>
            </w:pPr>
            <w:r>
              <w:rPr>
                <w:b/>
                <w:color w:val="1A365D"/>
                <w:sz w:val="19"/>
              </w:rPr>
              <w:t>Rival's flaw targeting your section is judged 'Valid'</w:t>
            </w:r>
          </w:p>
        </w:tc>
        <w:tc>
          <w:tcPr>
            <w:tcW w:type="dxa" w:w="2160"/>
            <w:shd w:fill="F7FAFC"/>
            <w:tcMar>
              <w:top w:w="100" w:type="dxa"/>
              <w:bottom w:w="100" w:type="dxa"/>
              <w:left w:w="120" w:type="dxa"/>
              <w:right w:w="120" w:type="dxa"/>
            </w:tcMar>
            <w:vAlign w:val="center"/>
          </w:tcPr>
          <w:p>
            <w:pPr>
              <w:spacing w:after="0" w:line="264" w:lineRule="auto"/>
            </w:pPr>
            <w:r>
              <w:rPr>
                <w:color w:val="2D3748"/>
                <w:sz w:val="19"/>
              </w:rPr>
              <w:t>Quality of Work (20)</w:t>
            </w:r>
          </w:p>
        </w:tc>
        <w:tc>
          <w:tcPr>
            <w:tcW w:type="dxa" w:w="4464"/>
            <w:shd w:fill="F7FAFC"/>
            <w:tcMar>
              <w:top w:w="100" w:type="dxa"/>
              <w:bottom w:w="100" w:type="dxa"/>
              <w:left w:w="120" w:type="dxa"/>
              <w:right w:w="120" w:type="dxa"/>
            </w:tcMar>
            <w:vAlign w:val="center"/>
          </w:tcPr>
          <w:p>
            <w:pPr>
              <w:spacing w:after="0" w:line="264" w:lineRule="auto"/>
            </w:pPr>
            <w:r>
              <w:rPr>
                <w:color w:val="2D3748"/>
                <w:sz w:val="19"/>
              </w:rPr>
              <w:t>Applies a quality deduction (indicates an oversight in your domain).</w:t>
            </w:r>
          </w:p>
        </w:tc>
      </w:tr>
      <w:tr>
        <w:tc>
          <w:tcPr>
            <w:tcW w:type="dxa" w:w="3312"/>
            <w:shd w:fill="FFFFFF"/>
            <w:tcMar>
              <w:top w:w="100" w:type="dxa"/>
              <w:bottom w:w="100" w:type="dxa"/>
              <w:left w:w="120" w:type="dxa"/>
              <w:right w:w="120" w:type="dxa"/>
            </w:tcMar>
            <w:vAlign w:val="center"/>
          </w:tcPr>
          <w:p>
            <w:pPr>
              <w:spacing w:after="0" w:line="264" w:lineRule="auto"/>
            </w:pPr>
            <w:r>
              <w:rPr>
                <w:b/>
                <w:color w:val="1A365D"/>
                <w:sz w:val="19"/>
              </w:rPr>
              <w:t>Teammate marks your comment 'Helpful'</w:t>
            </w:r>
          </w:p>
        </w:tc>
        <w:tc>
          <w:tcPr>
            <w:tcW w:type="dxa" w:w="2160"/>
            <w:shd w:fill="FFFFFF"/>
            <w:tcMar>
              <w:top w:w="100" w:type="dxa"/>
              <w:bottom w:w="100" w:type="dxa"/>
              <w:left w:w="120" w:type="dxa"/>
              <w:right w:w="120" w:type="dxa"/>
            </w:tcMar>
            <w:vAlign w:val="center"/>
          </w:tcPr>
          <w:p>
            <w:pPr>
              <w:spacing w:after="0" w:line="264" w:lineRule="auto"/>
            </w:pPr>
            <w:r>
              <w:rPr>
                <w:color w:val="2D3748"/>
                <w:sz w:val="19"/>
              </w:rPr>
              <w:t>Collaboration (15)</w:t>
            </w:r>
          </w:p>
        </w:tc>
        <w:tc>
          <w:tcPr>
            <w:tcW w:type="dxa" w:w="4464"/>
            <w:shd w:fill="FFFFFF"/>
            <w:tcMar>
              <w:top w:w="100" w:type="dxa"/>
              <w:bottom w:w="100" w:type="dxa"/>
              <w:left w:w="120" w:type="dxa"/>
              <w:right w:w="120" w:type="dxa"/>
            </w:tcMar>
            <w:vAlign w:val="center"/>
          </w:tcPr>
          <w:p>
            <w:pPr>
              <w:spacing w:after="0" w:line="264" w:lineRule="auto"/>
            </w:pPr>
            <w:r>
              <w:rPr>
                <w:color w:val="2D3748"/>
                <w:sz w:val="19"/>
              </w:rPr>
              <w:t>Counts toward collaboration target (strictly capped at max 5 per person).</w:t>
            </w:r>
          </w:p>
        </w:tc>
      </w:tr>
      <w:tr>
        <w:tc>
          <w:tcPr>
            <w:tcW w:type="dxa" w:w="3312"/>
            <w:shd w:fill="F7FAFC"/>
            <w:tcMar>
              <w:top w:w="100" w:type="dxa"/>
              <w:bottom w:w="100" w:type="dxa"/>
              <w:left w:w="120" w:type="dxa"/>
              <w:right w:w="120" w:type="dxa"/>
            </w:tcMar>
            <w:vAlign w:val="center"/>
          </w:tcPr>
          <w:p>
            <w:pPr>
              <w:spacing w:after="0" w:line="264" w:lineRule="auto"/>
            </w:pPr>
            <w:r>
              <w:rPr>
                <w:b/>
                <w:color w:val="1A365D"/>
                <w:sz w:val="19"/>
              </w:rPr>
              <w:t>Replies to a role dependency request within 3 mins</w:t>
            </w:r>
          </w:p>
        </w:tc>
        <w:tc>
          <w:tcPr>
            <w:tcW w:type="dxa" w:w="2160"/>
            <w:shd w:fill="F7FAFC"/>
            <w:tcMar>
              <w:top w:w="100" w:type="dxa"/>
              <w:bottom w:w="100" w:type="dxa"/>
              <w:left w:w="120" w:type="dxa"/>
              <w:right w:w="120" w:type="dxa"/>
            </w:tcMar>
            <w:vAlign w:val="center"/>
          </w:tcPr>
          <w:p>
            <w:pPr>
              <w:spacing w:after="0" w:line="264" w:lineRule="auto"/>
            </w:pPr>
            <w:r>
              <w:rPr>
                <w:color w:val="2D3748"/>
                <w:sz w:val="19"/>
              </w:rPr>
              <w:t>Collaboration (15)</w:t>
            </w:r>
          </w:p>
        </w:tc>
        <w:tc>
          <w:tcPr>
            <w:tcW w:type="dxa" w:w="4464"/>
            <w:shd w:fill="F7FAFC"/>
            <w:tcMar>
              <w:top w:w="100" w:type="dxa"/>
              <w:bottom w:w="100" w:type="dxa"/>
              <w:left w:w="120" w:type="dxa"/>
              <w:right w:w="120" w:type="dxa"/>
            </w:tcMar>
            <w:vAlign w:val="center"/>
          </w:tcPr>
          <w:p>
            <w:pPr>
              <w:spacing w:after="0" w:line="264" w:lineRule="auto"/>
            </w:pPr>
            <w:r>
              <w:rPr>
                <w:color w:val="2D3748"/>
                <w:sz w:val="19"/>
              </w:rPr>
              <w:t>Points scaled automatically by response speed; delays penalize only the blocker.</w:t>
            </w:r>
          </w:p>
        </w:tc>
      </w:tr>
      <w:tr>
        <w:tc>
          <w:tcPr>
            <w:tcW w:type="dxa" w:w="3312"/>
            <w:shd w:fill="FFFFFF"/>
            <w:tcMar>
              <w:top w:w="100" w:type="dxa"/>
              <w:bottom w:w="100" w:type="dxa"/>
              <w:left w:w="120" w:type="dxa"/>
              <w:right w:w="120" w:type="dxa"/>
            </w:tcMar>
            <w:vAlign w:val="center"/>
          </w:tcPr>
          <w:p>
            <w:pPr>
              <w:spacing w:after="0" w:line="264" w:lineRule="auto"/>
            </w:pPr>
            <w:r>
              <w:rPr>
                <w:b/>
                <w:color w:val="1A365D"/>
                <w:sz w:val="19"/>
              </w:rPr>
              <w:t>Files a flaw on rival product</w:t>
            </w:r>
          </w:p>
        </w:tc>
        <w:tc>
          <w:tcPr>
            <w:tcW w:type="dxa" w:w="2160"/>
            <w:shd w:fill="FFFFFF"/>
            <w:tcMar>
              <w:top w:w="100" w:type="dxa"/>
              <w:bottom w:w="100" w:type="dxa"/>
              <w:left w:w="120" w:type="dxa"/>
              <w:right w:w="120" w:type="dxa"/>
            </w:tcMar>
            <w:vAlign w:val="center"/>
          </w:tcPr>
          <w:p>
            <w:pPr>
              <w:spacing w:after="0" w:line="264" w:lineRule="auto"/>
            </w:pPr>
            <w:r>
              <w:rPr>
                <w:color w:val="2D3748"/>
                <w:sz w:val="19"/>
              </w:rPr>
              <w:t>Critical Thinking (15)</w:t>
            </w:r>
          </w:p>
        </w:tc>
        <w:tc>
          <w:tcPr>
            <w:tcW w:type="dxa" w:w="4464"/>
            <w:shd w:fill="FFFFFF"/>
            <w:tcMar>
              <w:top w:w="100" w:type="dxa"/>
              <w:bottom w:w="100" w:type="dxa"/>
              <w:left w:w="120" w:type="dxa"/>
              <w:right w:w="120" w:type="dxa"/>
            </w:tcMar>
            <w:vAlign w:val="center"/>
          </w:tcPr>
          <w:p>
            <w:pPr>
              <w:spacing w:after="0" w:line="264" w:lineRule="auto"/>
            </w:pPr>
            <w:r>
              <w:rPr>
                <w:color w:val="2D3748"/>
                <w:sz w:val="19"/>
              </w:rPr>
              <w:t>Only counts once 2 teammates click 'Confirm'. Judge-rejected flaws deduct slightly.</w:t>
            </w:r>
          </w:p>
        </w:tc>
      </w:tr>
      <w:tr>
        <w:tc>
          <w:tcPr>
            <w:tcW w:type="dxa" w:w="3312"/>
            <w:shd w:fill="F7FAFC"/>
            <w:tcMar>
              <w:top w:w="100" w:type="dxa"/>
              <w:bottom w:w="100" w:type="dxa"/>
              <w:left w:w="120" w:type="dxa"/>
              <w:right w:w="120" w:type="dxa"/>
            </w:tcMar>
            <w:vAlign w:val="center"/>
          </w:tcPr>
          <w:p>
            <w:pPr>
              <w:spacing w:after="0" w:line="264" w:lineRule="auto"/>
            </w:pPr>
            <w:r>
              <w:rPr>
                <w:b/>
                <w:color w:val="1A365D"/>
                <w:sz w:val="19"/>
              </w:rPr>
              <w:t>Judge marks your filed flaw 'Valid'</w:t>
            </w:r>
          </w:p>
        </w:tc>
        <w:tc>
          <w:tcPr>
            <w:tcW w:type="dxa" w:w="2160"/>
            <w:shd w:fill="F7FAFC"/>
            <w:tcMar>
              <w:top w:w="100" w:type="dxa"/>
              <w:bottom w:w="100" w:type="dxa"/>
              <w:left w:w="120" w:type="dxa"/>
              <w:right w:w="120" w:type="dxa"/>
            </w:tcMar>
            <w:vAlign w:val="center"/>
          </w:tcPr>
          <w:p>
            <w:pPr>
              <w:spacing w:after="0" w:line="264" w:lineRule="auto"/>
            </w:pPr>
            <w:r>
              <w:rPr>
                <w:color w:val="2D3748"/>
                <w:sz w:val="19"/>
              </w:rPr>
              <w:t>Critical Thinking (15)</w:t>
            </w:r>
          </w:p>
        </w:tc>
        <w:tc>
          <w:tcPr>
            <w:tcW w:type="dxa" w:w="4464"/>
            <w:shd w:fill="F7FAFC"/>
            <w:tcMar>
              <w:top w:w="100" w:type="dxa"/>
              <w:bottom w:w="100" w:type="dxa"/>
              <w:left w:w="120" w:type="dxa"/>
              <w:right w:w="120" w:type="dxa"/>
            </w:tcMar>
            <w:vAlign w:val="center"/>
          </w:tcPr>
          <w:p>
            <w:pPr>
              <w:spacing w:after="0" w:line="264" w:lineRule="auto"/>
            </w:pPr>
            <w:r>
              <w:rPr>
                <w:color w:val="2D3748"/>
                <w:sz w:val="19"/>
              </w:rPr>
              <w:t>Awards high-weight critical thinking credit.</w:t>
            </w:r>
          </w:p>
        </w:tc>
      </w:tr>
      <w:tr>
        <w:tc>
          <w:tcPr>
            <w:tcW w:type="dxa" w:w="3312"/>
            <w:shd w:fill="FFFFFF"/>
            <w:tcMar>
              <w:top w:w="100" w:type="dxa"/>
              <w:bottom w:w="100" w:type="dxa"/>
              <w:left w:w="120" w:type="dxa"/>
              <w:right w:w="120" w:type="dxa"/>
            </w:tcMar>
            <w:vAlign w:val="center"/>
          </w:tcPr>
          <w:p>
            <w:pPr>
              <w:spacing w:after="0" w:line="264" w:lineRule="auto"/>
            </w:pPr>
            <w:r>
              <w:rPr>
                <w:b/>
                <w:color w:val="1A365D"/>
                <w:sz w:val="19"/>
              </w:rPr>
              <w:t>Replies to a rival flaw with Accept/Reject + reason</w:t>
            </w:r>
          </w:p>
        </w:tc>
        <w:tc>
          <w:tcPr>
            <w:tcW w:type="dxa" w:w="2160"/>
            <w:shd w:fill="FFFFFF"/>
            <w:tcMar>
              <w:top w:w="100" w:type="dxa"/>
              <w:bottom w:w="100" w:type="dxa"/>
              <w:left w:w="120" w:type="dxa"/>
              <w:right w:w="120" w:type="dxa"/>
            </w:tcMar>
            <w:vAlign w:val="center"/>
          </w:tcPr>
          <w:p>
            <w:pPr>
              <w:spacing w:after="0" w:line="264" w:lineRule="auto"/>
            </w:pPr>
            <w:r>
              <w:rPr>
                <w:color w:val="2D3748"/>
                <w:sz w:val="19"/>
              </w:rPr>
              <w:t>Critical Thinking (15)</w:t>
            </w:r>
          </w:p>
        </w:tc>
        <w:tc>
          <w:tcPr>
            <w:tcW w:type="dxa" w:w="4464"/>
            <w:shd w:fill="FFFFFF"/>
            <w:tcMar>
              <w:top w:w="100" w:type="dxa"/>
              <w:bottom w:w="100" w:type="dxa"/>
              <w:left w:w="120" w:type="dxa"/>
              <w:right w:w="120" w:type="dxa"/>
            </w:tcMar>
            <w:vAlign w:val="center"/>
          </w:tcPr>
          <w:p>
            <w:pPr>
              <w:spacing w:after="0" w:line="264" w:lineRule="auto"/>
            </w:pPr>
            <w:r>
              <w:rPr>
                <w:color w:val="2D3748"/>
                <w:sz w:val="19"/>
              </w:rPr>
              <w:t>Requires minimum length written reasoning and proposed fix to register.</w:t>
            </w:r>
          </w:p>
        </w:tc>
      </w:tr>
      <w:tr>
        <w:tc>
          <w:tcPr>
            <w:tcW w:type="dxa" w:w="3312"/>
            <w:shd w:fill="F7FAFC"/>
            <w:tcMar>
              <w:top w:w="100" w:type="dxa"/>
              <w:bottom w:w="100" w:type="dxa"/>
              <w:left w:w="120" w:type="dxa"/>
              <w:right w:w="120" w:type="dxa"/>
            </w:tcMar>
            <w:vAlign w:val="center"/>
          </w:tcPr>
          <w:p>
            <w:pPr>
              <w:spacing w:after="0" w:line="264" w:lineRule="auto"/>
            </w:pPr>
            <w:r>
              <w:rPr>
                <w:b/>
                <w:color w:val="1A365D"/>
                <w:sz w:val="19"/>
              </w:rPr>
              <w:t>Submits extra idea or Version 2 improvement proposal</w:t>
            </w:r>
          </w:p>
        </w:tc>
        <w:tc>
          <w:tcPr>
            <w:tcW w:type="dxa" w:w="2160"/>
            <w:shd w:fill="F7FAFC"/>
            <w:tcMar>
              <w:top w:w="100" w:type="dxa"/>
              <w:bottom w:w="100" w:type="dxa"/>
              <w:left w:w="120" w:type="dxa"/>
              <w:right w:w="120" w:type="dxa"/>
            </w:tcMar>
            <w:vAlign w:val="center"/>
          </w:tcPr>
          <w:p>
            <w:pPr>
              <w:spacing w:after="0" w:line="264" w:lineRule="auto"/>
            </w:pPr>
            <w:r>
              <w:rPr>
                <w:color w:val="2D3748"/>
                <w:sz w:val="19"/>
              </w:rPr>
              <w:t>Initiative (10)</w:t>
            </w:r>
          </w:p>
        </w:tc>
        <w:tc>
          <w:tcPr>
            <w:tcW w:type="dxa" w:w="4464"/>
            <w:shd w:fill="F7FAFC"/>
            <w:tcMar>
              <w:top w:w="100" w:type="dxa"/>
              <w:bottom w:w="100" w:type="dxa"/>
              <w:left w:w="120" w:type="dxa"/>
              <w:right w:w="120" w:type="dxa"/>
            </w:tcMar>
            <w:vAlign w:val="center"/>
          </w:tcPr>
          <w:p>
            <w:pPr>
              <w:spacing w:after="0" w:line="264" w:lineRule="auto"/>
            </w:pPr>
            <w:r>
              <w:rPr>
                <w:color w:val="2D3748"/>
                <w:sz w:val="19"/>
              </w:rPr>
              <w:t>Capped at maximum 3 extra submissions to prevent spam.</w:t>
            </w:r>
          </w:p>
        </w:tc>
      </w:tr>
      <w:tr>
        <w:tc>
          <w:tcPr>
            <w:tcW w:type="dxa" w:w="3312"/>
            <w:shd w:fill="FFFFFF"/>
            <w:tcMar>
              <w:top w:w="100" w:type="dxa"/>
              <w:bottom w:w="100" w:type="dxa"/>
              <w:left w:w="120" w:type="dxa"/>
              <w:right w:w="120" w:type="dxa"/>
            </w:tcMar>
            <w:vAlign w:val="center"/>
          </w:tcPr>
          <w:p>
            <w:pPr>
              <w:spacing w:after="0" w:line="264" w:lineRule="auto"/>
            </w:pPr>
            <w:r>
              <w:rPr>
                <w:b/>
                <w:color w:val="1A365D"/>
                <w:sz w:val="19"/>
              </w:rPr>
              <w:t>Acts on a mid-round Surprise Event within time limit</w:t>
            </w:r>
          </w:p>
        </w:tc>
        <w:tc>
          <w:tcPr>
            <w:tcW w:type="dxa" w:w="2160"/>
            <w:shd w:fill="FFFFFF"/>
            <w:tcMar>
              <w:top w:w="100" w:type="dxa"/>
              <w:bottom w:w="100" w:type="dxa"/>
              <w:left w:w="120" w:type="dxa"/>
              <w:right w:w="120" w:type="dxa"/>
            </w:tcMar>
            <w:vAlign w:val="center"/>
          </w:tcPr>
          <w:p>
            <w:pPr>
              <w:spacing w:after="0" w:line="264" w:lineRule="auto"/>
            </w:pPr>
            <w:r>
              <w:rPr>
                <w:color w:val="2D3748"/>
                <w:sz w:val="19"/>
              </w:rPr>
              <w:t>Adaptability (10)</w:t>
            </w:r>
          </w:p>
        </w:tc>
        <w:tc>
          <w:tcPr>
            <w:tcW w:type="dxa" w:w="4464"/>
            <w:shd w:fill="FFFFFF"/>
            <w:tcMar>
              <w:top w:w="100" w:type="dxa"/>
              <w:bottom w:w="100" w:type="dxa"/>
              <w:left w:w="120" w:type="dxa"/>
              <w:right w:w="120" w:type="dxa"/>
            </w:tcMar>
            <w:vAlign w:val="center"/>
          </w:tcPr>
          <w:p>
            <w:pPr>
              <w:spacing w:after="0" w:line="264" w:lineRule="auto"/>
            </w:pPr>
            <w:r>
              <w:rPr>
                <w:color w:val="2D3748"/>
                <w:sz w:val="19"/>
              </w:rPr>
              <w:t>Scaled by response speed and Version 2 field updates.</w:t>
            </w:r>
          </w:p>
        </w:tc>
      </w:tr>
      <w:tr>
        <w:tc>
          <w:tcPr>
            <w:tcW w:type="dxa" w:w="3312"/>
            <w:shd w:fill="F7FAFC"/>
            <w:tcMar>
              <w:top w:w="100" w:type="dxa"/>
              <w:bottom w:w="100" w:type="dxa"/>
              <w:left w:w="120" w:type="dxa"/>
              <w:right w:w="120" w:type="dxa"/>
            </w:tcMar>
            <w:vAlign w:val="center"/>
          </w:tcPr>
          <w:p>
            <w:pPr>
              <w:spacing w:after="0" w:line="264" w:lineRule="auto"/>
            </w:pPr>
            <w:r>
              <w:rPr>
                <w:b/>
                <w:color w:val="1A365D"/>
                <w:sz w:val="19"/>
              </w:rPr>
              <w:t>Completes assigned 5-minute Earning Game window</w:t>
            </w:r>
          </w:p>
        </w:tc>
        <w:tc>
          <w:tcPr>
            <w:tcW w:type="dxa" w:w="2160"/>
            <w:shd w:fill="F7FAFC"/>
            <w:tcMar>
              <w:top w:w="100" w:type="dxa"/>
              <w:bottom w:w="100" w:type="dxa"/>
              <w:left w:w="120" w:type="dxa"/>
              <w:right w:w="120" w:type="dxa"/>
            </w:tcMar>
            <w:vAlign w:val="center"/>
          </w:tcPr>
          <w:p>
            <w:pPr>
              <w:spacing w:after="0" w:line="264" w:lineRule="auto"/>
            </w:pPr>
            <w:r>
              <w:rPr>
                <w:color w:val="2D3748"/>
                <w:sz w:val="19"/>
              </w:rPr>
              <w:t>Earning Games (5)</w:t>
            </w:r>
          </w:p>
        </w:tc>
        <w:tc>
          <w:tcPr>
            <w:tcW w:type="dxa" w:w="4464"/>
            <w:shd w:fill="F7FAFC"/>
            <w:tcMar>
              <w:top w:w="100" w:type="dxa"/>
              <w:bottom w:w="100" w:type="dxa"/>
              <w:left w:w="120" w:type="dxa"/>
              <w:right w:w="120" w:type="dxa"/>
            </w:tcMar>
            <w:vAlign w:val="center"/>
          </w:tcPr>
          <w:p>
            <w:pPr>
              <w:spacing w:after="0" w:line="264" w:lineRule="auto"/>
            </w:pPr>
            <w:r>
              <w:rPr>
                <w:color w:val="2D3748"/>
                <w:sz w:val="19"/>
              </w:rPr>
              <w:t>Base participation credit + performance bonus relative to team average.</w:t>
            </w:r>
          </w:p>
        </w:tc>
      </w:tr>
    </w:tbl>
    <w:p>
      <w:pPr>
        <w:spacing w:before="0" w:after="80"/>
      </w:pPr>
    </w:p>
    <w:p>
      <w:pPr>
        <w:keepNext/>
        <w:spacing w:before="240" w:after="80"/>
      </w:pPr>
      <w:r>
        <w:rPr>
          <w:rFonts w:ascii="Calibri" w:hAnsi="Calibri"/>
          <w:b/>
          <w:color w:val="2B6CB0"/>
          <w:sz w:val="24"/>
        </w:rPr>
        <w:t>5.5 Role-Specific Calibration &amp; Worked Calculation Example</w:t>
      </w:r>
    </w:p>
    <w:p>
      <w:r>
        <w:t>Because each executive has a different workflow, the engine sets custom denominators (Targets) per role:</w:t>
      </w:r>
    </w:p>
    <w:tbl>
      <w:tblPr>
        <w:tblW w:type="auto" w:w="0"/>
        <w:jc w:val="center"/>
        <w:tblLook w:firstColumn="1" w:firstRow="1" w:lastColumn="0" w:lastRow="0" w:noHBand="0" w:noVBand="1" w:val="04A0"/>
        <w:tblBorders>
          <w:top w:val="single" w:sz="6" w:space="0" w:color="CBD5E0"/>
          <w:bottom w:val="single" w:sz="8" w:space="0" w:color="1A365D"/>
          <w:insideH w:val="single" w:sz="4" w:space="0" w:color="CBD5E0"/>
          <w:left w:val="none"/>
          <w:right w:val="none"/>
          <w:insideV w:val="none"/>
        </w:tblBorders>
      </w:tblPr>
      <w:tblGrid>
        <w:gridCol w:w="4968"/>
        <w:gridCol w:w="4968"/>
      </w:tblGrid>
      <w:tr>
        <w:trPr>
          <w:tblHeader/>
        </w:trPr>
        <w:tc>
          <w:tcPr>
            <w:tcW w:type="dxa" w:w="1440"/>
            <w:shd w:fill="1A365D"/>
            <w:tcMar>
              <w:top w:w="120" w:type="dxa"/>
              <w:bottom w:w="120" w:type="dxa"/>
              <w:left w:w="120" w:type="dxa"/>
              <w:right w:w="120" w:type="dxa"/>
            </w:tcMar>
            <w:vAlign w:val="center"/>
          </w:tcPr>
          <w:p>
            <w:pPr>
              <w:spacing w:after="0"/>
            </w:pPr>
            <w:r>
              <w:rPr>
                <w:b/>
                <w:color w:val="FFFFFF"/>
                <w:sz w:val="20"/>
              </w:rPr>
              <w:t>Role</w:t>
            </w:r>
          </w:p>
        </w:tc>
        <w:tc>
          <w:tcPr>
            <w:tcW w:type="dxa" w:w="8496"/>
            <w:shd w:fill="1A365D"/>
            <w:tcMar>
              <w:top w:w="120" w:type="dxa"/>
              <w:bottom w:w="120" w:type="dxa"/>
              <w:left w:w="120" w:type="dxa"/>
              <w:right w:w="120" w:type="dxa"/>
            </w:tcMar>
            <w:vAlign w:val="center"/>
          </w:tcPr>
          <w:p>
            <w:pPr>
              <w:spacing w:after="0"/>
            </w:pPr>
            <w:r>
              <w:rPr>
                <w:b/>
                <w:color w:val="FFFFFF"/>
                <w:sz w:val="20"/>
              </w:rPr>
              <w:t>Primary Automated Point Sources</w:t>
            </w:r>
          </w:p>
        </w:tc>
      </w:tr>
      <w:tr>
        <w:tc>
          <w:tcPr>
            <w:tcW w:type="dxa" w:w="1440"/>
            <w:shd w:fill="FFFFFF"/>
            <w:tcMar>
              <w:top w:w="100" w:type="dxa"/>
              <w:bottom w:w="100" w:type="dxa"/>
              <w:left w:w="120" w:type="dxa"/>
              <w:right w:w="120" w:type="dxa"/>
            </w:tcMar>
            <w:vAlign w:val="center"/>
          </w:tcPr>
          <w:p>
            <w:pPr>
              <w:spacing w:after="0" w:line="264" w:lineRule="auto"/>
            </w:pPr>
            <w:r>
              <w:rPr>
                <w:b/>
                <w:color w:val="1A365D"/>
                <w:sz w:val="19"/>
              </w:rPr>
              <w:t>CEO</w:t>
            </w:r>
          </w:p>
        </w:tc>
        <w:tc>
          <w:tcPr>
            <w:tcW w:type="dxa" w:w="8496"/>
            <w:shd w:fill="FFFFFF"/>
            <w:tcMar>
              <w:top w:w="100" w:type="dxa"/>
              <w:bottom w:w="100" w:type="dxa"/>
              <w:left w:w="120" w:type="dxa"/>
              <w:right w:w="120" w:type="dxa"/>
            </w:tcMar>
            <w:vAlign w:val="center"/>
          </w:tcPr>
          <w:p>
            <w:pPr>
              <w:spacing w:after="0" w:line="264" w:lineRule="auto"/>
            </w:pPr>
            <w:r>
              <w:rPr>
                <w:color w:val="2D3748"/>
                <w:sz w:val="19"/>
              </w:rPr>
              <w:t>Written decision logs with reasons, timely purchase approvals (&gt;$150), balanced flaw category assignments, constructive feedback given, and on-time final product submissions.</w:t>
            </w:r>
          </w:p>
        </w:tc>
      </w:tr>
      <w:tr>
        <w:tc>
          <w:tcPr>
            <w:tcW w:type="dxa" w:w="1440"/>
            <w:shd w:fill="F7FAFC"/>
            <w:tcMar>
              <w:top w:w="100" w:type="dxa"/>
              <w:bottom w:w="100" w:type="dxa"/>
              <w:left w:w="120" w:type="dxa"/>
              <w:right w:w="120" w:type="dxa"/>
            </w:tcMar>
            <w:vAlign w:val="center"/>
          </w:tcPr>
          <w:p>
            <w:pPr>
              <w:spacing w:after="0" w:line="264" w:lineRule="auto"/>
            </w:pPr>
            <w:r>
              <w:rPr>
                <w:b/>
                <w:color w:val="1A365D"/>
                <w:sz w:val="19"/>
              </w:rPr>
              <w:t>CTO</w:t>
            </w:r>
          </w:p>
        </w:tc>
        <w:tc>
          <w:tcPr>
            <w:tcW w:type="dxa" w:w="8496"/>
            <w:shd w:fill="F7FAFC"/>
            <w:tcMar>
              <w:top w:w="100" w:type="dxa"/>
              <w:bottom w:w="100" w:type="dxa"/>
              <w:left w:w="120" w:type="dxa"/>
              <w:right w:w="120" w:type="dxa"/>
            </w:tcMar>
            <w:vAlign w:val="center"/>
          </w:tcPr>
          <w:p>
            <w:pPr>
              <w:spacing w:after="0" w:line="264" w:lineRule="auto"/>
            </w:pPr>
            <w:r>
              <w:rPr>
                <w:color w:val="2D3748"/>
                <w:sz w:val="19"/>
              </w:rPr>
              <w:t>Product Spec completeness, technical feasibility ratings (1–5 + reason) on every idea, substantive technical flaw replies, and Version 2 spec upgrades.</w:t>
            </w:r>
          </w:p>
        </w:tc>
      </w:tr>
      <w:tr>
        <w:tc>
          <w:tcPr>
            <w:tcW w:type="dxa" w:w="1440"/>
            <w:shd w:fill="FFFFFF"/>
            <w:tcMar>
              <w:top w:w="100" w:type="dxa"/>
              <w:bottom w:w="100" w:type="dxa"/>
              <w:left w:w="120" w:type="dxa"/>
              <w:right w:w="120" w:type="dxa"/>
            </w:tcMar>
            <w:vAlign w:val="center"/>
          </w:tcPr>
          <w:p>
            <w:pPr>
              <w:spacing w:after="0" w:line="264" w:lineRule="auto"/>
            </w:pPr>
            <w:r>
              <w:rPr>
                <w:b/>
                <w:color w:val="1A365D"/>
                <w:sz w:val="19"/>
              </w:rPr>
              <w:t>CFO</w:t>
            </w:r>
          </w:p>
        </w:tc>
        <w:tc>
          <w:tcPr>
            <w:tcW w:type="dxa" w:w="8496"/>
            <w:shd w:fill="FFFFFF"/>
            <w:tcMar>
              <w:top w:w="100" w:type="dxa"/>
              <w:bottom w:w="100" w:type="dxa"/>
              <w:left w:w="120" w:type="dxa"/>
              <w:right w:w="120" w:type="dxa"/>
            </w:tcMar>
            <w:vAlign w:val="center"/>
          </w:tcPr>
          <w:p>
            <w:pPr>
              <w:spacing w:after="0" w:line="264" w:lineRule="auto"/>
            </w:pPr>
            <w:r>
              <w:rPr>
                <w:color w:val="2D3748"/>
                <w:sz w:val="19"/>
              </w:rPr>
              <w:t>Timely spending approvals/rejections with written reasons, Cost Estimator entries, Expense Log accuracy, healthy remaining budget, and Game Roster supervision.</w:t>
            </w:r>
          </w:p>
        </w:tc>
      </w:tr>
      <w:tr>
        <w:tc>
          <w:tcPr>
            <w:tcW w:type="dxa" w:w="1440"/>
            <w:shd w:fill="F7FAFC"/>
            <w:tcMar>
              <w:top w:w="100" w:type="dxa"/>
              <w:bottom w:w="100" w:type="dxa"/>
              <w:left w:w="120" w:type="dxa"/>
              <w:right w:w="120" w:type="dxa"/>
            </w:tcMar>
            <w:vAlign w:val="center"/>
          </w:tcPr>
          <w:p>
            <w:pPr>
              <w:spacing w:after="0" w:line="264" w:lineRule="auto"/>
            </w:pPr>
            <w:r>
              <w:rPr>
                <w:b/>
                <w:color w:val="1A365D"/>
                <w:sz w:val="19"/>
              </w:rPr>
              <w:t>CMO</w:t>
            </w:r>
          </w:p>
        </w:tc>
        <w:tc>
          <w:tcPr>
            <w:tcW w:type="dxa" w:w="8496"/>
            <w:shd w:fill="F7FAFC"/>
            <w:tcMar>
              <w:top w:w="100" w:type="dxa"/>
              <w:bottom w:w="100" w:type="dxa"/>
              <w:left w:w="120" w:type="dxa"/>
              <w:right w:w="120" w:type="dxa"/>
            </w:tcMar>
            <w:vAlign w:val="center"/>
          </w:tcPr>
          <w:p>
            <w:pPr>
              <w:spacing w:after="0" w:line="264" w:lineRule="auto"/>
            </w:pPr>
            <w:r>
              <w:rPr>
                <w:color w:val="2D3748"/>
                <w:sz w:val="19"/>
              </w:rPr>
              <w:t>Target User card depth, Pitch Builder completeness, market/positioning flaws filed against rival, and Version 2 narrative &amp; differentiation updates.</w:t>
            </w:r>
          </w:p>
        </w:tc>
      </w:tr>
      <w:tr>
        <w:tc>
          <w:tcPr>
            <w:tcW w:type="dxa" w:w="1440"/>
            <w:shd w:fill="FFFFFF"/>
            <w:tcMar>
              <w:top w:w="100" w:type="dxa"/>
              <w:bottom w:w="100" w:type="dxa"/>
              <w:left w:w="120" w:type="dxa"/>
              <w:right w:w="120" w:type="dxa"/>
            </w:tcMar>
            <w:vAlign w:val="center"/>
          </w:tcPr>
          <w:p>
            <w:pPr>
              <w:spacing w:after="0" w:line="264" w:lineRule="auto"/>
            </w:pPr>
            <w:r>
              <w:rPr>
                <w:b/>
                <w:color w:val="1A365D"/>
                <w:sz w:val="19"/>
              </w:rPr>
              <w:t>COO</w:t>
            </w:r>
          </w:p>
        </w:tc>
        <w:tc>
          <w:tcPr>
            <w:tcW w:type="dxa" w:w="8496"/>
            <w:shd w:fill="FFFFFF"/>
            <w:tcMar>
              <w:top w:w="100" w:type="dxa"/>
              <w:bottom w:w="100" w:type="dxa"/>
              <w:left w:w="120" w:type="dxa"/>
              <w:right w:w="120" w:type="dxa"/>
            </w:tcMar>
            <w:vAlign w:val="center"/>
          </w:tcPr>
          <w:p>
            <w:pPr>
              <w:spacing w:after="0" w:line="264" w:lineRule="auto"/>
            </w:pPr>
            <w:r>
              <w:rPr>
                <w:color w:val="2D3748"/>
                <w:sz w:val="19"/>
              </w:rPr>
              <w:t>Ideation risk logs, Build Plan &amp; timeline completeness, Risk/Test Log entries, deduplicated Flaw Hunt consolidation, and Version 2 flaw resolution tracking.</w:t>
            </w:r>
          </w:p>
        </w:tc>
      </w:tr>
    </w:tbl>
    <w:p>
      <w:pPr>
        <w:spacing w:before="0" w:after="80"/>
      </w:pPr>
    </w:p>
    <w:p>
      <w:r>
        <w:rPr>
          <w:b/>
          <w:color w:val="1A365D"/>
        </w:rPr>
        <w:t>Worked Example Calculation — CFO, Company A (Option B):</w:t>
      </w:r>
    </w:p>
    <w:tbl>
      <w:tblPr>
        <w:tblW w:type="auto" w:w="0"/>
        <w:jc w:val="center"/>
        <w:tblLook w:firstColumn="1" w:firstRow="1" w:lastColumn="0" w:lastRow="0" w:noHBand="0" w:noVBand="1" w:val="04A0"/>
        <w:tblBorders>
          <w:top w:val="single" w:sz="6" w:space="0" w:color="CBD5E0"/>
          <w:bottom w:val="single" w:sz="8" w:space="0" w:color="1A365D"/>
          <w:insideH w:val="single" w:sz="4" w:space="0" w:color="CBD5E0"/>
          <w:left w:val="none"/>
          <w:right w:val="none"/>
          <w:insideV w:val="none"/>
        </w:tblBorders>
      </w:tblPr>
      <w:tblGrid>
        <w:gridCol w:w="2484"/>
        <w:gridCol w:w="2484"/>
        <w:gridCol w:w="2484"/>
        <w:gridCol w:w="2484"/>
      </w:tblGrid>
      <w:tr>
        <w:trPr>
          <w:tblHeader/>
        </w:trPr>
        <w:tc>
          <w:tcPr>
            <w:tcW w:type="dxa" w:w="2736"/>
            <w:shd w:fill="1A365D"/>
            <w:tcMar>
              <w:top w:w="120" w:type="dxa"/>
              <w:bottom w:w="120" w:type="dxa"/>
              <w:left w:w="120" w:type="dxa"/>
              <w:right w:w="120" w:type="dxa"/>
            </w:tcMar>
            <w:vAlign w:val="center"/>
          </w:tcPr>
          <w:p>
            <w:pPr>
              <w:spacing w:after="0"/>
            </w:pPr>
            <w:r>
              <w:rPr>
                <w:b/>
                <w:color w:val="FFFFFF"/>
                <w:sz w:val="20"/>
              </w:rPr>
              <w:t>Scoring Category (Weight)</w:t>
            </w:r>
          </w:p>
        </w:tc>
        <w:tc>
          <w:tcPr>
            <w:tcW w:type="dxa" w:w="2016"/>
            <w:shd w:fill="1A365D"/>
            <w:tcMar>
              <w:top w:w="120" w:type="dxa"/>
              <w:bottom w:w="120" w:type="dxa"/>
              <w:left w:w="120" w:type="dxa"/>
              <w:right w:w="120" w:type="dxa"/>
            </w:tcMar>
            <w:vAlign w:val="center"/>
          </w:tcPr>
          <w:p>
            <w:pPr>
              <w:spacing w:after="0"/>
            </w:pPr>
            <w:r>
              <w:rPr>
                <w:b/>
                <w:color w:val="FFFFFF"/>
                <w:sz w:val="20"/>
              </w:rPr>
              <w:t>Role Target</w:t>
            </w:r>
          </w:p>
        </w:tc>
        <w:tc>
          <w:tcPr>
            <w:tcW w:type="dxa" w:w="2736"/>
            <w:shd w:fill="1A365D"/>
            <w:tcMar>
              <w:top w:w="120" w:type="dxa"/>
              <w:bottom w:w="120" w:type="dxa"/>
              <w:left w:w="120" w:type="dxa"/>
              <w:right w:w="120" w:type="dxa"/>
            </w:tcMar>
            <w:vAlign w:val="center"/>
          </w:tcPr>
          <w:p>
            <w:pPr>
              <w:spacing w:after="0"/>
            </w:pPr>
            <w:r>
              <w:rPr>
                <w:b/>
                <w:color w:val="FFFFFF"/>
                <w:sz w:val="20"/>
              </w:rPr>
              <w:t>Actual Logged Performance</w:t>
            </w:r>
          </w:p>
        </w:tc>
        <w:tc>
          <w:tcPr>
            <w:tcW w:type="dxa" w:w="2448"/>
            <w:shd w:fill="1A365D"/>
            <w:tcMar>
              <w:top w:w="120" w:type="dxa"/>
              <w:bottom w:w="120" w:type="dxa"/>
              <w:left w:w="120" w:type="dxa"/>
              <w:right w:w="120" w:type="dxa"/>
            </w:tcMar>
            <w:vAlign w:val="center"/>
          </w:tcPr>
          <w:p>
            <w:pPr>
              <w:spacing w:after="0"/>
            </w:pPr>
            <w:r>
              <w:rPr>
                <w:b/>
                <w:color w:val="FFFFFF"/>
                <w:sz w:val="20"/>
              </w:rPr>
              <w:t>Calculated Points</w:t>
            </w:r>
          </w:p>
        </w:tc>
      </w:tr>
      <w:tr>
        <w:tc>
          <w:tcPr>
            <w:tcW w:type="dxa" w:w="2736"/>
            <w:shd w:fill="FFFFFF"/>
            <w:tcMar>
              <w:top w:w="100" w:type="dxa"/>
              <w:bottom w:w="100" w:type="dxa"/>
              <w:left w:w="120" w:type="dxa"/>
              <w:right w:w="120" w:type="dxa"/>
            </w:tcMar>
            <w:vAlign w:val="center"/>
          </w:tcPr>
          <w:p>
            <w:pPr>
              <w:spacing w:after="0" w:line="264" w:lineRule="auto"/>
            </w:pPr>
            <w:r>
              <w:rPr>
                <w:b/>
                <w:color w:val="1A365D"/>
                <w:sz w:val="19"/>
              </w:rPr>
              <w:t>1. Task Completion (25)</w:t>
            </w:r>
          </w:p>
        </w:tc>
        <w:tc>
          <w:tcPr>
            <w:tcW w:type="dxa" w:w="2016"/>
            <w:shd w:fill="FFFFFF"/>
            <w:tcMar>
              <w:top w:w="100" w:type="dxa"/>
              <w:bottom w:w="100" w:type="dxa"/>
              <w:left w:w="120" w:type="dxa"/>
              <w:right w:w="120" w:type="dxa"/>
            </w:tcMar>
            <w:vAlign w:val="center"/>
          </w:tcPr>
          <w:p>
            <w:pPr>
              <w:spacing w:after="0" w:line="264" w:lineRule="auto"/>
            </w:pPr>
            <w:r>
              <w:rPr>
                <w:color w:val="2D3748"/>
                <w:sz w:val="19"/>
              </w:rPr>
              <w:t>8 required tasks</w:t>
            </w:r>
          </w:p>
        </w:tc>
        <w:tc>
          <w:tcPr>
            <w:tcW w:type="dxa" w:w="2736"/>
            <w:shd w:fill="FFFFFF"/>
            <w:tcMar>
              <w:top w:w="100" w:type="dxa"/>
              <w:bottom w:w="100" w:type="dxa"/>
              <w:left w:w="120" w:type="dxa"/>
              <w:right w:w="120" w:type="dxa"/>
            </w:tcMar>
            <w:vAlign w:val="center"/>
          </w:tcPr>
          <w:p>
            <w:pPr>
              <w:spacing w:after="0" w:line="264" w:lineRule="auto"/>
            </w:pPr>
            <w:r>
              <w:rPr>
                <w:color w:val="2D3748"/>
                <w:sz w:val="19"/>
              </w:rPr>
              <w:t>7 on time, 1 late (7.5 effective)</w:t>
            </w:r>
          </w:p>
        </w:tc>
        <w:tc>
          <w:tcPr>
            <w:tcW w:type="dxa" w:w="2448"/>
            <w:shd w:fill="FFFFFF"/>
            <w:tcMar>
              <w:top w:w="100" w:type="dxa"/>
              <w:bottom w:w="100" w:type="dxa"/>
              <w:left w:w="120" w:type="dxa"/>
              <w:right w:w="120" w:type="dxa"/>
            </w:tcMar>
            <w:vAlign w:val="center"/>
          </w:tcPr>
          <w:p>
            <w:pPr>
              <w:spacing w:after="0" w:line="264" w:lineRule="auto"/>
            </w:pPr>
            <w:r>
              <w:rPr>
                <w:color w:val="2D3748"/>
                <w:sz w:val="19"/>
              </w:rPr>
              <w:t>25 × (7.5 ÷ 8) = 23.4 pts</w:t>
            </w:r>
          </w:p>
        </w:tc>
      </w:tr>
      <w:tr>
        <w:tc>
          <w:tcPr>
            <w:tcW w:type="dxa" w:w="2736"/>
            <w:shd w:fill="F7FAFC"/>
            <w:tcMar>
              <w:top w:w="100" w:type="dxa"/>
              <w:bottom w:w="100" w:type="dxa"/>
              <w:left w:w="120" w:type="dxa"/>
              <w:right w:w="120" w:type="dxa"/>
            </w:tcMar>
            <w:vAlign w:val="center"/>
          </w:tcPr>
          <w:p>
            <w:pPr>
              <w:spacing w:after="0" w:line="264" w:lineRule="auto"/>
            </w:pPr>
            <w:r>
              <w:rPr>
                <w:b/>
                <w:color w:val="1A365D"/>
                <w:sz w:val="19"/>
              </w:rPr>
              <w:t>2. Quality of Work (20)</w:t>
            </w:r>
          </w:p>
        </w:tc>
        <w:tc>
          <w:tcPr>
            <w:tcW w:type="dxa" w:w="2016"/>
            <w:shd w:fill="F7FAFC"/>
            <w:tcMar>
              <w:top w:w="100" w:type="dxa"/>
              <w:bottom w:w="100" w:type="dxa"/>
              <w:left w:w="120" w:type="dxa"/>
              <w:right w:w="120" w:type="dxa"/>
            </w:tcMar>
            <w:vAlign w:val="center"/>
          </w:tcPr>
          <w:p>
            <w:pPr>
              <w:spacing w:after="0" w:line="264" w:lineRule="auto"/>
            </w:pPr>
            <w:r>
              <w:rPr>
                <w:color w:val="2D3748"/>
                <w:sz w:val="19"/>
              </w:rPr>
              <w:t>80% first-pass rate</w:t>
            </w:r>
          </w:p>
        </w:tc>
        <w:tc>
          <w:tcPr>
            <w:tcW w:type="dxa" w:w="2736"/>
            <w:shd w:fill="F7FAFC"/>
            <w:tcMar>
              <w:top w:w="100" w:type="dxa"/>
              <w:bottom w:w="100" w:type="dxa"/>
              <w:left w:w="120" w:type="dxa"/>
              <w:right w:w="120" w:type="dxa"/>
            </w:tcMar>
            <w:vAlign w:val="center"/>
          </w:tcPr>
          <w:p>
            <w:pPr>
              <w:spacing w:after="0" w:line="264" w:lineRule="auto"/>
            </w:pPr>
            <w:r>
              <w:rPr>
                <w:color w:val="2D3748"/>
                <w:sz w:val="19"/>
              </w:rPr>
              <w:t>75% first-pass approval</w:t>
            </w:r>
          </w:p>
        </w:tc>
        <w:tc>
          <w:tcPr>
            <w:tcW w:type="dxa" w:w="2448"/>
            <w:shd w:fill="F7FAFC"/>
            <w:tcMar>
              <w:top w:w="100" w:type="dxa"/>
              <w:bottom w:w="100" w:type="dxa"/>
              <w:left w:w="120" w:type="dxa"/>
              <w:right w:w="120" w:type="dxa"/>
            </w:tcMar>
            <w:vAlign w:val="center"/>
          </w:tcPr>
          <w:p>
            <w:pPr>
              <w:spacing w:after="0" w:line="264" w:lineRule="auto"/>
            </w:pPr>
            <w:r>
              <w:rPr>
                <w:color w:val="2D3748"/>
                <w:sz w:val="19"/>
              </w:rPr>
              <w:t>20 × (0.75 ÷ 0.80) = 18.8 pts</w:t>
            </w:r>
          </w:p>
        </w:tc>
      </w:tr>
      <w:tr>
        <w:tc>
          <w:tcPr>
            <w:tcW w:type="dxa" w:w="2736"/>
            <w:shd w:fill="FFFFFF"/>
            <w:tcMar>
              <w:top w:w="100" w:type="dxa"/>
              <w:bottom w:w="100" w:type="dxa"/>
              <w:left w:w="120" w:type="dxa"/>
              <w:right w:w="120" w:type="dxa"/>
            </w:tcMar>
            <w:vAlign w:val="center"/>
          </w:tcPr>
          <w:p>
            <w:pPr>
              <w:spacing w:after="0" w:line="264" w:lineRule="auto"/>
            </w:pPr>
            <w:r>
              <w:rPr>
                <w:b/>
                <w:color w:val="1A365D"/>
                <w:sz w:val="19"/>
              </w:rPr>
              <w:t>3. Collaboration (15)</w:t>
            </w:r>
          </w:p>
        </w:tc>
        <w:tc>
          <w:tcPr>
            <w:tcW w:type="dxa" w:w="2016"/>
            <w:shd w:fill="FFFFFF"/>
            <w:tcMar>
              <w:top w:w="100" w:type="dxa"/>
              <w:bottom w:w="100" w:type="dxa"/>
              <w:left w:w="120" w:type="dxa"/>
              <w:right w:w="120" w:type="dxa"/>
            </w:tcMar>
            <w:vAlign w:val="center"/>
          </w:tcPr>
          <w:p>
            <w:pPr>
              <w:spacing w:after="0" w:line="264" w:lineRule="auto"/>
            </w:pPr>
            <w:r>
              <w:rPr>
                <w:color w:val="2D3748"/>
                <w:sz w:val="19"/>
              </w:rPr>
              <w:t>10 helpful actions</w:t>
            </w:r>
          </w:p>
        </w:tc>
        <w:tc>
          <w:tcPr>
            <w:tcW w:type="dxa" w:w="2736"/>
            <w:shd w:fill="FFFFFF"/>
            <w:tcMar>
              <w:top w:w="100" w:type="dxa"/>
              <w:bottom w:w="100" w:type="dxa"/>
              <w:left w:w="120" w:type="dxa"/>
              <w:right w:w="120" w:type="dxa"/>
            </w:tcMar>
            <w:vAlign w:val="center"/>
          </w:tcPr>
          <w:p>
            <w:pPr>
              <w:spacing w:after="0" w:line="264" w:lineRule="auto"/>
            </w:pPr>
            <w:r>
              <w:rPr>
                <w:color w:val="2D3748"/>
                <w:sz w:val="19"/>
              </w:rPr>
              <w:t>8 helpful actions / fast replies</w:t>
            </w:r>
          </w:p>
        </w:tc>
        <w:tc>
          <w:tcPr>
            <w:tcW w:type="dxa" w:w="2448"/>
            <w:shd w:fill="FFFFFF"/>
            <w:tcMar>
              <w:top w:w="100" w:type="dxa"/>
              <w:bottom w:w="100" w:type="dxa"/>
              <w:left w:w="120" w:type="dxa"/>
              <w:right w:w="120" w:type="dxa"/>
            </w:tcMar>
            <w:vAlign w:val="center"/>
          </w:tcPr>
          <w:p>
            <w:pPr>
              <w:spacing w:after="0" w:line="264" w:lineRule="auto"/>
            </w:pPr>
            <w:r>
              <w:rPr>
                <w:color w:val="2D3748"/>
                <w:sz w:val="19"/>
              </w:rPr>
              <w:t>15 × (8 ÷ 10) = 12.0 pts</w:t>
            </w:r>
          </w:p>
        </w:tc>
      </w:tr>
      <w:tr>
        <w:tc>
          <w:tcPr>
            <w:tcW w:type="dxa" w:w="2736"/>
            <w:shd w:fill="F7FAFC"/>
            <w:tcMar>
              <w:top w:w="100" w:type="dxa"/>
              <w:bottom w:w="100" w:type="dxa"/>
              <w:left w:w="120" w:type="dxa"/>
              <w:right w:w="120" w:type="dxa"/>
            </w:tcMar>
            <w:vAlign w:val="center"/>
          </w:tcPr>
          <w:p>
            <w:pPr>
              <w:spacing w:after="0" w:line="264" w:lineRule="auto"/>
            </w:pPr>
            <w:r>
              <w:rPr>
                <w:b/>
                <w:color w:val="1A365D"/>
                <w:sz w:val="19"/>
              </w:rPr>
              <w:t>4. Critical Thinking (15)</w:t>
            </w:r>
          </w:p>
        </w:tc>
        <w:tc>
          <w:tcPr>
            <w:tcW w:type="dxa" w:w="2016"/>
            <w:shd w:fill="F7FAFC"/>
            <w:tcMar>
              <w:top w:w="100" w:type="dxa"/>
              <w:bottom w:w="100" w:type="dxa"/>
              <w:left w:w="120" w:type="dxa"/>
              <w:right w:w="120" w:type="dxa"/>
            </w:tcMar>
            <w:vAlign w:val="center"/>
          </w:tcPr>
          <w:p>
            <w:pPr>
              <w:spacing w:after="0" w:line="264" w:lineRule="auto"/>
            </w:pPr>
            <w:r>
              <w:rPr>
                <w:color w:val="2D3748"/>
                <w:sz w:val="19"/>
              </w:rPr>
              <w:t>3 validated flaws/replies</w:t>
            </w:r>
          </w:p>
        </w:tc>
        <w:tc>
          <w:tcPr>
            <w:tcW w:type="dxa" w:w="2736"/>
            <w:shd w:fill="F7FAFC"/>
            <w:tcMar>
              <w:top w:w="100" w:type="dxa"/>
              <w:bottom w:w="100" w:type="dxa"/>
              <w:left w:w="120" w:type="dxa"/>
              <w:right w:w="120" w:type="dxa"/>
            </w:tcMar>
            <w:vAlign w:val="center"/>
          </w:tcPr>
          <w:p>
            <w:pPr>
              <w:spacing w:after="0" w:line="264" w:lineRule="auto"/>
            </w:pPr>
            <w:r>
              <w:rPr>
                <w:color w:val="2D3748"/>
                <w:sz w:val="19"/>
              </w:rPr>
              <w:t>2 validated cost flaws</w:t>
            </w:r>
          </w:p>
        </w:tc>
        <w:tc>
          <w:tcPr>
            <w:tcW w:type="dxa" w:w="2448"/>
            <w:shd w:fill="F7FAFC"/>
            <w:tcMar>
              <w:top w:w="100" w:type="dxa"/>
              <w:bottom w:w="100" w:type="dxa"/>
              <w:left w:w="120" w:type="dxa"/>
              <w:right w:w="120" w:type="dxa"/>
            </w:tcMar>
            <w:vAlign w:val="center"/>
          </w:tcPr>
          <w:p>
            <w:pPr>
              <w:spacing w:after="0" w:line="264" w:lineRule="auto"/>
            </w:pPr>
            <w:r>
              <w:rPr>
                <w:color w:val="2D3748"/>
                <w:sz w:val="19"/>
              </w:rPr>
              <w:t>15 × (2 ÷ 3) = 10.0 pts</w:t>
            </w:r>
          </w:p>
        </w:tc>
      </w:tr>
      <w:tr>
        <w:tc>
          <w:tcPr>
            <w:tcW w:type="dxa" w:w="2736"/>
            <w:shd w:fill="FFFFFF"/>
            <w:tcMar>
              <w:top w:w="100" w:type="dxa"/>
              <w:bottom w:w="100" w:type="dxa"/>
              <w:left w:w="120" w:type="dxa"/>
              <w:right w:w="120" w:type="dxa"/>
            </w:tcMar>
            <w:vAlign w:val="center"/>
          </w:tcPr>
          <w:p>
            <w:pPr>
              <w:spacing w:after="0" w:line="264" w:lineRule="auto"/>
            </w:pPr>
            <w:r>
              <w:rPr>
                <w:b/>
                <w:color w:val="1A365D"/>
                <w:sz w:val="19"/>
              </w:rPr>
              <w:t>5. Initiative (10)</w:t>
            </w:r>
          </w:p>
        </w:tc>
        <w:tc>
          <w:tcPr>
            <w:tcW w:type="dxa" w:w="2016"/>
            <w:shd w:fill="FFFFFF"/>
            <w:tcMar>
              <w:top w:w="100" w:type="dxa"/>
              <w:bottom w:w="100" w:type="dxa"/>
              <w:left w:w="120" w:type="dxa"/>
              <w:right w:w="120" w:type="dxa"/>
            </w:tcMar>
            <w:vAlign w:val="center"/>
          </w:tcPr>
          <w:p>
            <w:pPr>
              <w:spacing w:after="0" w:line="264" w:lineRule="auto"/>
            </w:pPr>
            <w:r>
              <w:rPr>
                <w:color w:val="2D3748"/>
                <w:sz w:val="19"/>
              </w:rPr>
              <w:t>3 extra contributions</w:t>
            </w:r>
          </w:p>
        </w:tc>
        <w:tc>
          <w:tcPr>
            <w:tcW w:type="dxa" w:w="2736"/>
            <w:shd w:fill="FFFFFF"/>
            <w:tcMar>
              <w:top w:w="100" w:type="dxa"/>
              <w:bottom w:w="100" w:type="dxa"/>
              <w:left w:w="120" w:type="dxa"/>
              <w:right w:w="120" w:type="dxa"/>
            </w:tcMar>
            <w:vAlign w:val="center"/>
          </w:tcPr>
          <w:p>
            <w:pPr>
              <w:spacing w:after="0" w:line="264" w:lineRule="auto"/>
            </w:pPr>
            <w:r>
              <w:rPr>
                <w:color w:val="2D3748"/>
                <w:sz w:val="19"/>
              </w:rPr>
              <w:t>3 extra cost-saving proposals</w:t>
            </w:r>
          </w:p>
        </w:tc>
        <w:tc>
          <w:tcPr>
            <w:tcW w:type="dxa" w:w="2448"/>
            <w:shd w:fill="FFFFFF"/>
            <w:tcMar>
              <w:top w:w="100" w:type="dxa"/>
              <w:bottom w:w="100" w:type="dxa"/>
              <w:left w:w="120" w:type="dxa"/>
              <w:right w:w="120" w:type="dxa"/>
            </w:tcMar>
            <w:vAlign w:val="center"/>
          </w:tcPr>
          <w:p>
            <w:pPr>
              <w:spacing w:after="0" w:line="264" w:lineRule="auto"/>
            </w:pPr>
            <w:r>
              <w:rPr>
                <w:color w:val="2D3748"/>
                <w:sz w:val="19"/>
              </w:rPr>
              <w:t>10 × (3 ÷ 3) = 10.0 pts</w:t>
            </w:r>
          </w:p>
        </w:tc>
      </w:tr>
      <w:tr>
        <w:tc>
          <w:tcPr>
            <w:tcW w:type="dxa" w:w="2736"/>
            <w:shd w:fill="F7FAFC"/>
            <w:tcMar>
              <w:top w:w="100" w:type="dxa"/>
              <w:bottom w:w="100" w:type="dxa"/>
              <w:left w:w="120" w:type="dxa"/>
              <w:right w:w="120" w:type="dxa"/>
            </w:tcMar>
            <w:vAlign w:val="center"/>
          </w:tcPr>
          <w:p>
            <w:pPr>
              <w:spacing w:after="0" w:line="264" w:lineRule="auto"/>
            </w:pPr>
            <w:r>
              <w:rPr>
                <w:b/>
                <w:color w:val="1A365D"/>
                <w:sz w:val="19"/>
              </w:rPr>
              <w:t>6. Adaptability (10)</w:t>
            </w:r>
          </w:p>
        </w:tc>
        <w:tc>
          <w:tcPr>
            <w:tcW w:type="dxa" w:w="2016"/>
            <w:shd w:fill="F7FAFC"/>
            <w:tcMar>
              <w:top w:w="100" w:type="dxa"/>
              <w:bottom w:w="100" w:type="dxa"/>
              <w:left w:w="120" w:type="dxa"/>
              <w:right w:w="120" w:type="dxa"/>
            </w:tcMar>
            <w:vAlign w:val="center"/>
          </w:tcPr>
          <w:p>
            <w:pPr>
              <w:spacing w:after="0" w:line="264" w:lineRule="auto"/>
            </w:pPr>
            <w:r>
              <w:rPr>
                <w:color w:val="2D3748"/>
                <w:sz w:val="19"/>
              </w:rPr>
              <w:t>Respond to 2 events</w:t>
            </w:r>
          </w:p>
        </w:tc>
        <w:tc>
          <w:tcPr>
            <w:tcW w:type="dxa" w:w="2736"/>
            <w:shd w:fill="F7FAFC"/>
            <w:tcMar>
              <w:top w:w="100" w:type="dxa"/>
              <w:bottom w:w="100" w:type="dxa"/>
              <w:left w:w="120" w:type="dxa"/>
              <w:right w:w="120" w:type="dxa"/>
            </w:tcMar>
            <w:vAlign w:val="center"/>
          </w:tcPr>
          <w:p>
            <w:pPr>
              <w:spacing w:after="0" w:line="264" w:lineRule="auto"/>
            </w:pPr>
            <w:r>
              <w:rPr>
                <w:color w:val="2D3748"/>
                <w:sz w:val="19"/>
              </w:rPr>
              <w:t>2 handled (1 fast, 1 slow)</w:t>
            </w:r>
          </w:p>
        </w:tc>
        <w:tc>
          <w:tcPr>
            <w:tcW w:type="dxa" w:w="2448"/>
            <w:shd w:fill="F7FAFC"/>
            <w:tcMar>
              <w:top w:w="100" w:type="dxa"/>
              <w:bottom w:w="100" w:type="dxa"/>
              <w:left w:w="120" w:type="dxa"/>
              <w:right w:w="120" w:type="dxa"/>
            </w:tcMar>
            <w:vAlign w:val="center"/>
          </w:tcPr>
          <w:p>
            <w:pPr>
              <w:spacing w:after="0" w:line="264" w:lineRule="auto"/>
            </w:pPr>
            <w:r>
              <w:rPr>
                <w:color w:val="2D3748"/>
                <w:sz w:val="19"/>
              </w:rPr>
              <w:t>8.0 pts</w:t>
            </w:r>
          </w:p>
        </w:tc>
      </w:tr>
      <w:tr>
        <w:tc>
          <w:tcPr>
            <w:tcW w:type="dxa" w:w="2736"/>
            <w:shd w:fill="FFFFFF"/>
            <w:tcMar>
              <w:top w:w="100" w:type="dxa"/>
              <w:bottom w:w="100" w:type="dxa"/>
              <w:left w:w="120" w:type="dxa"/>
              <w:right w:w="120" w:type="dxa"/>
            </w:tcMar>
            <w:vAlign w:val="center"/>
          </w:tcPr>
          <w:p>
            <w:pPr>
              <w:spacing w:after="0" w:line="264" w:lineRule="auto"/>
            </w:pPr>
            <w:r>
              <w:rPr>
                <w:b/>
                <w:color w:val="1A365D"/>
                <w:sz w:val="19"/>
              </w:rPr>
              <w:t>7. Earning Games (5)</w:t>
            </w:r>
          </w:p>
        </w:tc>
        <w:tc>
          <w:tcPr>
            <w:tcW w:type="dxa" w:w="2016"/>
            <w:shd w:fill="FFFFFF"/>
            <w:tcMar>
              <w:top w:w="100" w:type="dxa"/>
              <w:bottom w:w="100" w:type="dxa"/>
              <w:left w:w="120" w:type="dxa"/>
              <w:right w:w="120" w:type="dxa"/>
            </w:tcMar>
            <w:vAlign w:val="center"/>
          </w:tcPr>
          <w:p>
            <w:pPr>
              <w:spacing w:after="0" w:line="264" w:lineRule="auto"/>
            </w:pPr>
            <w:r>
              <w:rPr>
                <w:color w:val="2D3748"/>
                <w:sz w:val="19"/>
              </w:rPr>
              <w:t>Play 1 assigned window</w:t>
            </w:r>
          </w:p>
        </w:tc>
        <w:tc>
          <w:tcPr>
            <w:tcW w:type="dxa" w:w="2736"/>
            <w:shd w:fill="FFFFFF"/>
            <w:tcMar>
              <w:top w:w="100" w:type="dxa"/>
              <w:bottom w:w="100" w:type="dxa"/>
              <w:left w:w="120" w:type="dxa"/>
              <w:right w:w="120" w:type="dxa"/>
            </w:tcMar>
            <w:vAlign w:val="center"/>
          </w:tcPr>
          <w:p>
            <w:pPr>
              <w:spacing w:after="0" w:line="264" w:lineRule="auto"/>
            </w:pPr>
            <w:r>
              <w:rPr>
                <w:color w:val="2D3748"/>
                <w:sz w:val="19"/>
              </w:rPr>
              <w:t>Played window, beat team avg</w:t>
            </w:r>
          </w:p>
        </w:tc>
        <w:tc>
          <w:tcPr>
            <w:tcW w:type="dxa" w:w="2448"/>
            <w:shd w:fill="FFFFFF"/>
            <w:tcMar>
              <w:top w:w="100" w:type="dxa"/>
              <w:bottom w:w="100" w:type="dxa"/>
              <w:left w:w="120" w:type="dxa"/>
              <w:right w:w="120" w:type="dxa"/>
            </w:tcMar>
            <w:vAlign w:val="center"/>
          </w:tcPr>
          <w:p>
            <w:pPr>
              <w:spacing w:after="0" w:line="264" w:lineRule="auto"/>
            </w:pPr>
            <w:r>
              <w:rPr>
                <w:color w:val="2D3748"/>
                <w:sz w:val="19"/>
              </w:rPr>
              <w:t>5.0 pts</w:t>
            </w:r>
          </w:p>
        </w:tc>
      </w:tr>
      <w:tr>
        <w:tc>
          <w:tcPr>
            <w:tcW w:type="dxa" w:w="2736"/>
            <w:shd w:fill="F7FAFC"/>
            <w:tcMar>
              <w:top w:w="100" w:type="dxa"/>
              <w:bottom w:w="100" w:type="dxa"/>
              <w:left w:w="120" w:type="dxa"/>
              <w:right w:w="120" w:type="dxa"/>
            </w:tcMar>
            <w:vAlign w:val="center"/>
          </w:tcPr>
          <w:p>
            <w:pPr>
              <w:spacing w:after="0" w:line="264" w:lineRule="auto"/>
            </w:pPr>
            <w:r>
              <w:rPr>
                <w:b/>
                <w:color w:val="1A365D"/>
                <w:sz w:val="19"/>
              </w:rPr>
              <w:t>Automated Engine Subtotal</w:t>
            </w:r>
          </w:p>
        </w:tc>
        <w:tc>
          <w:tcPr>
            <w:tcW w:type="dxa" w:w="2016"/>
            <w:shd w:fill="F7FAFC"/>
            <w:tcMar>
              <w:top w:w="100" w:type="dxa"/>
              <w:bottom w:w="100" w:type="dxa"/>
              <w:left w:w="120" w:type="dxa"/>
              <w:right w:w="120" w:type="dxa"/>
            </w:tcMar>
            <w:vAlign w:val="center"/>
          </w:tcPr>
          <w:p>
            <w:pPr>
              <w:spacing w:after="0" w:line="264" w:lineRule="auto"/>
            </w:pPr>
            <w:r>
              <w:rPr>
                <w:color w:val="2D3748"/>
                <w:sz w:val="19"/>
              </w:rPr>
              <w:t>100 pts max</w:t>
            </w:r>
          </w:p>
        </w:tc>
        <w:tc>
          <w:tcPr>
            <w:tcW w:type="dxa" w:w="2736"/>
            <w:shd w:fill="F7FAFC"/>
            <w:tcMar>
              <w:top w:w="100" w:type="dxa"/>
              <w:bottom w:w="100" w:type="dxa"/>
              <w:left w:w="120" w:type="dxa"/>
              <w:right w:w="120" w:type="dxa"/>
            </w:tcMar>
            <w:vAlign w:val="center"/>
          </w:tcPr>
          <w:p>
            <w:pPr>
              <w:spacing w:after="0" w:line="264" w:lineRule="auto"/>
            </w:pPr>
            <w:r>
              <w:rPr>
                <w:color w:val="2D3748"/>
                <w:sz w:val="19"/>
              </w:rPr>
              <w:t>Objective Platform Score</w:t>
            </w:r>
          </w:p>
        </w:tc>
        <w:tc>
          <w:tcPr>
            <w:tcW w:type="dxa" w:w="2448"/>
            <w:shd w:fill="F7FAFC"/>
            <w:tcMar>
              <w:top w:w="100" w:type="dxa"/>
              <w:bottom w:w="100" w:type="dxa"/>
              <w:left w:w="120" w:type="dxa"/>
              <w:right w:w="120" w:type="dxa"/>
            </w:tcMar>
            <w:vAlign w:val="center"/>
          </w:tcPr>
          <w:p>
            <w:pPr>
              <w:spacing w:after="0" w:line="264" w:lineRule="auto"/>
            </w:pPr>
            <w:r>
              <w:rPr>
                <w:color w:val="2D3748"/>
                <w:sz w:val="19"/>
              </w:rPr>
              <w:t>87.2 / 100 pts</w:t>
            </w:r>
          </w:p>
        </w:tc>
      </w:tr>
      <w:tr>
        <w:tc>
          <w:tcPr>
            <w:tcW w:type="dxa" w:w="2736"/>
            <w:shd w:fill="FFFFFF"/>
            <w:tcMar>
              <w:top w:w="100" w:type="dxa"/>
              <w:bottom w:w="100" w:type="dxa"/>
              <w:left w:w="120" w:type="dxa"/>
              <w:right w:w="120" w:type="dxa"/>
            </w:tcMar>
            <w:vAlign w:val="center"/>
          </w:tcPr>
          <w:p>
            <w:pPr>
              <w:spacing w:after="0" w:line="264" w:lineRule="auto"/>
            </w:pPr>
            <w:r>
              <w:rPr>
                <w:b/>
                <w:color w:val="1A365D"/>
                <w:sz w:val="19"/>
              </w:rPr>
              <w:t>Option B Judge Adjustment</w:t>
            </w:r>
          </w:p>
        </w:tc>
        <w:tc>
          <w:tcPr>
            <w:tcW w:type="dxa" w:w="2016"/>
            <w:shd w:fill="FFFFFF"/>
            <w:tcMar>
              <w:top w:w="100" w:type="dxa"/>
              <w:bottom w:w="100" w:type="dxa"/>
              <w:left w:w="120" w:type="dxa"/>
              <w:right w:w="120" w:type="dxa"/>
            </w:tcMar>
            <w:vAlign w:val="center"/>
          </w:tcPr>
          <w:p>
            <w:pPr>
              <w:spacing w:after="0" w:line="264" w:lineRule="auto"/>
            </w:pPr>
            <w:r>
              <w:rPr>
                <w:color w:val="2D3748"/>
                <w:sz w:val="19"/>
              </w:rPr>
              <w:t>±10 pts range</w:t>
            </w:r>
          </w:p>
        </w:tc>
        <w:tc>
          <w:tcPr>
            <w:tcW w:type="dxa" w:w="2736"/>
            <w:shd w:fill="FFFFFF"/>
            <w:tcMar>
              <w:top w:w="100" w:type="dxa"/>
              <w:bottom w:w="100" w:type="dxa"/>
              <w:left w:w="120" w:type="dxa"/>
              <w:right w:w="120" w:type="dxa"/>
            </w:tcMar>
            <w:vAlign w:val="center"/>
          </w:tcPr>
          <w:p>
            <w:pPr>
              <w:spacing w:after="0" w:line="264" w:lineRule="auto"/>
            </w:pPr>
            <w:r>
              <w:rPr>
                <w:color w:val="2D3748"/>
                <w:sz w:val="19"/>
              </w:rPr>
              <w:t>Strong live unit-economics Q&amp;A (+4.0)</w:t>
            </w:r>
          </w:p>
        </w:tc>
        <w:tc>
          <w:tcPr>
            <w:tcW w:type="dxa" w:w="2448"/>
            <w:shd w:fill="FFFFFF"/>
            <w:tcMar>
              <w:top w:w="100" w:type="dxa"/>
              <w:bottom w:w="100" w:type="dxa"/>
              <w:left w:w="120" w:type="dxa"/>
              <w:right w:w="120" w:type="dxa"/>
            </w:tcMar>
            <w:vAlign w:val="center"/>
          </w:tcPr>
          <w:p>
            <w:pPr>
              <w:spacing w:after="0" w:line="264" w:lineRule="auto"/>
            </w:pPr>
            <w:r>
              <w:rPr>
                <w:color w:val="2D3748"/>
                <w:sz w:val="19"/>
              </w:rPr>
              <w:t>+4.0 pts → Final: 91.2 / 100</w:t>
            </w:r>
          </w:p>
        </w:tc>
      </w:tr>
    </w:tbl>
    <w:p>
      <w:pPr>
        <w:spacing w:before="0" w:after="80"/>
      </w:pPr>
    </w:p>
    <w:p>
      <w:pPr>
        <w:keepNext/>
        <w:spacing w:before="320" w:after="120"/>
        <w:pBdr>
          <w:bottom w:val="single" w:sz="12" w:space="4" w:color="2B6CB0"/>
        </w:pBdr>
      </w:pPr>
      <w:r>
        <w:rPr>
          <w:rFonts w:ascii="Calibri" w:hAnsi="Calibri"/>
          <w:b/>
          <w:color w:val="1A365D"/>
          <w:sz w:val="30"/>
        </w:rPr>
        <w:t>6. Anti-Cheating &amp; System Integrity Safeguards</w:t>
      </w:r>
    </w:p>
    <w:tbl>
      <w:tblPr>
        <w:tblW w:type="auto" w:w="0"/>
        <w:jc w:val="center"/>
        <w:tblLook w:firstColumn="1" w:firstRow="1" w:lastColumn="0" w:lastRow="0" w:noHBand="0" w:noVBand="1" w:val="04A0"/>
        <w:tblBorders>
          <w:top w:val="single" w:sz="6" w:space="0" w:color="CBD5E0"/>
          <w:bottom w:val="single" w:sz="8" w:space="0" w:color="1A365D"/>
          <w:insideH w:val="single" w:sz="4" w:space="0" w:color="CBD5E0"/>
          <w:left w:val="none"/>
          <w:right w:val="none"/>
          <w:insideV w:val="none"/>
        </w:tblBorders>
      </w:tblPr>
      <w:tblGrid>
        <w:gridCol w:w="4968"/>
        <w:gridCol w:w="4968"/>
      </w:tblGrid>
      <w:tr>
        <w:trPr>
          <w:tblHeader/>
        </w:trPr>
        <w:tc>
          <w:tcPr>
            <w:tcW w:type="dxa" w:w="3600"/>
            <w:shd w:fill="1A365D"/>
            <w:tcMar>
              <w:top w:w="120" w:type="dxa"/>
              <w:bottom w:w="120" w:type="dxa"/>
              <w:left w:w="120" w:type="dxa"/>
              <w:right w:w="120" w:type="dxa"/>
            </w:tcMar>
            <w:vAlign w:val="center"/>
          </w:tcPr>
          <w:p>
            <w:pPr>
              <w:spacing w:after="0"/>
            </w:pPr>
            <w:r>
              <w:rPr>
                <w:b/>
                <w:color w:val="FFFFFF"/>
                <w:sz w:val="20"/>
              </w:rPr>
              <w:t>Gaming / Exploitation Risk</w:t>
            </w:r>
          </w:p>
        </w:tc>
        <w:tc>
          <w:tcPr>
            <w:tcW w:type="dxa" w:w="6336"/>
            <w:shd w:fill="1A365D"/>
            <w:tcMar>
              <w:top w:w="120" w:type="dxa"/>
              <w:bottom w:w="120" w:type="dxa"/>
              <w:left w:w="120" w:type="dxa"/>
              <w:right w:w="120" w:type="dxa"/>
            </w:tcMar>
            <w:vAlign w:val="center"/>
          </w:tcPr>
          <w:p>
            <w:pPr>
              <w:spacing w:after="0"/>
            </w:pPr>
            <w:r>
              <w:rPr>
                <w:b/>
                <w:color w:val="FFFFFF"/>
                <w:sz w:val="20"/>
              </w:rPr>
              <w:t>Built-In Platform Safeguard</w:t>
            </w:r>
          </w:p>
        </w:tc>
      </w:tr>
      <w:tr>
        <w:tc>
          <w:tcPr>
            <w:tcW w:type="dxa" w:w="3600"/>
            <w:shd w:fill="FFFFFF"/>
            <w:tcMar>
              <w:top w:w="100" w:type="dxa"/>
              <w:bottom w:w="100" w:type="dxa"/>
              <w:left w:w="120" w:type="dxa"/>
              <w:right w:w="120" w:type="dxa"/>
            </w:tcMar>
            <w:vAlign w:val="center"/>
          </w:tcPr>
          <w:p>
            <w:pPr>
              <w:spacing w:after="0" w:line="264" w:lineRule="auto"/>
            </w:pPr>
            <w:r>
              <w:rPr>
                <w:b/>
                <w:color w:val="1A365D"/>
                <w:sz w:val="19"/>
              </w:rPr>
              <w:t>Spamming chat or comments to look active</w:t>
            </w:r>
          </w:p>
        </w:tc>
        <w:tc>
          <w:tcPr>
            <w:tcW w:type="dxa" w:w="6336"/>
            <w:shd w:fill="FFFFFF"/>
            <w:tcMar>
              <w:top w:w="100" w:type="dxa"/>
              <w:bottom w:w="100" w:type="dxa"/>
              <w:left w:w="120" w:type="dxa"/>
              <w:right w:w="120" w:type="dxa"/>
            </w:tcMar>
            <w:vAlign w:val="center"/>
          </w:tcPr>
          <w:p>
            <w:pPr>
              <w:spacing w:after="0" w:line="264" w:lineRule="auto"/>
            </w:pPr>
            <w:r>
              <w:rPr>
                <w:color w:val="2D3748"/>
                <w:sz w:val="19"/>
              </w:rPr>
              <w:t>Raw chat messages score 0 points. Only structured comments on forms marked 'Helpful' by teammates or comments that trigger an actual revision count.</w:t>
            </w:r>
          </w:p>
        </w:tc>
      </w:tr>
      <w:tr>
        <w:tc>
          <w:tcPr>
            <w:tcW w:type="dxa" w:w="3600"/>
            <w:shd w:fill="F7FAFC"/>
            <w:tcMar>
              <w:top w:w="100" w:type="dxa"/>
              <w:bottom w:w="100" w:type="dxa"/>
              <w:left w:w="120" w:type="dxa"/>
              <w:right w:w="120" w:type="dxa"/>
            </w:tcMar>
            <w:vAlign w:val="center"/>
          </w:tcPr>
          <w:p>
            <w:pPr>
              <w:spacing w:after="0" w:line="264" w:lineRule="auto"/>
            </w:pPr>
            <w:r>
              <w:rPr>
                <w:b/>
                <w:color w:val="1A365D"/>
                <w:sz w:val="19"/>
              </w:rPr>
              <w:t>Filing junk or baseless flaws during Flaw Hunt</w:t>
            </w:r>
          </w:p>
        </w:tc>
        <w:tc>
          <w:tcPr>
            <w:tcW w:type="dxa" w:w="6336"/>
            <w:shd w:fill="F7FAFC"/>
            <w:tcMar>
              <w:top w:w="100" w:type="dxa"/>
              <w:bottom w:w="100" w:type="dxa"/>
              <w:left w:w="120" w:type="dxa"/>
              <w:right w:w="120" w:type="dxa"/>
            </w:tcMar>
            <w:vAlign w:val="center"/>
          </w:tcPr>
          <w:p>
            <w:pPr>
              <w:spacing w:after="0" w:line="264" w:lineRule="auto"/>
            </w:pPr>
            <w:r>
              <w:rPr>
                <w:color w:val="2D3748"/>
                <w:sz w:val="19"/>
              </w:rPr>
              <w:t>A flaw only registers if 2 teammates confirm it first. Furthermore, flaws marked 'Invalid/Baseless' by judges apply a negative penalty to the filer.</w:t>
            </w:r>
          </w:p>
        </w:tc>
      </w:tr>
      <w:tr>
        <w:tc>
          <w:tcPr>
            <w:tcW w:type="dxa" w:w="3600"/>
            <w:shd w:fill="FFFFFF"/>
            <w:tcMar>
              <w:top w:w="100" w:type="dxa"/>
              <w:bottom w:w="100" w:type="dxa"/>
              <w:left w:w="120" w:type="dxa"/>
              <w:right w:w="120" w:type="dxa"/>
            </w:tcMar>
            <w:vAlign w:val="center"/>
          </w:tcPr>
          <w:p>
            <w:pPr>
              <w:spacing w:after="0" w:line="264" w:lineRule="auto"/>
            </w:pPr>
            <w:r>
              <w:rPr>
                <w:b/>
                <w:color w:val="1A365D"/>
                <w:sz w:val="19"/>
              </w:rPr>
              <w:t>Teammates rubber-stamping each other ('Helpful' trading)</w:t>
            </w:r>
          </w:p>
        </w:tc>
        <w:tc>
          <w:tcPr>
            <w:tcW w:type="dxa" w:w="6336"/>
            <w:shd w:fill="FFFFFF"/>
            <w:tcMar>
              <w:top w:w="100" w:type="dxa"/>
              <w:bottom w:w="100" w:type="dxa"/>
              <w:left w:w="120" w:type="dxa"/>
              <w:right w:w="120" w:type="dxa"/>
            </w:tcMar>
            <w:vAlign w:val="center"/>
          </w:tcPr>
          <w:p>
            <w:pPr>
              <w:spacing w:after="0" w:line="264" w:lineRule="auto"/>
            </w:pPr>
            <w:r>
              <w:rPr>
                <w:color w:val="2D3748"/>
                <w:sz w:val="19"/>
              </w:rPr>
              <w:t>'Helpful' marks and flaw confirmations are strictly capped per user, and repetitive mutual endorsements between the exact same two teammates are automatically down-weighted.</w:t>
            </w:r>
          </w:p>
        </w:tc>
      </w:tr>
      <w:tr>
        <w:tc>
          <w:tcPr>
            <w:tcW w:type="dxa" w:w="3600"/>
            <w:shd w:fill="F7FAFC"/>
            <w:tcMar>
              <w:top w:w="100" w:type="dxa"/>
              <w:bottom w:w="100" w:type="dxa"/>
              <w:left w:w="120" w:type="dxa"/>
              <w:right w:w="120" w:type="dxa"/>
            </w:tcMar>
            <w:vAlign w:val="center"/>
          </w:tcPr>
          <w:p>
            <w:pPr>
              <w:spacing w:after="0" w:line="264" w:lineRule="auto"/>
            </w:pPr>
            <w:r>
              <w:rPr>
                <w:b/>
                <w:color w:val="1A365D"/>
                <w:sz w:val="19"/>
              </w:rPr>
              <w:t>Copy-pasting filler text or gibberish to pass forms</w:t>
            </w:r>
          </w:p>
        </w:tc>
        <w:tc>
          <w:tcPr>
            <w:tcW w:type="dxa" w:w="6336"/>
            <w:shd w:fill="F7FAFC"/>
            <w:tcMar>
              <w:top w:w="100" w:type="dxa"/>
              <w:bottom w:w="100" w:type="dxa"/>
              <w:left w:w="120" w:type="dxa"/>
              <w:right w:w="120" w:type="dxa"/>
            </w:tcMar>
            <w:vAlign w:val="center"/>
          </w:tcPr>
          <w:p>
            <w:pPr>
              <w:spacing w:after="0" w:line="264" w:lineRule="auto"/>
            </w:pPr>
            <w:r>
              <w:rPr>
                <w:color w:val="2D3748"/>
                <w:sz w:val="19"/>
              </w:rPr>
              <w:t>Forms enforce minimum character counts, duplicate-text detection, and trigger an automatic 'Low Quality / Filler Flag' on the Organizer Dashboard.</w:t>
            </w:r>
          </w:p>
        </w:tc>
      </w:tr>
      <w:tr>
        <w:tc>
          <w:tcPr>
            <w:tcW w:type="dxa" w:w="3600"/>
            <w:shd w:fill="FFFFFF"/>
            <w:tcMar>
              <w:top w:w="100" w:type="dxa"/>
              <w:bottom w:w="100" w:type="dxa"/>
              <w:left w:w="120" w:type="dxa"/>
              <w:right w:w="120" w:type="dxa"/>
            </w:tcMar>
            <w:vAlign w:val="center"/>
          </w:tcPr>
          <w:p>
            <w:pPr>
              <w:spacing w:after="0" w:line="264" w:lineRule="auto"/>
            </w:pPr>
            <w:r>
              <w:rPr>
                <w:b/>
                <w:color w:val="1A365D"/>
                <w:sz w:val="19"/>
              </w:rPr>
              <w:t>Rushing sloppy forms just to beat the clock</w:t>
            </w:r>
          </w:p>
        </w:tc>
        <w:tc>
          <w:tcPr>
            <w:tcW w:type="dxa" w:w="6336"/>
            <w:shd w:fill="FFFFFF"/>
            <w:tcMar>
              <w:top w:w="100" w:type="dxa"/>
              <w:bottom w:w="100" w:type="dxa"/>
              <w:left w:w="120" w:type="dxa"/>
              <w:right w:w="120" w:type="dxa"/>
            </w:tcMar>
            <w:vAlign w:val="center"/>
          </w:tcPr>
          <w:p>
            <w:pPr>
              <w:spacing w:after="0" w:line="264" w:lineRule="auto"/>
            </w:pPr>
            <w:r>
              <w:rPr>
                <w:color w:val="2D3748"/>
                <w:sz w:val="19"/>
              </w:rPr>
              <w:t>The Quality category (20 pts) penalizes incomplete sections and tracks how often a section gets sent back for revision.</w:t>
            </w:r>
          </w:p>
        </w:tc>
      </w:tr>
      <w:tr>
        <w:tc>
          <w:tcPr>
            <w:tcW w:type="dxa" w:w="3600"/>
            <w:shd w:fill="F7FAFC"/>
            <w:tcMar>
              <w:top w:w="100" w:type="dxa"/>
              <w:bottom w:w="100" w:type="dxa"/>
              <w:left w:w="120" w:type="dxa"/>
              <w:right w:w="120" w:type="dxa"/>
            </w:tcMar>
            <w:vAlign w:val="center"/>
          </w:tcPr>
          <w:p>
            <w:pPr>
              <w:spacing w:after="0" w:line="264" w:lineRule="auto"/>
            </w:pPr>
            <w:r>
              <w:rPr>
                <w:b/>
                <w:color w:val="1A365D"/>
                <w:sz w:val="19"/>
              </w:rPr>
              <w:t>Unfair penalty from a slow teammate blocking you</w:t>
            </w:r>
          </w:p>
        </w:tc>
        <w:tc>
          <w:tcPr>
            <w:tcW w:type="dxa" w:w="6336"/>
            <w:shd w:fill="F7FAFC"/>
            <w:tcMar>
              <w:top w:w="100" w:type="dxa"/>
              <w:bottom w:w="100" w:type="dxa"/>
              <w:left w:w="120" w:type="dxa"/>
              <w:right w:w="120" w:type="dxa"/>
            </w:tcMar>
            <w:vAlign w:val="center"/>
          </w:tcPr>
          <w:p>
            <w:pPr>
              <w:spacing w:after="0" w:line="264" w:lineRule="auto"/>
            </w:pPr>
            <w:r>
              <w:rPr>
                <w:color w:val="2D3748"/>
                <w:sz w:val="19"/>
              </w:rPr>
              <w:t>The inter-role Dependency Log records exact request timestamps, charging the delay penalty solely to the person who failed to respond within 3 minutes.</w:t>
            </w:r>
          </w:p>
        </w:tc>
      </w:tr>
      <w:tr>
        <w:tc>
          <w:tcPr>
            <w:tcW w:type="dxa" w:w="3600"/>
            <w:shd w:fill="FFFFFF"/>
            <w:tcMar>
              <w:top w:w="100" w:type="dxa"/>
              <w:bottom w:w="100" w:type="dxa"/>
              <w:left w:w="120" w:type="dxa"/>
              <w:right w:w="120" w:type="dxa"/>
            </w:tcMar>
            <w:vAlign w:val="center"/>
          </w:tcPr>
          <w:p>
            <w:pPr>
              <w:spacing w:after="0" w:line="264" w:lineRule="auto"/>
            </w:pPr>
            <w:r>
              <w:rPr>
                <w:b/>
                <w:color w:val="1A365D"/>
                <w:sz w:val="19"/>
              </w:rPr>
              <w:t>Technical glitches or unfair edge cases</w:t>
            </w:r>
          </w:p>
        </w:tc>
        <w:tc>
          <w:tcPr>
            <w:tcW w:type="dxa" w:w="6336"/>
            <w:shd w:fill="FFFFFF"/>
            <w:tcMar>
              <w:top w:w="100" w:type="dxa"/>
              <w:bottom w:w="100" w:type="dxa"/>
              <w:left w:w="120" w:type="dxa"/>
              <w:right w:w="120" w:type="dxa"/>
            </w:tcMar>
            <w:vAlign w:val="center"/>
          </w:tcPr>
          <w:p>
            <w:pPr>
              <w:spacing w:after="0" w:line="264" w:lineRule="auto"/>
            </w:pPr>
            <w:r>
              <w:rPr>
                <w:color w:val="2D3748"/>
                <w:sz w:val="19"/>
              </w:rPr>
              <w:t>Organizers can void or manually adjust any individual event on the dashboard with a mandatory logged reason.</w:t>
            </w:r>
          </w:p>
        </w:tc>
      </w:tr>
    </w:tbl>
    <w:p>
      <w:pPr>
        <w:spacing w:before="0" w:after="80"/>
      </w:pPr>
    </w:p>
    <w:p>
      <w:pPr>
        <w:keepNext/>
        <w:spacing w:before="320" w:after="120"/>
        <w:pBdr>
          <w:bottom w:val="single" w:sz="12" w:space="4" w:color="2B6CB0"/>
        </w:pBdr>
      </w:pPr>
      <w:r>
        <w:rPr>
          <w:rFonts w:ascii="Calibri" w:hAnsi="Calibri"/>
          <w:b/>
          <w:color w:val="1A365D"/>
          <w:sz w:val="30"/>
        </w:rPr>
        <w:t>7. Website Platform Architecture &amp; Module Specifications</w:t>
      </w:r>
    </w:p>
    <w:p>
      <w:r>
        <w:t>The web platform serves as the virtual corporate headquarters, marketplace, pitch builder, and automated telemetry engine.</w:t>
      </w:r>
    </w:p>
    <w:tbl>
      <w:tblPr>
        <w:tblW w:type="auto" w:w="0"/>
        <w:jc w:val="center"/>
        <w:tblLook w:firstColumn="1" w:firstRow="1" w:lastColumn="0" w:lastRow="0" w:noHBand="0" w:noVBand="1" w:val="04A0"/>
        <w:tblBorders>
          <w:top w:val="single" w:sz="6" w:space="0" w:color="CBD5E0"/>
          <w:bottom w:val="single" w:sz="8" w:space="0" w:color="1A365D"/>
          <w:insideH w:val="single" w:sz="4" w:space="0" w:color="CBD5E0"/>
          <w:left w:val="none"/>
          <w:right w:val="none"/>
          <w:insideV w:val="none"/>
        </w:tblBorders>
      </w:tblPr>
      <w:tblGrid>
        <w:gridCol w:w="4968"/>
        <w:gridCol w:w="4968"/>
      </w:tblGrid>
      <w:tr>
        <w:trPr>
          <w:tblHeader/>
        </w:trPr>
        <w:tc>
          <w:tcPr>
            <w:tcW w:type="dxa" w:w="2592"/>
            <w:shd w:fill="1A365D"/>
            <w:tcMar>
              <w:top w:w="120" w:type="dxa"/>
              <w:bottom w:w="120" w:type="dxa"/>
              <w:left w:w="120" w:type="dxa"/>
              <w:right w:w="120" w:type="dxa"/>
            </w:tcMar>
            <w:vAlign w:val="center"/>
          </w:tcPr>
          <w:p>
            <w:pPr>
              <w:spacing w:after="0"/>
            </w:pPr>
            <w:r>
              <w:rPr>
                <w:b/>
                <w:color w:val="FFFFFF"/>
                <w:sz w:val="20"/>
              </w:rPr>
              <w:t>Module</w:t>
            </w:r>
          </w:p>
        </w:tc>
        <w:tc>
          <w:tcPr>
            <w:tcW w:type="dxa" w:w="7344"/>
            <w:shd w:fill="1A365D"/>
            <w:tcMar>
              <w:top w:w="120" w:type="dxa"/>
              <w:bottom w:w="120" w:type="dxa"/>
              <w:left w:w="120" w:type="dxa"/>
              <w:right w:w="120" w:type="dxa"/>
            </w:tcMar>
            <w:vAlign w:val="center"/>
          </w:tcPr>
          <w:p>
            <w:pPr>
              <w:spacing w:after="0"/>
            </w:pPr>
            <w:r>
              <w:rPr>
                <w:b/>
                <w:color w:val="FFFFFF"/>
                <w:sz w:val="20"/>
              </w:rPr>
              <w:t>Detailed Functional Requirements</w:t>
            </w:r>
          </w:p>
        </w:tc>
      </w:tr>
      <w:tr>
        <w:tc>
          <w:tcPr>
            <w:tcW w:type="dxa" w:w="2592"/>
            <w:shd w:fill="FFFFFF"/>
            <w:tcMar>
              <w:top w:w="100" w:type="dxa"/>
              <w:bottom w:w="100" w:type="dxa"/>
              <w:left w:w="120" w:type="dxa"/>
              <w:right w:w="120" w:type="dxa"/>
            </w:tcMar>
            <w:vAlign w:val="center"/>
          </w:tcPr>
          <w:p>
            <w:pPr>
              <w:spacing w:after="0" w:line="264" w:lineRule="auto"/>
            </w:pPr>
            <w:r>
              <w:rPr>
                <w:b/>
                <w:color w:val="1A365D"/>
                <w:sz w:val="19"/>
              </w:rPr>
              <w:t>1. Login &amp; Role Interfaces</w:t>
            </w:r>
          </w:p>
        </w:tc>
        <w:tc>
          <w:tcPr>
            <w:tcW w:type="dxa" w:w="7344"/>
            <w:shd w:fill="FFFFFF"/>
            <w:tcMar>
              <w:top w:w="100" w:type="dxa"/>
              <w:bottom w:w="100" w:type="dxa"/>
              <w:left w:w="120" w:type="dxa"/>
              <w:right w:w="120" w:type="dxa"/>
            </w:tcMar>
            <w:vAlign w:val="center"/>
          </w:tcPr>
          <w:p>
            <w:pPr>
              <w:spacing w:after="0" w:line="264" w:lineRule="auto"/>
            </w:pPr>
            <w:r>
              <w:rPr>
                <w:color w:val="2D3748"/>
                <w:sz w:val="19"/>
              </w:rPr>
              <w:t>Participants log in with a unique ID and see only their specific C-suite dashboard plus the shared team bar. Organizers and judges log into a dedicated Admin &amp; Scoring Panel.</w:t>
            </w:r>
          </w:p>
        </w:tc>
      </w:tr>
      <w:tr>
        <w:tc>
          <w:tcPr>
            <w:tcW w:type="dxa" w:w="2592"/>
            <w:shd w:fill="F7FAFC"/>
            <w:tcMar>
              <w:top w:w="100" w:type="dxa"/>
              <w:bottom w:w="100" w:type="dxa"/>
              <w:left w:w="120" w:type="dxa"/>
              <w:right w:w="120" w:type="dxa"/>
            </w:tcMar>
            <w:vAlign w:val="center"/>
          </w:tcPr>
          <w:p>
            <w:pPr>
              <w:spacing w:after="0" w:line="264" w:lineRule="auto"/>
            </w:pPr>
            <w:r>
              <w:rPr>
                <w:b/>
                <w:color w:val="1A365D"/>
                <w:sz w:val="19"/>
              </w:rPr>
              <w:t>2. Shared Team Space</w:t>
            </w:r>
          </w:p>
        </w:tc>
        <w:tc>
          <w:tcPr>
            <w:tcW w:type="dxa" w:w="7344"/>
            <w:shd w:fill="F7FAFC"/>
            <w:tcMar>
              <w:top w:w="100" w:type="dxa"/>
              <w:bottom w:w="100" w:type="dxa"/>
              <w:left w:w="120" w:type="dxa"/>
              <w:right w:w="120" w:type="dxa"/>
            </w:tcMar>
            <w:vAlign w:val="center"/>
          </w:tcPr>
          <w:p>
            <w:pPr>
              <w:spacing w:after="0" w:line="264" w:lineRule="auto"/>
            </w:pPr>
            <w:r>
              <w:rPr>
                <w:color w:val="2D3748"/>
                <w:sz w:val="19"/>
              </w:rPr>
              <w:t>Visible to all 5 company members: Company Name, real-time Team Chat, shared Idea Board, live Team Points, live $1,000 Wallet Balance, Phase Countdown Timer, and Role Readiness Badges.</w:t>
            </w:r>
          </w:p>
        </w:tc>
      </w:tr>
      <w:tr>
        <w:tc>
          <w:tcPr>
            <w:tcW w:type="dxa" w:w="2592"/>
            <w:shd w:fill="FFFFFF"/>
            <w:tcMar>
              <w:top w:w="100" w:type="dxa"/>
              <w:bottom w:w="100" w:type="dxa"/>
              <w:left w:w="120" w:type="dxa"/>
              <w:right w:w="120" w:type="dxa"/>
            </w:tcMar>
            <w:vAlign w:val="center"/>
          </w:tcPr>
          <w:p>
            <w:pPr>
              <w:spacing w:after="0" w:line="264" w:lineRule="auto"/>
            </w:pPr>
            <w:r>
              <w:rPr>
                <w:b/>
                <w:color w:val="1A365D"/>
                <w:sz w:val="19"/>
              </w:rPr>
              <w:t>3. Role-Specific Dashboards</w:t>
            </w:r>
          </w:p>
        </w:tc>
        <w:tc>
          <w:tcPr>
            <w:tcW w:type="dxa" w:w="7344"/>
            <w:shd w:fill="FFFFFF"/>
            <w:tcMar>
              <w:top w:w="100" w:type="dxa"/>
              <w:bottom w:w="100" w:type="dxa"/>
              <w:left w:w="120" w:type="dxa"/>
              <w:right w:w="120" w:type="dxa"/>
            </w:tcMar>
            <w:vAlign w:val="center"/>
          </w:tcPr>
          <w:p>
            <w:pPr>
              <w:spacing w:after="0" w:line="264" w:lineRule="auto"/>
            </w:pPr>
            <w:r>
              <w:rPr>
                <w:color w:val="2D3748"/>
                <w:sz w:val="19"/>
              </w:rPr>
              <w:t>• CEO: Idea voting control, &gt;$150 purchase approval queue, feature priority sorter, team readiness overview, 'Submit Final Product' button.</w:t>
              <w:br/>
              <w:t>• CTO: Technical feasibility rater (1–5), Product Spec builder (V1 &amp; V2), component requisition tool.</w:t>
              <w:br/>
              <w:t>• CFO: Cost Estimator, spending approval queue, automated Expense Log, unit cost calculator, Game Roster manager.</w:t>
              <w:br/>
              <w:t>• CMO: Target User card, structured Pitch Builder (including 'Why Us?' section), marketing budget requester.</w:t>
              <w:br/>
              <w:t>• COO: Ideation Risk logger, Build Plan &amp; Timeline creator, Risk/Test Log, Flaw Hunt consolidator &amp; resolution tracker.</w:t>
            </w:r>
          </w:p>
        </w:tc>
      </w:tr>
      <w:tr>
        <w:tc>
          <w:tcPr>
            <w:tcW w:type="dxa" w:w="2592"/>
            <w:shd w:fill="F7FAFC"/>
            <w:tcMar>
              <w:top w:w="100" w:type="dxa"/>
              <w:bottom w:w="100" w:type="dxa"/>
              <w:left w:w="120" w:type="dxa"/>
              <w:right w:w="120" w:type="dxa"/>
            </w:tcMar>
            <w:vAlign w:val="center"/>
          </w:tcPr>
          <w:p>
            <w:pPr>
              <w:spacing w:after="0" w:line="264" w:lineRule="auto"/>
            </w:pPr>
            <w:r>
              <w:rPr>
                <w:b/>
                <w:color w:val="1A365D"/>
                <w:sz w:val="19"/>
              </w:rPr>
              <w:t>4. Virtual Marketplace</w:t>
            </w:r>
          </w:p>
        </w:tc>
        <w:tc>
          <w:tcPr>
            <w:tcW w:type="dxa" w:w="7344"/>
            <w:shd w:fill="F7FAFC"/>
            <w:tcMar>
              <w:top w:w="100" w:type="dxa"/>
              <w:bottom w:w="100" w:type="dxa"/>
              <w:left w:w="120" w:type="dxa"/>
              <w:right w:w="120" w:type="dxa"/>
            </w:tcMar>
            <w:vAlign w:val="center"/>
          </w:tcPr>
          <w:p>
            <w:pPr>
              <w:spacing w:after="0" w:line="264" w:lineRule="auto"/>
            </w:pPr>
            <w:r>
              <w:rPr>
                <w:color w:val="2D3748"/>
                <w:sz w:val="19"/>
              </w:rPr>
              <w:t>Categorized catalog of virtual resources with fixed prices (raw materials, hardware components, software APIs, labor hours, QA testing packages, marketing campaigns). Purchases require CFO approval, plus mandatory CEO sign-off above $150. All approved transactions auto-deduct from the wallet and log to the Expense Log.</w:t>
            </w:r>
          </w:p>
        </w:tc>
      </w:tr>
      <w:tr>
        <w:tc>
          <w:tcPr>
            <w:tcW w:type="dxa" w:w="2592"/>
            <w:shd w:fill="FFFFFF"/>
            <w:tcMar>
              <w:top w:w="100" w:type="dxa"/>
              <w:bottom w:w="100" w:type="dxa"/>
              <w:left w:w="120" w:type="dxa"/>
              <w:right w:w="120" w:type="dxa"/>
            </w:tcMar>
            <w:vAlign w:val="center"/>
          </w:tcPr>
          <w:p>
            <w:pPr>
              <w:spacing w:after="0" w:line="264" w:lineRule="auto"/>
            </w:pPr>
            <w:r>
              <w:rPr>
                <w:b/>
                <w:color w:val="1A365D"/>
                <w:sz w:val="19"/>
              </w:rPr>
              <w:t>5. Earning Games Module</w:t>
            </w:r>
          </w:p>
        </w:tc>
        <w:tc>
          <w:tcPr>
            <w:tcW w:type="dxa" w:w="7344"/>
            <w:shd w:fill="FFFFFF"/>
            <w:tcMar>
              <w:top w:w="100" w:type="dxa"/>
              <w:bottom w:w="100" w:type="dxa"/>
              <w:left w:w="120" w:type="dxa"/>
              <w:right w:w="120" w:type="dxa"/>
            </w:tcMar>
            <w:vAlign w:val="center"/>
          </w:tcPr>
          <w:p>
            <w:pPr>
              <w:spacing w:after="0" w:line="264" w:lineRule="auto"/>
            </w:pPr>
            <w:r>
              <w:rPr>
                <w:color w:val="2D3748"/>
                <w:sz w:val="19"/>
              </w:rPr>
              <w:t>Embedded 5-minute mini-games (Sudoku, logic grids, rapid startup quizzes). Enforces the 5-player Game Roster rotation and caps earnings at $100/window ($300 max per company).</w:t>
            </w:r>
          </w:p>
        </w:tc>
      </w:tr>
      <w:tr>
        <w:tc>
          <w:tcPr>
            <w:tcW w:type="dxa" w:w="2592"/>
            <w:shd w:fill="F7FAFC"/>
            <w:tcMar>
              <w:top w:w="100" w:type="dxa"/>
              <w:bottom w:w="100" w:type="dxa"/>
              <w:left w:w="120" w:type="dxa"/>
              <w:right w:w="120" w:type="dxa"/>
            </w:tcMar>
            <w:vAlign w:val="center"/>
          </w:tcPr>
          <w:p>
            <w:pPr>
              <w:spacing w:after="0" w:line="264" w:lineRule="auto"/>
            </w:pPr>
            <w:r>
              <w:rPr>
                <w:b/>
                <w:color w:val="1A365D"/>
                <w:sz w:val="19"/>
              </w:rPr>
              <w:t>6. Product Submission (V1 &amp; V2)</w:t>
            </w:r>
          </w:p>
        </w:tc>
        <w:tc>
          <w:tcPr>
            <w:tcW w:type="dxa" w:w="7344"/>
            <w:shd w:fill="F7FAFC"/>
            <w:tcMar>
              <w:top w:w="100" w:type="dxa"/>
              <w:bottom w:w="100" w:type="dxa"/>
              <w:left w:w="120" w:type="dxa"/>
              <w:right w:w="120" w:type="dxa"/>
            </w:tcMar>
            <w:vAlign w:val="center"/>
          </w:tcPr>
          <w:p>
            <w:pPr>
              <w:spacing w:after="0" w:line="264" w:lineRule="auto"/>
            </w:pPr>
            <w:r>
              <w:rPr>
                <w:color w:val="2D3748"/>
                <w:sz w:val="19"/>
              </w:rPr>
              <w:t>Compiles problem, solution, technical spec, feature priorities, cost breakdown, build plan, and pitch deck into a unified Company Dossier. Stores Version 1 (Showcase) and Version 2 (Final Pitch) separately for side-by-side judge comparison.</w:t>
            </w:r>
          </w:p>
        </w:tc>
      </w:tr>
      <w:tr>
        <w:tc>
          <w:tcPr>
            <w:tcW w:type="dxa" w:w="2592"/>
            <w:shd w:fill="FFFFFF"/>
            <w:tcMar>
              <w:top w:w="100" w:type="dxa"/>
              <w:bottom w:w="100" w:type="dxa"/>
              <w:left w:w="120" w:type="dxa"/>
              <w:right w:w="120" w:type="dxa"/>
            </w:tcMar>
            <w:vAlign w:val="center"/>
          </w:tcPr>
          <w:p>
            <w:pPr>
              <w:spacing w:after="0" w:line="264" w:lineRule="auto"/>
            </w:pPr>
            <w:r>
              <w:rPr>
                <w:b/>
                <w:color w:val="1A365D"/>
                <w:sz w:val="19"/>
              </w:rPr>
              <w:t>7. Flaw Hunt Module</w:t>
            </w:r>
          </w:p>
        </w:tc>
        <w:tc>
          <w:tcPr>
            <w:tcW w:type="dxa" w:w="7344"/>
            <w:shd w:fill="FFFFFF"/>
            <w:tcMar>
              <w:top w:w="100" w:type="dxa"/>
              <w:bottom w:w="100" w:type="dxa"/>
              <w:left w:w="120" w:type="dxa"/>
              <w:right w:w="120" w:type="dxa"/>
            </w:tcMar>
            <w:vAlign w:val="center"/>
          </w:tcPr>
          <w:p>
            <w:pPr>
              <w:spacing w:after="0" w:line="264" w:lineRule="auto"/>
            </w:pPr>
            <w:r>
              <w:rPr>
                <w:color w:val="2D3748"/>
                <w:sz w:val="19"/>
              </w:rPr>
              <w:t>Unlocks rival's Version 1 dossier during Phase 5. Allows members to file categorized flaws (Technical, Financial, Market, Operational) with severity ratings and suggested fixes. Requires 2 teammate confirmations before COO submission. Enables defender replies (Accept/Reject/Partial + fix) in Phase 6.</w:t>
            </w:r>
          </w:p>
        </w:tc>
      </w:tr>
      <w:tr>
        <w:tc>
          <w:tcPr>
            <w:tcW w:type="dxa" w:w="2592"/>
            <w:shd w:fill="F7FAFC"/>
            <w:tcMar>
              <w:top w:w="100" w:type="dxa"/>
              <w:bottom w:w="100" w:type="dxa"/>
              <w:left w:w="120" w:type="dxa"/>
              <w:right w:w="120" w:type="dxa"/>
            </w:tcMar>
            <w:vAlign w:val="center"/>
          </w:tcPr>
          <w:p>
            <w:pPr>
              <w:spacing w:after="0" w:line="264" w:lineRule="auto"/>
            </w:pPr>
            <w:r>
              <w:rPr>
                <w:b/>
                <w:color w:val="1A365D"/>
                <w:sz w:val="19"/>
              </w:rPr>
              <w:t>8. Organizer Admin &amp; Scoring Panel</w:t>
            </w:r>
          </w:p>
        </w:tc>
        <w:tc>
          <w:tcPr>
            <w:tcW w:type="dxa" w:w="7344"/>
            <w:shd w:fill="F7FAFC"/>
            <w:tcMar>
              <w:top w:w="100" w:type="dxa"/>
              <w:bottom w:w="100" w:type="dxa"/>
              <w:left w:w="120" w:type="dxa"/>
              <w:right w:w="120" w:type="dxa"/>
            </w:tcMar>
            <w:vAlign w:val="center"/>
          </w:tcPr>
          <w:p>
            <w:pPr>
              <w:spacing w:after="0" w:line="264" w:lineRule="auto"/>
            </w:pPr>
            <w:r>
              <w:rPr>
                <w:color w:val="2D3748"/>
                <w:sz w:val="19"/>
              </w:rPr>
              <w:t>• Live monitoring of both companies' activity, wallets, form progress, and chats.</w:t>
              <w:br/>
              <w:t>• Controls to inject/deduct cash or points, post broadcast announcements, and trigger mid-round 'Surprise Market Events'.</w:t>
              <w:br/>
              <w:t>• Live hidden leaderboard of all 10 participants showing the 7-category Contribution Engine breakdown, anomaly flags ('Low Activity', 'Many Revisions', 'Unusual Pattern'), Option B ±10 judge adjustment input, and 1-click CSV export for Round 3 shortlisting.</w:t>
            </w:r>
          </w:p>
        </w:tc>
      </w:tr>
    </w:tbl>
    <w:p>
      <w:pPr>
        <w:spacing w:before="0" w:after="80"/>
      </w:pPr>
    </w:p>
    <w:p>
      <w:pPr>
        <w:keepNext/>
        <w:spacing w:before="240" w:after="80"/>
      </w:pPr>
      <w:r>
        <w:rPr>
          <w:rFonts w:ascii="Calibri" w:hAnsi="Calibri"/>
          <w:b/>
          <w:color w:val="2B6CB0"/>
          <w:sz w:val="24"/>
        </w:rPr>
        <w:t>Event Telemetry Schema (What the Database Logs)</w:t>
      </w:r>
    </w:p>
    <w:p>
      <w:r>
        <w:t>To ensure the Contribution Engine can calculate scores in real time, support judge audits, and allow post-event weight recalibration if needed, every platform interaction writes an immutable record containing:</w:t>
      </w:r>
    </w:p>
    <w:p>
      <w:pPr>
        <w:pStyle w:val="ListBullet"/>
        <w:spacing w:after="60" w:line="276" w:lineRule="auto"/>
      </w:pPr>
      <w:r>
        <w:rPr>
          <w:b/>
          <w:color w:val="1A365D"/>
        </w:rPr>
        <w:t xml:space="preserve">Required Event Fields: </w:t>
      </w:r>
      <w:r>
        <w:rPr>
          <w:color w:val="2D3748"/>
        </w:rPr>
        <w:t>event_id, timestamp, user_id, role (CEO/CTO/CFO/CMO/COO), company_id (Team A/B), phase_id (1–7), action_type (submit, approve, reject, comment, confirm_flaw, mark_helpful, game_score, etc.), target_object (form/section ID), metadata (on_time boolean, response_time_sec, revision_count), and raw text_content.</w:t>
      </w:r>
    </w:p>
    <w:p>
      <w:pPr>
        <w:keepNext/>
        <w:spacing w:before="320" w:after="120"/>
        <w:pBdr>
          <w:bottom w:val="single" w:sz="12" w:space="4" w:color="2B6CB0"/>
        </w:pBdr>
      </w:pPr>
      <w:r>
        <w:rPr>
          <w:rFonts w:ascii="Calibri" w:hAnsi="Calibri"/>
          <w:b/>
          <w:color w:val="1A365D"/>
          <w:sz w:val="30"/>
        </w:rPr>
        <w:t>8. Dynamic Event Twists &amp; Organizer Watch-Outs</w:t>
      </w:r>
    </w:p>
    <w:p>
      <w:pPr>
        <w:keepNext/>
        <w:spacing w:before="240" w:after="80"/>
      </w:pPr>
      <w:r>
        <w:rPr>
          <w:rFonts w:ascii="Calibri" w:hAnsi="Calibri"/>
          <w:b/>
          <w:color w:val="2B6CB0"/>
          <w:sz w:val="24"/>
        </w:rPr>
        <w:t>Built-In Engagement Twists (Triggered via Admin Panel)</w:t>
      </w:r>
    </w:p>
    <w:p>
      <w:pPr>
        <w:pStyle w:val="ListBullet"/>
        <w:spacing w:after="60" w:line="276" w:lineRule="auto"/>
      </w:pPr>
      <w:r>
        <w:rPr>
          <w:b/>
          <w:color w:val="1A365D"/>
        </w:rPr>
        <w:t xml:space="preserve">Surprise Market Events: </w:t>
      </w:r>
      <w:r>
        <w:rPr>
          <w:color w:val="2D3748"/>
        </w:rPr>
        <w:t>Mid-way through Virtual Build or Defend &amp; Improve, organizers trigger a live disruption—such as a sudden 15% budget cut, a component supplier price hike, or a shifted customer requirement—to test real-time adaptability (measured automatically in Category 6).</w:t>
      </w:r>
    </w:p>
    <w:p>
      <w:pPr>
        <w:pStyle w:val="ListBullet"/>
        <w:spacing w:after="60" w:line="276" w:lineRule="auto"/>
      </w:pPr>
      <w:r>
        <w:rPr>
          <w:b/>
          <w:color w:val="1A365D"/>
        </w:rPr>
        <w:t xml:space="preserve">Investor Q&amp;A Pressure Test: </w:t>
      </w:r>
      <w:r>
        <w:rPr>
          <w:color w:val="2D3748"/>
        </w:rPr>
        <w:t>During Showcase and Final Pitch, judges act as skeptical venture investors asking pointed questions across technical, financial, and market domains.</w:t>
      </w:r>
    </w:p>
    <w:p>
      <w:pPr>
        <w:pStyle w:val="ListBullet"/>
        <w:spacing w:after="60" w:line="276" w:lineRule="auto"/>
      </w:pPr>
      <w:r>
        <w:rPr>
          <w:b/>
          <w:color w:val="1A365D"/>
        </w:rPr>
        <w:t xml:space="preserve">Bonus Investor Funding: </w:t>
      </w:r>
      <w:r>
        <w:rPr>
          <w:color w:val="2D3748"/>
        </w:rPr>
        <w:t>The company that delivers the stronger Phase 4 Showcase pitch receives bonus virtual capital (e.g., +$150) injected into their wallet for the Phase 6 upgrade sprint.</w:t>
      </w:r>
    </w:p>
    <w:p>
      <w:pPr>
        <w:pStyle w:val="ListBullet"/>
        <w:spacing w:after="60" w:line="276" w:lineRule="auto"/>
      </w:pPr>
      <w:r>
        <w:rPr>
          <w:b/>
          <w:color w:val="1A365D"/>
        </w:rPr>
        <w:t xml:space="preserve">Optional 5-Minute Role Swap: </w:t>
      </w:r>
      <w:r>
        <w:rPr>
          <w:color w:val="2D3748"/>
        </w:rPr>
        <w:t>A brief 5-minute mini-challenge where two executives swap dashboard duties to test cross-functional agility.</w:t>
      </w:r>
    </w:p>
    <w:p>
      <w:pPr>
        <w:keepNext/>
        <w:spacing w:before="240" w:after="80"/>
      </w:pPr>
      <w:r>
        <w:rPr>
          <w:rFonts w:ascii="Calibri" w:hAnsi="Calibri"/>
          <w:b/>
          <w:color w:val="2B6CB0"/>
          <w:sz w:val="24"/>
        </w:rPr>
        <w:t>Critical Organizer Checklist &amp; Watch-Outs</w:t>
      </w:r>
    </w:p>
    <w:p>
      <w:pPr>
        <w:pStyle w:val="ListBullet"/>
        <w:spacing w:after="60" w:line="276" w:lineRule="auto"/>
      </w:pPr>
      <w:r>
        <w:rPr>
          <w:b/>
          <w:color w:val="1A365D"/>
        </w:rPr>
        <w:t xml:space="preserve">Judge Calibration &amp; Fairness: </w:t>
      </w:r>
      <w:r>
        <w:rPr>
          <w:color w:val="2D3748"/>
        </w:rPr>
        <w:t>Use the standardized scoring rubric inside the Admin Panel and assign at least 2 judges per company to average out subjective biases on the Team Score and Option B (±10) adjustments.</w:t>
      </w:r>
    </w:p>
    <w:p>
      <w:pPr>
        <w:pStyle w:val="ListBullet"/>
        <w:spacing w:after="60" w:line="276" w:lineRule="auto"/>
      </w:pPr>
      <w:r>
        <w:rPr>
          <w:b/>
          <w:color w:val="1A365D"/>
        </w:rPr>
        <w:t xml:space="preserve">Look Past Loud Personalities: </w:t>
      </w:r>
      <w:r>
        <w:rPr>
          <w:color w:val="2D3748"/>
        </w:rPr>
        <w:t>Remind judges during briefing that vocal dominance in the room does not equal high performance—rely on the Contribution Engine's Quality, Collaboration, and Critical Thinking logs.</w:t>
      </w:r>
    </w:p>
    <w:p>
      <w:pPr>
        <w:pStyle w:val="ListBullet"/>
        <w:spacing w:after="60" w:line="276" w:lineRule="auto"/>
      </w:pPr>
      <w:r>
        <w:rPr>
          <w:b/>
          <w:color w:val="1A365D"/>
        </w:rPr>
        <w:t xml:space="preserve">Pre-Event Load Testing &amp; Paper Backup: </w:t>
      </w:r>
      <w:r>
        <w:rPr>
          <w:color w:val="2D3748"/>
        </w:rPr>
        <w:t>Stress-test the web platform with 10+ concurrent users simultaneously submitting forms and playing mini-games beforehand. Keep printed fallback role sheets and ledger cards ready in case of Wi-Fi or server hiccups.</w:t>
      </w:r>
    </w:p>
    <w:p>
      <w:pPr>
        <w:pStyle w:val="ListBullet"/>
        <w:spacing w:after="60" w:line="276" w:lineRule="auto"/>
      </w:pPr>
      <w:r>
        <w:rPr>
          <w:b/>
          <w:color w:val="1A365D"/>
        </w:rPr>
        <w:t xml:space="preserve">One-Page Role Cheat Sheets: </w:t>
      </w:r>
      <w:r>
        <w:rPr>
          <w:color w:val="2D3748"/>
        </w:rPr>
        <w:t>Place a printed 1-page quick-reference guide at each seat summarizing that role's exact phase duties and dependencies so zero time is wasted figuring out the interface.</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096"/>
        <w:sz w:val="17"/>
      </w:rPr>
      <w:t>Future Makers — Round 2: Startup Showdown | Complete Master Specification (Option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