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EXAMEN PRÁCTICO DEL HITO 3</w:t>
      </w:r>
    </w:p>
    <w:p>
      <w:pPr>
        <w:jc w:val="center"/>
      </w:pPr>
      <w:r>
        <w:t>TESTING &amp; QUALITY ASSURANCE</w:t>
      </w:r>
    </w:p>
    <w:p>
      <w:pPr>
        <w:jc w:val="center"/>
      </w:pPr>
      <w:r>
        <w:t>INFORME FINAL DE PRUEBAS</w:t>
      </w:r>
    </w:p>
    <w:p>
      <w:pPr>
        <w:jc w:val="center"/>
      </w:pPr>
      <w:r>
        <w:t>SauceDemo (Swag Labs)</w:t>
      </w:r>
    </w:p>
    <w:p>
      <w:pPr>
        <w:jc w:val="center"/>
      </w:pPr>
      <w:r>
        <w:t>Estudiante: __________________________</w:t>
      </w:r>
    </w:p>
    <w:p>
      <w:pPr>
        <w:jc w:val="center"/>
      </w:pPr>
      <w:r>
        <w:t>Docente: __________________________</w:t>
      </w:r>
    </w:p>
    <w:p>
      <w:pPr>
        <w:jc w:val="center"/>
      </w:pPr>
      <w:r>
        <w:t>Fecha: 20 de octubre de 2026</w:t>
      </w:r>
    </w:p>
    <w:p>
      <w:pPr>
        <w:jc w:val="center"/>
      </w:pPr>
      <w:r>
        <w:t>Aplicación evaluada: https://www.saucedemo.com/</w:t>
      </w:r>
    </w:p>
    <w:p>
      <w:r>
        <w:br w:type="page"/>
      </w:r>
    </w:p>
    <w:p>
      <w:pPr>
        <w:pStyle w:val="Heading1"/>
      </w:pPr>
      <w:r>
        <w:t>1. Introducción</w:t>
      </w:r>
    </w:p>
    <w:p>
      <w:r>
        <w:rPr>
          <w:b w:val="0"/>
        </w:rPr>
        <w:t>El examen práctico se desarrolló sobre SauceDemo (Swag Labs), una tienda de demostración. Se diseñaron y ejecutaron cinco pruebas funcionales desde la perspectiva del usuario, conservando capturas de cada resultado. Además, se analizó el fragmento Python del enunciado, se redactaron escenarios Gherkin y se preparó la documentación para su organización en GitHub.</w:t>
      </w:r>
    </w:p>
    <w:p>
      <w:pPr>
        <w:pStyle w:val="Heading1"/>
      </w:pPr>
      <w:r>
        <w:t>2. Objetivo y ambiente</w:t>
      </w:r>
    </w:p>
    <w:p>
      <w:r>
        <w:rPr>
          <w:b w:val="0"/>
        </w:rPr>
        <w:t>Objetivo: comprobar el inicio de sesión, la gestión del carrito, el flujo completo de compra y la validación de campos obligatorios. Ambiente: sitio web https://www.saucedemo.com/, navegador Chrome en computadora, cuenta de demostración standard_user. Fecha de ejecución: 20/10/2026. Versión de la aplicación: no indicada en la interfaz.</w:t>
      </w:r>
    </w:p>
    <w:p>
      <w:pPr>
        <w:pStyle w:val="Heading1"/>
      </w:pPr>
      <w:r>
        <w:t>3. Resumen de ejecución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F7DCE6"/>
          </w:tcPr>
          <w:p>
            <w:pPr>
              <w:spacing w:after="20" w:before="20"/>
            </w:pPr>
            <w:r>
              <w:rPr>
                <w:rFonts w:ascii="Arial" w:hAnsi="Arial"/>
                <w:b/>
                <w:color w:val="000000"/>
                <w:sz w:val="18"/>
              </w:rPr>
              <w:t>ID</w:t>
            </w:r>
          </w:p>
        </w:tc>
        <w:tc>
          <w:tcPr>
            <w:tcW w:type="dxa" w:w="3264"/>
            <w:vAlign w:val="center"/>
            <w:shd w:fill="F7DCE6"/>
          </w:tcPr>
          <w:p>
            <w:pPr>
              <w:spacing w:after="20" w:before="20"/>
            </w:pPr>
            <w:r>
              <w:rPr>
                <w:rFonts w:ascii="Arial" w:hAnsi="Arial"/>
                <w:b/>
                <w:color w:val="000000"/>
                <w:sz w:val="18"/>
              </w:rPr>
              <w:t>Funcionalidad</w:t>
            </w:r>
          </w:p>
        </w:tc>
        <w:tc>
          <w:tcPr>
            <w:tcW w:type="dxa" w:w="3264"/>
            <w:vAlign w:val="center"/>
            <w:shd w:fill="F7DCE6"/>
          </w:tcPr>
          <w:p>
            <w:pPr>
              <w:spacing w:after="20" w:before="20"/>
            </w:pPr>
            <w:r>
              <w:rPr>
                <w:rFonts w:ascii="Arial" w:hAnsi="Arial"/>
                <w:b/>
                <w:color w:val="000000"/>
                <w:sz w:val="18"/>
              </w:rPr>
              <w:t>Estado</w:t>
            </w:r>
          </w:p>
        </w:tc>
      </w:tr>
      <w:tr>
        <w:tc>
          <w:tcPr>
            <w:tcW w:type="dxa" w:w="3264"/>
            <w:vAlign w:val="center"/>
          </w:tcPr>
          <w:p>
            <w:pPr>
              <w:spacing w:after="20" w:before="20"/>
            </w:pPr>
            <w:r>
              <w:rPr>
                <w:rFonts w:ascii="Arial" w:hAnsi="Arial"/>
                <w:b w:val="0"/>
                <w:color w:val="000000"/>
                <w:sz w:val="18"/>
              </w:rPr>
              <w:t>TC-001</w:t>
            </w:r>
          </w:p>
        </w:tc>
        <w:tc>
          <w:tcPr>
            <w:tcW w:type="dxa" w:w="3264"/>
            <w:vAlign w:val="center"/>
          </w:tcPr>
          <w:p>
            <w:pPr>
              <w:spacing w:after="20" w:before="20"/>
            </w:pPr>
            <w:r>
              <w:rPr>
                <w:rFonts w:ascii="Arial" w:hAnsi="Arial"/>
                <w:b w:val="0"/>
                <w:color w:val="000000"/>
                <w:sz w:val="18"/>
              </w:rPr>
              <w:t>Inicio de sesión correcto</w:t>
            </w:r>
          </w:p>
        </w:tc>
        <w:tc>
          <w:tcPr>
            <w:tcW w:type="dxa" w:w="3264"/>
            <w:vAlign w:val="center"/>
          </w:tcPr>
          <w:p>
            <w:pPr>
              <w:spacing w:after="20" w:before="20"/>
            </w:pPr>
            <w:r>
              <w:rPr>
                <w:rFonts w:ascii="Arial" w:hAnsi="Arial"/>
                <w:b w:val="0"/>
                <w:color w:val="000000"/>
                <w:sz w:val="18"/>
              </w:rPr>
              <w:t>PASSED</w:t>
            </w:r>
          </w:p>
        </w:tc>
      </w:tr>
      <w:tr>
        <w:tc>
          <w:tcPr>
            <w:tcW w:type="dxa" w:w="3264"/>
            <w:vAlign w:val="center"/>
          </w:tcPr>
          <w:p>
            <w:pPr>
              <w:spacing w:after="20" w:before="20"/>
            </w:pPr>
            <w:r>
              <w:rPr>
                <w:rFonts w:ascii="Arial" w:hAnsi="Arial"/>
                <w:b w:val="0"/>
                <w:color w:val="000000"/>
                <w:sz w:val="18"/>
              </w:rPr>
              <w:t>TC-002</w:t>
            </w:r>
          </w:p>
        </w:tc>
        <w:tc>
          <w:tcPr>
            <w:tcW w:type="dxa" w:w="3264"/>
            <w:vAlign w:val="center"/>
          </w:tcPr>
          <w:p>
            <w:pPr>
              <w:spacing w:after="20" w:before="20"/>
            </w:pPr>
            <w:r>
              <w:rPr>
                <w:rFonts w:ascii="Arial" w:hAnsi="Arial"/>
                <w:b w:val="0"/>
                <w:color w:val="000000"/>
                <w:sz w:val="18"/>
              </w:rPr>
              <w:t>Agregar mochila al carrito</w:t>
            </w:r>
          </w:p>
        </w:tc>
        <w:tc>
          <w:tcPr>
            <w:tcW w:type="dxa" w:w="3264"/>
            <w:vAlign w:val="center"/>
          </w:tcPr>
          <w:p>
            <w:pPr>
              <w:spacing w:after="20" w:before="20"/>
            </w:pPr>
            <w:r>
              <w:rPr>
                <w:rFonts w:ascii="Arial" w:hAnsi="Arial"/>
                <w:b w:val="0"/>
                <w:color w:val="000000"/>
                <w:sz w:val="18"/>
              </w:rPr>
              <w:t>PASSED</w:t>
            </w:r>
          </w:p>
        </w:tc>
      </w:tr>
      <w:tr>
        <w:tc>
          <w:tcPr>
            <w:tcW w:type="dxa" w:w="3264"/>
            <w:vAlign w:val="center"/>
          </w:tcPr>
          <w:p>
            <w:pPr>
              <w:spacing w:after="20" w:before="20"/>
            </w:pPr>
            <w:r>
              <w:rPr>
                <w:rFonts w:ascii="Arial" w:hAnsi="Arial"/>
                <w:b w:val="0"/>
                <w:color w:val="000000"/>
                <w:sz w:val="18"/>
              </w:rPr>
              <w:t>TC-003</w:t>
            </w:r>
          </w:p>
        </w:tc>
        <w:tc>
          <w:tcPr>
            <w:tcW w:type="dxa" w:w="3264"/>
            <w:vAlign w:val="center"/>
          </w:tcPr>
          <w:p>
            <w:pPr>
              <w:spacing w:after="20" w:before="20"/>
            </w:pPr>
            <w:r>
              <w:rPr>
                <w:rFonts w:ascii="Arial" w:hAnsi="Arial"/>
                <w:b w:val="0"/>
                <w:color w:val="000000"/>
                <w:sz w:val="18"/>
              </w:rPr>
              <w:t>Eliminar mochila del carrito</w:t>
            </w:r>
          </w:p>
        </w:tc>
        <w:tc>
          <w:tcPr>
            <w:tcW w:type="dxa" w:w="3264"/>
            <w:vAlign w:val="center"/>
          </w:tcPr>
          <w:p>
            <w:pPr>
              <w:spacing w:after="20" w:before="20"/>
            </w:pPr>
            <w:r>
              <w:rPr>
                <w:rFonts w:ascii="Arial" w:hAnsi="Arial"/>
                <w:b w:val="0"/>
                <w:color w:val="000000"/>
                <w:sz w:val="18"/>
              </w:rPr>
              <w:t>PASSED</w:t>
            </w:r>
          </w:p>
        </w:tc>
      </w:tr>
      <w:tr>
        <w:tc>
          <w:tcPr>
            <w:tcW w:type="dxa" w:w="3264"/>
            <w:vAlign w:val="center"/>
          </w:tcPr>
          <w:p>
            <w:pPr>
              <w:spacing w:after="20" w:before="20"/>
            </w:pPr>
            <w:r>
              <w:rPr>
                <w:rFonts w:ascii="Arial" w:hAnsi="Arial"/>
                <w:b w:val="0"/>
                <w:color w:val="000000"/>
                <w:sz w:val="18"/>
              </w:rPr>
              <w:t>TC-004</w:t>
            </w:r>
          </w:p>
        </w:tc>
        <w:tc>
          <w:tcPr>
            <w:tcW w:type="dxa" w:w="3264"/>
            <w:vAlign w:val="center"/>
          </w:tcPr>
          <w:p>
            <w:pPr>
              <w:spacing w:after="20" w:before="20"/>
            </w:pPr>
            <w:r>
              <w:rPr>
                <w:rFonts w:ascii="Arial" w:hAnsi="Arial"/>
                <w:b w:val="0"/>
                <w:color w:val="000000"/>
                <w:sz w:val="18"/>
              </w:rPr>
              <w:t>Finalizar compra de luz para bicicleta</w:t>
            </w:r>
          </w:p>
        </w:tc>
        <w:tc>
          <w:tcPr>
            <w:tcW w:type="dxa" w:w="3264"/>
            <w:vAlign w:val="center"/>
          </w:tcPr>
          <w:p>
            <w:pPr>
              <w:spacing w:after="20" w:before="20"/>
            </w:pPr>
            <w:r>
              <w:rPr>
                <w:rFonts w:ascii="Arial" w:hAnsi="Arial"/>
                <w:b w:val="0"/>
                <w:color w:val="000000"/>
                <w:sz w:val="18"/>
              </w:rPr>
              <w:t>PASSED</w:t>
            </w:r>
          </w:p>
        </w:tc>
      </w:tr>
      <w:tr>
        <w:tc>
          <w:tcPr>
            <w:tcW w:type="dxa" w:w="3264"/>
            <w:vAlign w:val="center"/>
          </w:tcPr>
          <w:p>
            <w:pPr>
              <w:spacing w:after="20" w:before="20"/>
            </w:pPr>
            <w:r>
              <w:rPr>
                <w:rFonts w:ascii="Arial" w:hAnsi="Arial"/>
                <w:b w:val="0"/>
                <w:color w:val="000000"/>
                <w:sz w:val="18"/>
              </w:rPr>
              <w:t>TC-005</w:t>
            </w:r>
          </w:p>
        </w:tc>
        <w:tc>
          <w:tcPr>
            <w:tcW w:type="dxa" w:w="3264"/>
            <w:vAlign w:val="center"/>
          </w:tcPr>
          <w:p>
            <w:pPr>
              <w:spacing w:after="20" w:before="20"/>
            </w:pPr>
            <w:r>
              <w:rPr>
                <w:rFonts w:ascii="Arial" w:hAnsi="Arial"/>
                <w:b w:val="0"/>
                <w:color w:val="000000"/>
                <w:sz w:val="18"/>
              </w:rPr>
              <w:t>Rechazar checkout sin código postal</w:t>
            </w:r>
          </w:p>
        </w:tc>
        <w:tc>
          <w:tcPr>
            <w:tcW w:type="dxa" w:w="3264"/>
            <w:vAlign w:val="center"/>
          </w:tcPr>
          <w:p>
            <w:pPr>
              <w:spacing w:after="20" w:before="20"/>
            </w:pPr>
            <w:r>
              <w:rPr>
                <w:rFonts w:ascii="Arial" w:hAnsi="Arial"/>
                <w:b w:val="0"/>
                <w:color w:val="000000"/>
                <w:sz w:val="18"/>
              </w:rPr>
              <w:t>PASSED</w:t>
            </w:r>
          </w:p>
        </w:tc>
      </w:tr>
    </w:tbl>
    <w:p>
      <w:r>
        <w:rPr>
          <w:b w:val="0"/>
        </w:rPr>
        <w:t>Resultado general: 5 de 5 casos ejecutados satisfactoriamente (100 % de aprobación de estos casos; no representa cobertura total de la aplicación). No se observaron fallos reproducibles en los cinco escenarios evaluados.</w:t>
      </w:r>
    </w:p>
    <w:p>
      <w:pPr>
        <w:pStyle w:val="Heading1"/>
      </w:pPr>
      <w:r>
        <w:t>4. Caja negra: diseño y ejecución</w:t>
      </w:r>
    </w:p>
    <w:p>
      <w:pPr>
        <w:pStyle w:val="Heading2"/>
      </w:pPr>
      <w:r>
        <w:t>TC-001. Inicio de sesión exitoso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7DCE6"/>
          </w:tcPr>
          <w:p>
            <w:pPr>
              <w:spacing w:after="20" w:before="20"/>
            </w:pPr>
            <w:r>
              <w:rPr>
                <w:rFonts w:ascii="Arial" w:hAnsi="Arial"/>
                <w:b/>
                <w:color w:val="000000"/>
                <w:sz w:val="18"/>
              </w:rPr>
              <w:t>Campo</w:t>
            </w:r>
          </w:p>
        </w:tc>
        <w:tc>
          <w:tcPr>
            <w:tcW w:type="dxa" w:w="4896"/>
            <w:vAlign w:val="center"/>
            <w:shd w:fill="F7DCE6"/>
          </w:tcPr>
          <w:p>
            <w:pPr>
              <w:spacing w:after="20" w:before="20"/>
            </w:pPr>
            <w:r>
              <w:rPr>
                <w:rFonts w:ascii="Arial" w:hAnsi="Arial"/>
                <w:b/>
                <w:color w:val="000000"/>
                <w:sz w:val="18"/>
              </w:rPr>
              <w:t>Detalle</w:t>
            </w:r>
          </w:p>
        </w:tc>
      </w:tr>
      <w:tr>
        <w:tc>
          <w:tcPr>
            <w:tcW w:type="dxa" w:w="4896"/>
            <w:vAlign w:val="center"/>
          </w:tcPr>
          <w:p>
            <w:pPr>
              <w:spacing w:after="20" w:before="20"/>
            </w:pPr>
            <w:r>
              <w:rPr>
                <w:rFonts w:ascii="Arial" w:hAnsi="Arial"/>
                <w:b w:val="0"/>
                <w:color w:val="000000"/>
                <w:sz w:val="18"/>
              </w:rPr>
              <w:t>Prioridad / tipo</w:t>
            </w:r>
          </w:p>
        </w:tc>
        <w:tc>
          <w:tcPr>
            <w:tcW w:type="dxa" w:w="4896"/>
            <w:vAlign w:val="center"/>
          </w:tcPr>
          <w:p>
            <w:pPr>
              <w:spacing w:after="20" w:before="20"/>
            </w:pPr>
            <w:r>
              <w:rPr>
                <w:rFonts w:ascii="Arial" w:hAnsi="Arial"/>
                <w:b w:val="0"/>
                <w:color w:val="000000"/>
                <w:sz w:val="18"/>
              </w:rPr>
              <w:t>Alta / Funcional</w:t>
            </w:r>
          </w:p>
        </w:tc>
      </w:tr>
      <w:tr>
        <w:tc>
          <w:tcPr>
            <w:tcW w:type="dxa" w:w="4896"/>
            <w:vAlign w:val="center"/>
          </w:tcPr>
          <w:p>
            <w:pPr>
              <w:spacing w:after="20" w:before="20"/>
            </w:pPr>
            <w:r>
              <w:rPr>
                <w:rFonts w:ascii="Arial" w:hAnsi="Arial"/>
                <w:b w:val="0"/>
                <w:color w:val="000000"/>
                <w:sz w:val="18"/>
              </w:rPr>
              <w:t>Módulo</w:t>
            </w:r>
          </w:p>
        </w:tc>
        <w:tc>
          <w:tcPr>
            <w:tcW w:type="dxa" w:w="4896"/>
            <w:vAlign w:val="center"/>
          </w:tcPr>
          <w:p>
            <w:pPr>
              <w:spacing w:after="20" w:before="20"/>
            </w:pPr>
            <w:r>
              <w:rPr>
                <w:rFonts w:ascii="Arial" w:hAnsi="Arial"/>
                <w:b w:val="0"/>
                <w:color w:val="000000"/>
                <w:sz w:val="18"/>
              </w:rPr>
              <w:t>Autenticación</w:t>
            </w:r>
          </w:p>
        </w:tc>
      </w:tr>
      <w:tr>
        <w:tc>
          <w:tcPr>
            <w:tcW w:type="dxa" w:w="4896"/>
            <w:vAlign w:val="center"/>
          </w:tcPr>
          <w:p>
            <w:pPr>
              <w:spacing w:after="20" w:before="20"/>
            </w:pPr>
            <w:r>
              <w:rPr>
                <w:rFonts w:ascii="Arial" w:hAnsi="Arial"/>
                <w:b w:val="0"/>
                <w:color w:val="000000"/>
                <w:sz w:val="18"/>
              </w:rPr>
              <w:t>Precondiciones</w:t>
            </w:r>
          </w:p>
        </w:tc>
        <w:tc>
          <w:tcPr>
            <w:tcW w:type="dxa" w:w="4896"/>
            <w:vAlign w:val="center"/>
          </w:tcPr>
          <w:p>
            <w:pPr>
              <w:spacing w:after="20" w:before="20"/>
            </w:pPr>
            <w:r>
              <w:rPr>
                <w:rFonts w:ascii="Arial" w:hAnsi="Arial"/>
                <w:b w:val="0"/>
                <w:color w:val="000000"/>
                <w:sz w:val="18"/>
              </w:rPr>
              <w:t>Sesión cerrada y página de acceso visible.</w:t>
            </w:r>
          </w:p>
        </w:tc>
      </w:tr>
      <w:tr>
        <w:tc>
          <w:tcPr>
            <w:tcW w:type="dxa" w:w="4896"/>
            <w:vAlign w:val="center"/>
          </w:tcPr>
          <w:p>
            <w:pPr>
              <w:spacing w:after="20" w:before="20"/>
            </w:pPr>
            <w:r>
              <w:rPr>
                <w:rFonts w:ascii="Arial" w:hAnsi="Arial"/>
                <w:b w:val="0"/>
                <w:color w:val="000000"/>
                <w:sz w:val="18"/>
              </w:rPr>
              <w:t>Datos de prueba</w:t>
            </w:r>
          </w:p>
        </w:tc>
        <w:tc>
          <w:tcPr>
            <w:tcW w:type="dxa" w:w="4896"/>
            <w:vAlign w:val="center"/>
          </w:tcPr>
          <w:p>
            <w:pPr>
              <w:spacing w:after="20" w:before="20"/>
            </w:pPr>
            <w:r>
              <w:rPr>
                <w:rFonts w:ascii="Arial" w:hAnsi="Arial"/>
                <w:b w:val="0"/>
                <w:color w:val="000000"/>
                <w:sz w:val="18"/>
              </w:rPr>
              <w:t>Usuario: standard_user; contraseña: secret_sauce.</w:t>
            </w:r>
          </w:p>
        </w:tc>
      </w:tr>
      <w:tr>
        <w:tc>
          <w:tcPr>
            <w:tcW w:type="dxa" w:w="4896"/>
            <w:vAlign w:val="center"/>
          </w:tcPr>
          <w:p>
            <w:pPr>
              <w:spacing w:after="20" w:before="20"/>
            </w:pPr>
            <w:r>
              <w:rPr>
                <w:rFonts w:ascii="Arial" w:hAnsi="Arial"/>
                <w:b w:val="0"/>
                <w:color w:val="000000"/>
                <w:sz w:val="18"/>
              </w:rPr>
              <w:t>Pasos reproducibles</w:t>
            </w:r>
          </w:p>
        </w:tc>
        <w:tc>
          <w:tcPr>
            <w:tcW w:type="dxa" w:w="4896"/>
            <w:vAlign w:val="center"/>
          </w:tcPr>
          <w:p>
            <w:pPr>
              <w:spacing w:after="20" w:before="20"/>
            </w:pPr>
            <w:r>
              <w:rPr>
                <w:rFonts w:ascii="Arial" w:hAnsi="Arial"/>
                <w:b w:val="0"/>
                <w:color w:val="000000"/>
                <w:sz w:val="18"/>
              </w:rPr>
              <w:t>1. Abrir SauceDemo. 2. Ingresar las credenciales. 3. Pulsar Login.</w:t>
            </w:r>
          </w:p>
        </w:tc>
      </w:tr>
      <w:tr>
        <w:tc>
          <w:tcPr>
            <w:tcW w:type="dxa" w:w="4896"/>
            <w:vAlign w:val="center"/>
          </w:tcPr>
          <w:p>
            <w:pPr>
              <w:spacing w:after="20" w:before="20"/>
            </w:pPr>
            <w:r>
              <w:rPr>
                <w:rFonts w:ascii="Arial" w:hAnsi="Arial"/>
                <w:b w:val="0"/>
                <w:color w:val="000000"/>
                <w:sz w:val="18"/>
              </w:rPr>
              <w:t>Resultado esperado</w:t>
            </w:r>
          </w:p>
        </w:tc>
        <w:tc>
          <w:tcPr>
            <w:tcW w:type="dxa" w:w="4896"/>
            <w:vAlign w:val="center"/>
          </w:tcPr>
          <w:p>
            <w:pPr>
              <w:spacing w:after="20" w:before="20"/>
            </w:pPr>
            <w:r>
              <w:rPr>
                <w:rFonts w:ascii="Arial" w:hAnsi="Arial"/>
                <w:b w:val="0"/>
                <w:color w:val="000000"/>
                <w:sz w:val="18"/>
              </w:rPr>
              <w:t>Se muestra el catálogo y la URL inventory.html.</w:t>
            </w:r>
          </w:p>
        </w:tc>
      </w:tr>
      <w:tr>
        <w:tc>
          <w:tcPr>
            <w:tcW w:type="dxa" w:w="4896"/>
            <w:vAlign w:val="center"/>
          </w:tcPr>
          <w:p>
            <w:pPr>
              <w:spacing w:after="20" w:before="20"/>
            </w:pPr>
            <w:r>
              <w:rPr>
                <w:rFonts w:ascii="Arial" w:hAnsi="Arial"/>
                <w:b w:val="0"/>
                <w:color w:val="000000"/>
                <w:sz w:val="18"/>
              </w:rPr>
              <w:t>Resultado observado</w:t>
            </w:r>
          </w:p>
        </w:tc>
        <w:tc>
          <w:tcPr>
            <w:tcW w:type="dxa" w:w="4896"/>
            <w:vAlign w:val="center"/>
          </w:tcPr>
          <w:p>
            <w:pPr>
              <w:spacing w:after="20" w:before="20"/>
            </w:pPr>
            <w:r>
              <w:rPr>
                <w:rFonts w:ascii="Arial" w:hAnsi="Arial"/>
                <w:b w:val="0"/>
                <w:color w:val="000000"/>
                <w:sz w:val="18"/>
              </w:rPr>
              <w:t>El catálogo de seis productos quedó visible en inventory.html.</w:t>
            </w:r>
          </w:p>
        </w:tc>
      </w:tr>
      <w:tr>
        <w:tc>
          <w:tcPr>
            <w:tcW w:type="dxa" w:w="4896"/>
            <w:vAlign w:val="center"/>
          </w:tcPr>
          <w:p>
            <w:pPr>
              <w:spacing w:after="20" w:before="20"/>
            </w:pPr>
            <w:r>
              <w:rPr>
                <w:rFonts w:ascii="Arial" w:hAnsi="Arial"/>
                <w:b w:val="0"/>
                <w:color w:val="000000"/>
                <w:sz w:val="18"/>
              </w:rPr>
              <w:t>Estado</w:t>
            </w:r>
          </w:p>
        </w:tc>
        <w:tc>
          <w:tcPr>
            <w:tcW w:type="dxa" w:w="4896"/>
            <w:vAlign w:val="center"/>
          </w:tcPr>
          <w:p>
            <w:pPr>
              <w:spacing w:after="20" w:before="20"/>
            </w:pPr>
            <w:r>
              <w:rPr>
                <w:rFonts w:ascii="Arial" w:hAnsi="Arial"/>
                <w:b w:val="0"/>
                <w:color w:val="000000"/>
                <w:sz w:val="18"/>
              </w:rPr>
              <w:t>PASSED</w:t>
            </w:r>
          </w:p>
        </w:tc>
      </w:tr>
      <w:tr>
        <w:tc>
          <w:tcPr>
            <w:tcW w:type="dxa" w:w="4896"/>
            <w:vAlign w:val="center"/>
          </w:tcPr>
          <w:p>
            <w:pPr>
              <w:spacing w:after="20" w:before="20"/>
            </w:pPr>
            <w:r>
              <w:rPr>
                <w:rFonts w:ascii="Arial" w:hAnsi="Arial"/>
                <w:b w:val="0"/>
                <w:color w:val="000000"/>
                <w:sz w:val="18"/>
              </w:rPr>
              <w:t>Evidencia</w:t>
            </w:r>
          </w:p>
        </w:tc>
        <w:tc>
          <w:tcPr>
            <w:tcW w:type="dxa" w:w="4896"/>
            <w:vAlign w:val="center"/>
          </w:tcPr>
          <w:p>
            <w:pPr>
              <w:spacing w:after="20" w:before="20"/>
            </w:pPr>
            <w:r>
              <w:rPr>
                <w:rFonts w:ascii="Arial" w:hAnsi="Arial"/>
                <w:b w:val="0"/>
                <w:color w:val="000000"/>
                <w:sz w:val="18"/>
              </w:rPr>
              <w:t>TC001_catalogo.png</w:t>
            </w:r>
          </w:p>
        </w:tc>
      </w:tr>
    </w:tbl>
    <w:p>
      <w:pPr>
        <w:jc w:val="center"/>
      </w:pPr>
      <w:r>
        <w:drawing>
          <wp:inline xmlns:a="http://schemas.openxmlformats.org/drawingml/2006/main" xmlns:pic="http://schemas.openxmlformats.org/drawingml/2006/picture">
            <wp:extent cx="5989320" cy="3286784"/>
            <wp:docPr id="1" name="Picture 1"/>
            <wp:cNvGraphicFramePr>
              <a:graphicFrameLocks noChangeAspect="1"/>
            </wp:cNvGraphicFramePr>
            <a:graphic>
              <a:graphicData uri="http://schemas.openxmlformats.org/drawingml/2006/picture">
                <pic:pic>
                  <pic:nvPicPr>
                    <pic:cNvPr id="0" name="TC001_catalogo.png"/>
                    <pic:cNvPicPr/>
                  </pic:nvPicPr>
                  <pic:blipFill>
                    <a:blip r:embed="rId9"/>
                    <a:stretch>
                      <a:fillRect/>
                    </a:stretch>
                  </pic:blipFill>
                  <pic:spPr>
                    <a:xfrm>
                      <a:off x="0" y="0"/>
                      <a:ext cx="5989320" cy="3286784"/>
                    </a:xfrm>
                    <a:prstGeom prst="rect"/>
                  </pic:spPr>
                </pic:pic>
              </a:graphicData>
            </a:graphic>
          </wp:inline>
        </w:drawing>
      </w:r>
    </w:p>
    <w:p>
      <w:pPr>
        <w:jc w:val="center"/>
      </w:pPr>
      <w:r>
        <w:rPr>
          <w:i/>
          <w:sz w:val="18"/>
        </w:rPr>
        <w:t>Evidencia TC-001. Catálogo después de autenticar al usuario.</w:t>
      </w:r>
    </w:p>
    <w:p>
      <w:pPr>
        <w:pStyle w:val="Heading2"/>
      </w:pPr>
      <w:r>
        <w:t>TC-002. Agregar un producto al carrito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7DCE6"/>
          </w:tcPr>
          <w:p>
            <w:pPr>
              <w:spacing w:after="20" w:before="20"/>
            </w:pPr>
            <w:r>
              <w:rPr>
                <w:rFonts w:ascii="Arial" w:hAnsi="Arial"/>
                <w:b/>
                <w:color w:val="000000"/>
                <w:sz w:val="18"/>
              </w:rPr>
              <w:t>Campo</w:t>
            </w:r>
          </w:p>
        </w:tc>
        <w:tc>
          <w:tcPr>
            <w:tcW w:type="dxa" w:w="4896"/>
            <w:vAlign w:val="center"/>
            <w:shd w:fill="F7DCE6"/>
          </w:tcPr>
          <w:p>
            <w:pPr>
              <w:spacing w:after="20" w:before="20"/>
            </w:pPr>
            <w:r>
              <w:rPr>
                <w:rFonts w:ascii="Arial" w:hAnsi="Arial"/>
                <w:b/>
                <w:color w:val="000000"/>
                <w:sz w:val="18"/>
              </w:rPr>
              <w:t>Detalle</w:t>
            </w:r>
          </w:p>
        </w:tc>
      </w:tr>
      <w:tr>
        <w:tc>
          <w:tcPr>
            <w:tcW w:type="dxa" w:w="4896"/>
            <w:vAlign w:val="center"/>
          </w:tcPr>
          <w:p>
            <w:pPr>
              <w:spacing w:after="20" w:before="20"/>
            </w:pPr>
            <w:r>
              <w:rPr>
                <w:rFonts w:ascii="Arial" w:hAnsi="Arial"/>
                <w:b w:val="0"/>
                <w:color w:val="000000"/>
                <w:sz w:val="18"/>
              </w:rPr>
              <w:t>Prioridad / tipo</w:t>
            </w:r>
          </w:p>
        </w:tc>
        <w:tc>
          <w:tcPr>
            <w:tcW w:type="dxa" w:w="4896"/>
            <w:vAlign w:val="center"/>
          </w:tcPr>
          <w:p>
            <w:pPr>
              <w:spacing w:after="20" w:before="20"/>
            </w:pPr>
            <w:r>
              <w:rPr>
                <w:rFonts w:ascii="Arial" w:hAnsi="Arial"/>
                <w:b w:val="0"/>
                <w:color w:val="000000"/>
                <w:sz w:val="18"/>
              </w:rPr>
              <w:t>Alta / Funcional</w:t>
            </w:r>
          </w:p>
        </w:tc>
      </w:tr>
      <w:tr>
        <w:tc>
          <w:tcPr>
            <w:tcW w:type="dxa" w:w="4896"/>
            <w:vAlign w:val="center"/>
          </w:tcPr>
          <w:p>
            <w:pPr>
              <w:spacing w:after="20" w:before="20"/>
            </w:pPr>
            <w:r>
              <w:rPr>
                <w:rFonts w:ascii="Arial" w:hAnsi="Arial"/>
                <w:b w:val="0"/>
                <w:color w:val="000000"/>
                <w:sz w:val="18"/>
              </w:rPr>
              <w:t>Módulo</w:t>
            </w:r>
          </w:p>
        </w:tc>
        <w:tc>
          <w:tcPr>
            <w:tcW w:type="dxa" w:w="4896"/>
            <w:vAlign w:val="center"/>
          </w:tcPr>
          <w:p>
            <w:pPr>
              <w:spacing w:after="20" w:before="20"/>
            </w:pPr>
            <w:r>
              <w:rPr>
                <w:rFonts w:ascii="Arial" w:hAnsi="Arial"/>
                <w:b w:val="0"/>
                <w:color w:val="000000"/>
                <w:sz w:val="18"/>
              </w:rPr>
              <w:t>Catálogo / carrito</w:t>
            </w:r>
          </w:p>
        </w:tc>
      </w:tr>
      <w:tr>
        <w:tc>
          <w:tcPr>
            <w:tcW w:type="dxa" w:w="4896"/>
            <w:vAlign w:val="center"/>
          </w:tcPr>
          <w:p>
            <w:pPr>
              <w:spacing w:after="20" w:before="20"/>
            </w:pPr>
            <w:r>
              <w:rPr>
                <w:rFonts w:ascii="Arial" w:hAnsi="Arial"/>
                <w:b w:val="0"/>
                <w:color w:val="000000"/>
                <w:sz w:val="18"/>
              </w:rPr>
              <w:t>Precondiciones</w:t>
            </w:r>
          </w:p>
        </w:tc>
        <w:tc>
          <w:tcPr>
            <w:tcW w:type="dxa" w:w="4896"/>
            <w:vAlign w:val="center"/>
          </w:tcPr>
          <w:p>
            <w:pPr>
              <w:spacing w:after="20" w:before="20"/>
            </w:pPr>
            <w:r>
              <w:rPr>
                <w:rFonts w:ascii="Arial" w:hAnsi="Arial"/>
                <w:b w:val="0"/>
                <w:color w:val="000000"/>
                <w:sz w:val="18"/>
              </w:rPr>
              <w:t>Sesión iniciada; carrito inicialmente vacío.</w:t>
            </w:r>
          </w:p>
        </w:tc>
      </w:tr>
      <w:tr>
        <w:tc>
          <w:tcPr>
            <w:tcW w:type="dxa" w:w="4896"/>
            <w:vAlign w:val="center"/>
          </w:tcPr>
          <w:p>
            <w:pPr>
              <w:spacing w:after="20" w:before="20"/>
            </w:pPr>
            <w:r>
              <w:rPr>
                <w:rFonts w:ascii="Arial" w:hAnsi="Arial"/>
                <w:b w:val="0"/>
                <w:color w:val="000000"/>
                <w:sz w:val="18"/>
              </w:rPr>
              <w:t>Datos de prueba</w:t>
            </w:r>
          </w:p>
        </w:tc>
        <w:tc>
          <w:tcPr>
            <w:tcW w:type="dxa" w:w="4896"/>
            <w:vAlign w:val="center"/>
          </w:tcPr>
          <w:p>
            <w:pPr>
              <w:spacing w:after="20" w:before="20"/>
            </w:pPr>
            <w:r>
              <w:rPr>
                <w:rFonts w:ascii="Arial" w:hAnsi="Arial"/>
                <w:b w:val="0"/>
                <w:color w:val="000000"/>
                <w:sz w:val="18"/>
              </w:rPr>
              <w:t>Producto: Sauce Labs Backpack; precio: $29.99; cantidad: 1.</w:t>
            </w:r>
          </w:p>
        </w:tc>
      </w:tr>
      <w:tr>
        <w:tc>
          <w:tcPr>
            <w:tcW w:type="dxa" w:w="4896"/>
            <w:vAlign w:val="center"/>
          </w:tcPr>
          <w:p>
            <w:pPr>
              <w:spacing w:after="20" w:before="20"/>
            </w:pPr>
            <w:r>
              <w:rPr>
                <w:rFonts w:ascii="Arial" w:hAnsi="Arial"/>
                <w:b w:val="0"/>
                <w:color w:val="000000"/>
                <w:sz w:val="18"/>
              </w:rPr>
              <w:t>Pasos reproducibles</w:t>
            </w:r>
          </w:p>
        </w:tc>
        <w:tc>
          <w:tcPr>
            <w:tcW w:type="dxa" w:w="4896"/>
            <w:vAlign w:val="center"/>
          </w:tcPr>
          <w:p>
            <w:pPr>
              <w:spacing w:after="20" w:before="20"/>
            </w:pPr>
            <w:r>
              <w:rPr>
                <w:rFonts w:ascii="Arial" w:hAnsi="Arial"/>
                <w:b w:val="0"/>
                <w:color w:val="000000"/>
                <w:sz w:val="18"/>
              </w:rPr>
              <w:t>1. Localizar Sauce Labs Backpack. 2. Pulsar Add to cart. 3. Revisar el contador del carrito.</w:t>
            </w:r>
          </w:p>
        </w:tc>
      </w:tr>
      <w:tr>
        <w:tc>
          <w:tcPr>
            <w:tcW w:type="dxa" w:w="4896"/>
            <w:vAlign w:val="center"/>
          </w:tcPr>
          <w:p>
            <w:pPr>
              <w:spacing w:after="20" w:before="20"/>
            </w:pPr>
            <w:r>
              <w:rPr>
                <w:rFonts w:ascii="Arial" w:hAnsi="Arial"/>
                <w:b w:val="0"/>
                <w:color w:val="000000"/>
                <w:sz w:val="18"/>
              </w:rPr>
              <w:t>Resultado esperado</w:t>
            </w:r>
          </w:p>
        </w:tc>
        <w:tc>
          <w:tcPr>
            <w:tcW w:type="dxa" w:w="4896"/>
            <w:vAlign w:val="center"/>
          </w:tcPr>
          <w:p>
            <w:pPr>
              <w:spacing w:after="20" w:before="20"/>
            </w:pPr>
            <w:r>
              <w:rPr>
                <w:rFonts w:ascii="Arial" w:hAnsi="Arial"/>
                <w:b w:val="0"/>
                <w:color w:val="000000"/>
                <w:sz w:val="18"/>
              </w:rPr>
              <w:t>El botón cambia a Remove y el contador muestra 1.</w:t>
            </w:r>
          </w:p>
        </w:tc>
      </w:tr>
      <w:tr>
        <w:tc>
          <w:tcPr>
            <w:tcW w:type="dxa" w:w="4896"/>
            <w:vAlign w:val="center"/>
          </w:tcPr>
          <w:p>
            <w:pPr>
              <w:spacing w:after="20" w:before="20"/>
            </w:pPr>
            <w:r>
              <w:rPr>
                <w:rFonts w:ascii="Arial" w:hAnsi="Arial"/>
                <w:b w:val="0"/>
                <w:color w:val="000000"/>
                <w:sz w:val="18"/>
              </w:rPr>
              <w:t>Resultado observado</w:t>
            </w:r>
          </w:p>
        </w:tc>
        <w:tc>
          <w:tcPr>
            <w:tcW w:type="dxa" w:w="4896"/>
            <w:vAlign w:val="center"/>
          </w:tcPr>
          <w:p>
            <w:pPr>
              <w:spacing w:after="20" w:before="20"/>
            </w:pPr>
            <w:r>
              <w:rPr>
                <w:rFonts w:ascii="Arial" w:hAnsi="Arial"/>
                <w:b w:val="0"/>
                <w:color w:val="000000"/>
                <w:sz w:val="18"/>
              </w:rPr>
              <w:t>El botón cambió a Remove y el indicador del carrito mostró 1.</w:t>
            </w:r>
          </w:p>
        </w:tc>
      </w:tr>
      <w:tr>
        <w:tc>
          <w:tcPr>
            <w:tcW w:type="dxa" w:w="4896"/>
            <w:vAlign w:val="center"/>
          </w:tcPr>
          <w:p>
            <w:pPr>
              <w:spacing w:after="20" w:before="20"/>
            </w:pPr>
            <w:r>
              <w:rPr>
                <w:rFonts w:ascii="Arial" w:hAnsi="Arial"/>
                <w:b w:val="0"/>
                <w:color w:val="000000"/>
                <w:sz w:val="18"/>
              </w:rPr>
              <w:t>Estado</w:t>
            </w:r>
          </w:p>
        </w:tc>
        <w:tc>
          <w:tcPr>
            <w:tcW w:type="dxa" w:w="4896"/>
            <w:vAlign w:val="center"/>
          </w:tcPr>
          <w:p>
            <w:pPr>
              <w:spacing w:after="20" w:before="20"/>
            </w:pPr>
            <w:r>
              <w:rPr>
                <w:rFonts w:ascii="Arial" w:hAnsi="Arial"/>
                <w:b w:val="0"/>
                <w:color w:val="000000"/>
                <w:sz w:val="18"/>
              </w:rPr>
              <w:t>PASSED</w:t>
            </w:r>
          </w:p>
        </w:tc>
      </w:tr>
      <w:tr>
        <w:tc>
          <w:tcPr>
            <w:tcW w:type="dxa" w:w="4896"/>
            <w:vAlign w:val="center"/>
          </w:tcPr>
          <w:p>
            <w:pPr>
              <w:spacing w:after="20" w:before="20"/>
            </w:pPr>
            <w:r>
              <w:rPr>
                <w:rFonts w:ascii="Arial" w:hAnsi="Arial"/>
                <w:b w:val="0"/>
                <w:color w:val="000000"/>
                <w:sz w:val="18"/>
              </w:rPr>
              <w:t>Evidencia</w:t>
            </w:r>
          </w:p>
        </w:tc>
        <w:tc>
          <w:tcPr>
            <w:tcW w:type="dxa" w:w="4896"/>
            <w:vAlign w:val="center"/>
          </w:tcPr>
          <w:p>
            <w:pPr>
              <w:spacing w:after="20" w:before="20"/>
            </w:pPr>
            <w:r>
              <w:rPr>
                <w:rFonts w:ascii="Arial" w:hAnsi="Arial"/>
                <w:b w:val="0"/>
                <w:color w:val="000000"/>
                <w:sz w:val="18"/>
              </w:rPr>
              <w:t>TC002_agregar.png</w:t>
            </w:r>
          </w:p>
        </w:tc>
      </w:tr>
    </w:tbl>
    <w:p>
      <w:pPr>
        <w:jc w:val="center"/>
      </w:pPr>
      <w:r>
        <w:drawing>
          <wp:inline xmlns:a="http://schemas.openxmlformats.org/drawingml/2006/main" xmlns:pic="http://schemas.openxmlformats.org/drawingml/2006/picture">
            <wp:extent cx="5989320" cy="3207225"/>
            <wp:docPr id="2" name="Picture 2"/>
            <wp:cNvGraphicFramePr>
              <a:graphicFrameLocks noChangeAspect="1"/>
            </wp:cNvGraphicFramePr>
            <a:graphic>
              <a:graphicData uri="http://schemas.openxmlformats.org/drawingml/2006/picture">
                <pic:pic>
                  <pic:nvPicPr>
                    <pic:cNvPr id="0" name="TC002_agregar.png"/>
                    <pic:cNvPicPr/>
                  </pic:nvPicPr>
                  <pic:blipFill>
                    <a:blip r:embed="rId10"/>
                    <a:stretch>
                      <a:fillRect/>
                    </a:stretch>
                  </pic:blipFill>
                  <pic:spPr>
                    <a:xfrm>
                      <a:off x="0" y="0"/>
                      <a:ext cx="5989320" cy="3207225"/>
                    </a:xfrm>
                    <a:prstGeom prst="rect"/>
                  </pic:spPr>
                </pic:pic>
              </a:graphicData>
            </a:graphic>
          </wp:inline>
        </w:drawing>
      </w:r>
    </w:p>
    <w:p>
      <w:pPr>
        <w:jc w:val="center"/>
      </w:pPr>
      <w:r>
        <w:rPr>
          <w:i/>
          <w:sz w:val="18"/>
        </w:rPr>
        <w:t>Evidencia TC-002. Botón Remove y contador del carrito en 1.</w:t>
      </w:r>
    </w:p>
    <w:p>
      <w:pPr>
        <w:pStyle w:val="Heading2"/>
      </w:pPr>
      <w:r>
        <w:t>TC-003. Eliminar un producto del carrito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7DCE6"/>
          </w:tcPr>
          <w:p>
            <w:pPr>
              <w:spacing w:after="20" w:before="20"/>
            </w:pPr>
            <w:r>
              <w:rPr>
                <w:rFonts w:ascii="Arial" w:hAnsi="Arial"/>
                <w:b/>
                <w:color w:val="000000"/>
                <w:sz w:val="18"/>
              </w:rPr>
              <w:t>Campo</w:t>
            </w:r>
          </w:p>
        </w:tc>
        <w:tc>
          <w:tcPr>
            <w:tcW w:type="dxa" w:w="4896"/>
            <w:vAlign w:val="center"/>
            <w:shd w:fill="F7DCE6"/>
          </w:tcPr>
          <w:p>
            <w:pPr>
              <w:spacing w:after="20" w:before="20"/>
            </w:pPr>
            <w:r>
              <w:rPr>
                <w:rFonts w:ascii="Arial" w:hAnsi="Arial"/>
                <w:b/>
                <w:color w:val="000000"/>
                <w:sz w:val="18"/>
              </w:rPr>
              <w:t>Detalle</w:t>
            </w:r>
          </w:p>
        </w:tc>
      </w:tr>
      <w:tr>
        <w:tc>
          <w:tcPr>
            <w:tcW w:type="dxa" w:w="4896"/>
            <w:vAlign w:val="center"/>
          </w:tcPr>
          <w:p>
            <w:pPr>
              <w:spacing w:after="20" w:before="20"/>
            </w:pPr>
            <w:r>
              <w:rPr>
                <w:rFonts w:ascii="Arial" w:hAnsi="Arial"/>
                <w:b w:val="0"/>
                <w:color w:val="000000"/>
                <w:sz w:val="18"/>
              </w:rPr>
              <w:t>Prioridad / tipo</w:t>
            </w:r>
          </w:p>
        </w:tc>
        <w:tc>
          <w:tcPr>
            <w:tcW w:type="dxa" w:w="4896"/>
            <w:vAlign w:val="center"/>
          </w:tcPr>
          <w:p>
            <w:pPr>
              <w:spacing w:after="20" w:before="20"/>
            </w:pPr>
            <w:r>
              <w:rPr>
                <w:rFonts w:ascii="Arial" w:hAnsi="Arial"/>
                <w:b w:val="0"/>
                <w:color w:val="000000"/>
                <w:sz w:val="18"/>
              </w:rPr>
              <w:t>Alta / Funcional</w:t>
            </w:r>
          </w:p>
        </w:tc>
      </w:tr>
      <w:tr>
        <w:tc>
          <w:tcPr>
            <w:tcW w:type="dxa" w:w="4896"/>
            <w:vAlign w:val="center"/>
          </w:tcPr>
          <w:p>
            <w:pPr>
              <w:spacing w:after="20" w:before="20"/>
            </w:pPr>
            <w:r>
              <w:rPr>
                <w:rFonts w:ascii="Arial" w:hAnsi="Arial"/>
                <w:b w:val="0"/>
                <w:color w:val="000000"/>
                <w:sz w:val="18"/>
              </w:rPr>
              <w:t>Módulo</w:t>
            </w:r>
          </w:p>
        </w:tc>
        <w:tc>
          <w:tcPr>
            <w:tcW w:type="dxa" w:w="4896"/>
            <w:vAlign w:val="center"/>
          </w:tcPr>
          <w:p>
            <w:pPr>
              <w:spacing w:after="20" w:before="20"/>
            </w:pPr>
            <w:r>
              <w:rPr>
                <w:rFonts w:ascii="Arial" w:hAnsi="Arial"/>
                <w:b w:val="0"/>
                <w:color w:val="000000"/>
                <w:sz w:val="18"/>
              </w:rPr>
              <w:t>Carrito</w:t>
            </w:r>
          </w:p>
        </w:tc>
      </w:tr>
      <w:tr>
        <w:tc>
          <w:tcPr>
            <w:tcW w:type="dxa" w:w="4896"/>
            <w:vAlign w:val="center"/>
          </w:tcPr>
          <w:p>
            <w:pPr>
              <w:spacing w:after="20" w:before="20"/>
            </w:pPr>
            <w:r>
              <w:rPr>
                <w:rFonts w:ascii="Arial" w:hAnsi="Arial"/>
                <w:b w:val="0"/>
                <w:color w:val="000000"/>
                <w:sz w:val="18"/>
              </w:rPr>
              <w:t>Precondiciones</w:t>
            </w:r>
          </w:p>
        </w:tc>
        <w:tc>
          <w:tcPr>
            <w:tcW w:type="dxa" w:w="4896"/>
            <w:vAlign w:val="center"/>
          </w:tcPr>
          <w:p>
            <w:pPr>
              <w:spacing w:after="20" w:before="20"/>
            </w:pPr>
            <w:r>
              <w:rPr>
                <w:rFonts w:ascii="Arial" w:hAnsi="Arial"/>
                <w:b w:val="0"/>
                <w:color w:val="000000"/>
                <w:sz w:val="18"/>
              </w:rPr>
              <w:t>La mochila está agregada al carrito.</w:t>
            </w:r>
          </w:p>
        </w:tc>
      </w:tr>
      <w:tr>
        <w:tc>
          <w:tcPr>
            <w:tcW w:type="dxa" w:w="4896"/>
            <w:vAlign w:val="center"/>
          </w:tcPr>
          <w:p>
            <w:pPr>
              <w:spacing w:after="20" w:before="20"/>
            </w:pPr>
            <w:r>
              <w:rPr>
                <w:rFonts w:ascii="Arial" w:hAnsi="Arial"/>
                <w:b w:val="0"/>
                <w:color w:val="000000"/>
                <w:sz w:val="18"/>
              </w:rPr>
              <w:t>Datos de prueba</w:t>
            </w:r>
          </w:p>
        </w:tc>
        <w:tc>
          <w:tcPr>
            <w:tcW w:type="dxa" w:w="4896"/>
            <w:vAlign w:val="center"/>
          </w:tcPr>
          <w:p>
            <w:pPr>
              <w:spacing w:after="20" w:before="20"/>
            </w:pPr>
            <w:r>
              <w:rPr>
                <w:rFonts w:ascii="Arial" w:hAnsi="Arial"/>
                <w:b w:val="0"/>
                <w:color w:val="000000"/>
                <w:sz w:val="18"/>
              </w:rPr>
              <w:t>Sauce Labs Backpack; cantidad inicial: 1.</w:t>
            </w:r>
          </w:p>
        </w:tc>
      </w:tr>
      <w:tr>
        <w:tc>
          <w:tcPr>
            <w:tcW w:type="dxa" w:w="4896"/>
            <w:vAlign w:val="center"/>
          </w:tcPr>
          <w:p>
            <w:pPr>
              <w:spacing w:after="20" w:before="20"/>
            </w:pPr>
            <w:r>
              <w:rPr>
                <w:rFonts w:ascii="Arial" w:hAnsi="Arial"/>
                <w:b w:val="0"/>
                <w:color w:val="000000"/>
                <w:sz w:val="18"/>
              </w:rPr>
              <w:t>Pasos reproducibles</w:t>
            </w:r>
          </w:p>
        </w:tc>
        <w:tc>
          <w:tcPr>
            <w:tcW w:type="dxa" w:w="4896"/>
            <w:vAlign w:val="center"/>
          </w:tcPr>
          <w:p>
            <w:pPr>
              <w:spacing w:after="20" w:before="20"/>
            </w:pPr>
            <w:r>
              <w:rPr>
                <w:rFonts w:ascii="Arial" w:hAnsi="Arial"/>
                <w:b w:val="0"/>
                <w:color w:val="000000"/>
                <w:sz w:val="18"/>
              </w:rPr>
              <w:t>1. Abrir el carrito. 2. Confirmar mochila y cantidad 1. 3. Pulsar Remove.</w:t>
            </w:r>
          </w:p>
        </w:tc>
      </w:tr>
      <w:tr>
        <w:tc>
          <w:tcPr>
            <w:tcW w:type="dxa" w:w="4896"/>
            <w:vAlign w:val="center"/>
          </w:tcPr>
          <w:p>
            <w:pPr>
              <w:spacing w:after="20" w:before="20"/>
            </w:pPr>
            <w:r>
              <w:rPr>
                <w:rFonts w:ascii="Arial" w:hAnsi="Arial"/>
                <w:b w:val="0"/>
                <w:color w:val="000000"/>
                <w:sz w:val="18"/>
              </w:rPr>
              <w:t>Resultado esperado</w:t>
            </w:r>
          </w:p>
        </w:tc>
        <w:tc>
          <w:tcPr>
            <w:tcW w:type="dxa" w:w="4896"/>
            <w:vAlign w:val="center"/>
          </w:tcPr>
          <w:p>
            <w:pPr>
              <w:spacing w:after="20" w:before="20"/>
            </w:pPr>
            <w:r>
              <w:rPr>
                <w:rFonts w:ascii="Arial" w:hAnsi="Arial"/>
                <w:b w:val="0"/>
                <w:color w:val="000000"/>
                <w:sz w:val="18"/>
              </w:rPr>
              <w:t>La mochila desaparece y el contador deja de mostrar 1.</w:t>
            </w:r>
          </w:p>
        </w:tc>
      </w:tr>
      <w:tr>
        <w:tc>
          <w:tcPr>
            <w:tcW w:type="dxa" w:w="4896"/>
            <w:vAlign w:val="center"/>
          </w:tcPr>
          <w:p>
            <w:pPr>
              <w:spacing w:after="20" w:before="20"/>
            </w:pPr>
            <w:r>
              <w:rPr>
                <w:rFonts w:ascii="Arial" w:hAnsi="Arial"/>
                <w:b w:val="0"/>
                <w:color w:val="000000"/>
                <w:sz w:val="18"/>
              </w:rPr>
              <w:t>Resultado observado</w:t>
            </w:r>
          </w:p>
        </w:tc>
        <w:tc>
          <w:tcPr>
            <w:tcW w:type="dxa" w:w="4896"/>
            <w:vAlign w:val="center"/>
          </w:tcPr>
          <w:p>
            <w:pPr>
              <w:spacing w:after="20" w:before="20"/>
            </w:pPr>
            <w:r>
              <w:rPr>
                <w:rFonts w:ascii="Arial" w:hAnsi="Arial"/>
                <w:b w:val="0"/>
                <w:color w:val="000000"/>
                <w:sz w:val="18"/>
              </w:rPr>
              <w:t>La mochila dejó de aparecer en el carrito y desapareció la insignia numérica.</w:t>
            </w:r>
          </w:p>
        </w:tc>
      </w:tr>
      <w:tr>
        <w:tc>
          <w:tcPr>
            <w:tcW w:type="dxa" w:w="4896"/>
            <w:vAlign w:val="center"/>
          </w:tcPr>
          <w:p>
            <w:pPr>
              <w:spacing w:after="20" w:before="20"/>
            </w:pPr>
            <w:r>
              <w:rPr>
                <w:rFonts w:ascii="Arial" w:hAnsi="Arial"/>
                <w:b w:val="0"/>
                <w:color w:val="000000"/>
                <w:sz w:val="18"/>
              </w:rPr>
              <w:t>Estado</w:t>
            </w:r>
          </w:p>
        </w:tc>
        <w:tc>
          <w:tcPr>
            <w:tcW w:type="dxa" w:w="4896"/>
            <w:vAlign w:val="center"/>
          </w:tcPr>
          <w:p>
            <w:pPr>
              <w:spacing w:after="20" w:before="20"/>
            </w:pPr>
            <w:r>
              <w:rPr>
                <w:rFonts w:ascii="Arial" w:hAnsi="Arial"/>
                <w:b w:val="0"/>
                <w:color w:val="000000"/>
                <w:sz w:val="18"/>
              </w:rPr>
              <w:t>PASSED</w:t>
            </w:r>
          </w:p>
        </w:tc>
      </w:tr>
      <w:tr>
        <w:tc>
          <w:tcPr>
            <w:tcW w:type="dxa" w:w="4896"/>
            <w:vAlign w:val="center"/>
          </w:tcPr>
          <w:p>
            <w:pPr>
              <w:spacing w:after="20" w:before="20"/>
            </w:pPr>
            <w:r>
              <w:rPr>
                <w:rFonts w:ascii="Arial" w:hAnsi="Arial"/>
                <w:b w:val="0"/>
                <w:color w:val="000000"/>
                <w:sz w:val="18"/>
              </w:rPr>
              <w:t>Evidencia</w:t>
            </w:r>
          </w:p>
        </w:tc>
        <w:tc>
          <w:tcPr>
            <w:tcW w:type="dxa" w:w="4896"/>
            <w:vAlign w:val="center"/>
          </w:tcPr>
          <w:p>
            <w:pPr>
              <w:spacing w:after="20" w:before="20"/>
            </w:pPr>
            <w:r>
              <w:rPr>
                <w:rFonts w:ascii="Arial" w:hAnsi="Arial"/>
                <w:b w:val="0"/>
                <w:color w:val="000000"/>
                <w:sz w:val="18"/>
              </w:rPr>
              <w:t>TC003_despues.png</w:t>
            </w:r>
          </w:p>
        </w:tc>
      </w:tr>
    </w:tbl>
    <w:p>
      <w:pPr>
        <w:jc w:val="center"/>
      </w:pPr>
      <w:r>
        <w:drawing>
          <wp:inline xmlns:a="http://schemas.openxmlformats.org/drawingml/2006/main" xmlns:pic="http://schemas.openxmlformats.org/drawingml/2006/picture">
            <wp:extent cx="5989320" cy="1802732"/>
            <wp:docPr id="3" name="Picture 3"/>
            <wp:cNvGraphicFramePr>
              <a:graphicFrameLocks noChangeAspect="1"/>
            </wp:cNvGraphicFramePr>
            <a:graphic>
              <a:graphicData uri="http://schemas.openxmlformats.org/drawingml/2006/picture">
                <pic:pic>
                  <pic:nvPicPr>
                    <pic:cNvPr id="0" name="TC003_antes.png"/>
                    <pic:cNvPicPr/>
                  </pic:nvPicPr>
                  <pic:blipFill>
                    <a:blip r:embed="rId11"/>
                    <a:stretch>
                      <a:fillRect/>
                    </a:stretch>
                  </pic:blipFill>
                  <pic:spPr>
                    <a:xfrm>
                      <a:off x="0" y="0"/>
                      <a:ext cx="5989320" cy="1802732"/>
                    </a:xfrm>
                    <a:prstGeom prst="rect"/>
                  </pic:spPr>
                </pic:pic>
              </a:graphicData>
            </a:graphic>
          </wp:inline>
        </w:drawing>
      </w:r>
    </w:p>
    <w:p>
      <w:pPr>
        <w:jc w:val="center"/>
      </w:pPr>
      <w:r>
        <w:rPr>
          <w:i/>
          <w:sz w:val="18"/>
        </w:rPr>
        <w:t>Evidencia TC-003 (antes). La mochila aparece en el carrito con cantidad 1.</w:t>
      </w:r>
    </w:p>
    <w:p>
      <w:pPr>
        <w:jc w:val="center"/>
      </w:pPr>
      <w:r>
        <w:drawing>
          <wp:inline xmlns:a="http://schemas.openxmlformats.org/drawingml/2006/main" xmlns:pic="http://schemas.openxmlformats.org/drawingml/2006/picture">
            <wp:extent cx="5989320" cy="1168419"/>
            <wp:docPr id="4" name="Picture 4"/>
            <wp:cNvGraphicFramePr>
              <a:graphicFrameLocks noChangeAspect="1"/>
            </wp:cNvGraphicFramePr>
            <a:graphic>
              <a:graphicData uri="http://schemas.openxmlformats.org/drawingml/2006/picture">
                <pic:pic>
                  <pic:nvPicPr>
                    <pic:cNvPr id="0" name="TC003_despues.png"/>
                    <pic:cNvPicPr/>
                  </pic:nvPicPr>
                  <pic:blipFill>
                    <a:blip r:embed="rId12"/>
                    <a:stretch>
                      <a:fillRect/>
                    </a:stretch>
                  </pic:blipFill>
                  <pic:spPr>
                    <a:xfrm>
                      <a:off x="0" y="0"/>
                      <a:ext cx="5989320" cy="1168419"/>
                    </a:xfrm>
                    <a:prstGeom prst="rect"/>
                  </pic:spPr>
                </pic:pic>
              </a:graphicData>
            </a:graphic>
          </wp:inline>
        </w:drawing>
      </w:r>
    </w:p>
    <w:p>
      <w:pPr>
        <w:jc w:val="center"/>
      </w:pPr>
      <w:r>
        <w:rPr>
          <w:i/>
          <w:sz w:val="18"/>
        </w:rPr>
        <w:t>Evidencia TC-003. Carrito vacío tras eliminar la mochila.</w:t>
      </w:r>
    </w:p>
    <w:p>
      <w:pPr>
        <w:pStyle w:val="Heading2"/>
      </w:pPr>
      <w:r>
        <w:t>TC-004. Completar una compra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7DCE6"/>
          </w:tcPr>
          <w:p>
            <w:pPr>
              <w:spacing w:after="20" w:before="20"/>
            </w:pPr>
            <w:r>
              <w:rPr>
                <w:rFonts w:ascii="Arial" w:hAnsi="Arial"/>
                <w:b/>
                <w:color w:val="000000"/>
                <w:sz w:val="18"/>
              </w:rPr>
              <w:t>Campo</w:t>
            </w:r>
          </w:p>
        </w:tc>
        <w:tc>
          <w:tcPr>
            <w:tcW w:type="dxa" w:w="4896"/>
            <w:vAlign w:val="center"/>
            <w:shd w:fill="F7DCE6"/>
          </w:tcPr>
          <w:p>
            <w:pPr>
              <w:spacing w:after="20" w:before="20"/>
            </w:pPr>
            <w:r>
              <w:rPr>
                <w:rFonts w:ascii="Arial" w:hAnsi="Arial"/>
                <w:b/>
                <w:color w:val="000000"/>
                <w:sz w:val="18"/>
              </w:rPr>
              <w:t>Detalle</w:t>
            </w:r>
          </w:p>
        </w:tc>
      </w:tr>
      <w:tr>
        <w:tc>
          <w:tcPr>
            <w:tcW w:type="dxa" w:w="4896"/>
            <w:vAlign w:val="center"/>
          </w:tcPr>
          <w:p>
            <w:pPr>
              <w:spacing w:after="20" w:before="20"/>
            </w:pPr>
            <w:r>
              <w:rPr>
                <w:rFonts w:ascii="Arial" w:hAnsi="Arial"/>
                <w:b w:val="0"/>
                <w:color w:val="000000"/>
                <w:sz w:val="18"/>
              </w:rPr>
              <w:t>Prioridad / tipo</w:t>
            </w:r>
          </w:p>
        </w:tc>
        <w:tc>
          <w:tcPr>
            <w:tcW w:type="dxa" w:w="4896"/>
            <w:vAlign w:val="center"/>
          </w:tcPr>
          <w:p>
            <w:pPr>
              <w:spacing w:after="20" w:before="20"/>
            </w:pPr>
            <w:r>
              <w:rPr>
                <w:rFonts w:ascii="Arial" w:hAnsi="Arial"/>
                <w:b w:val="0"/>
                <w:color w:val="000000"/>
                <w:sz w:val="18"/>
              </w:rPr>
              <w:t>Alta / Funcional</w:t>
            </w:r>
          </w:p>
        </w:tc>
      </w:tr>
      <w:tr>
        <w:tc>
          <w:tcPr>
            <w:tcW w:type="dxa" w:w="4896"/>
            <w:vAlign w:val="center"/>
          </w:tcPr>
          <w:p>
            <w:pPr>
              <w:spacing w:after="20" w:before="20"/>
            </w:pPr>
            <w:r>
              <w:rPr>
                <w:rFonts w:ascii="Arial" w:hAnsi="Arial"/>
                <w:b w:val="0"/>
                <w:color w:val="000000"/>
                <w:sz w:val="18"/>
              </w:rPr>
              <w:t>Módulo</w:t>
            </w:r>
          </w:p>
        </w:tc>
        <w:tc>
          <w:tcPr>
            <w:tcW w:type="dxa" w:w="4896"/>
            <w:vAlign w:val="center"/>
          </w:tcPr>
          <w:p>
            <w:pPr>
              <w:spacing w:after="20" w:before="20"/>
            </w:pPr>
            <w:r>
              <w:rPr>
                <w:rFonts w:ascii="Arial" w:hAnsi="Arial"/>
                <w:b w:val="0"/>
                <w:color w:val="000000"/>
                <w:sz w:val="18"/>
              </w:rPr>
              <w:t>Checkout</w:t>
            </w:r>
          </w:p>
        </w:tc>
      </w:tr>
      <w:tr>
        <w:tc>
          <w:tcPr>
            <w:tcW w:type="dxa" w:w="4896"/>
            <w:vAlign w:val="center"/>
          </w:tcPr>
          <w:p>
            <w:pPr>
              <w:spacing w:after="20" w:before="20"/>
            </w:pPr>
            <w:r>
              <w:rPr>
                <w:rFonts w:ascii="Arial" w:hAnsi="Arial"/>
                <w:b w:val="0"/>
                <w:color w:val="000000"/>
                <w:sz w:val="18"/>
              </w:rPr>
              <w:t>Precondiciones</w:t>
            </w:r>
          </w:p>
        </w:tc>
        <w:tc>
          <w:tcPr>
            <w:tcW w:type="dxa" w:w="4896"/>
            <w:vAlign w:val="center"/>
          </w:tcPr>
          <w:p>
            <w:pPr>
              <w:spacing w:after="20" w:before="20"/>
            </w:pPr>
            <w:r>
              <w:rPr>
                <w:rFonts w:ascii="Arial" w:hAnsi="Arial"/>
                <w:b w:val="0"/>
                <w:color w:val="000000"/>
                <w:sz w:val="18"/>
              </w:rPr>
              <w:t>Sesión iniciada, carrito con una luz para bicicleta.</w:t>
            </w:r>
          </w:p>
        </w:tc>
      </w:tr>
      <w:tr>
        <w:tc>
          <w:tcPr>
            <w:tcW w:type="dxa" w:w="4896"/>
            <w:vAlign w:val="center"/>
          </w:tcPr>
          <w:p>
            <w:pPr>
              <w:spacing w:after="20" w:before="20"/>
            </w:pPr>
            <w:r>
              <w:rPr>
                <w:rFonts w:ascii="Arial" w:hAnsi="Arial"/>
                <w:b w:val="0"/>
                <w:color w:val="000000"/>
                <w:sz w:val="18"/>
              </w:rPr>
              <w:t>Datos de prueba</w:t>
            </w:r>
          </w:p>
        </w:tc>
        <w:tc>
          <w:tcPr>
            <w:tcW w:type="dxa" w:w="4896"/>
            <w:vAlign w:val="center"/>
          </w:tcPr>
          <w:p>
            <w:pPr>
              <w:spacing w:after="20" w:before="20"/>
            </w:pPr>
            <w:r>
              <w:rPr>
                <w:rFonts w:ascii="Arial" w:hAnsi="Arial"/>
                <w:b w:val="0"/>
                <w:color w:val="000000"/>
                <w:sz w:val="18"/>
              </w:rPr>
              <w:t>Sauce Labs Bike Light ($9.99); Ana; Perez; 12345.</w:t>
            </w:r>
          </w:p>
        </w:tc>
      </w:tr>
      <w:tr>
        <w:tc>
          <w:tcPr>
            <w:tcW w:type="dxa" w:w="4896"/>
            <w:vAlign w:val="center"/>
          </w:tcPr>
          <w:p>
            <w:pPr>
              <w:spacing w:after="20" w:before="20"/>
            </w:pPr>
            <w:r>
              <w:rPr>
                <w:rFonts w:ascii="Arial" w:hAnsi="Arial"/>
                <w:b w:val="0"/>
                <w:color w:val="000000"/>
                <w:sz w:val="18"/>
              </w:rPr>
              <w:t>Pasos reproducibles</w:t>
            </w:r>
          </w:p>
        </w:tc>
        <w:tc>
          <w:tcPr>
            <w:tcW w:type="dxa" w:w="4896"/>
            <w:vAlign w:val="center"/>
          </w:tcPr>
          <w:p>
            <w:pPr>
              <w:spacing w:after="20" w:before="20"/>
            </w:pPr>
            <w:r>
              <w:rPr>
                <w:rFonts w:ascii="Arial" w:hAnsi="Arial"/>
                <w:b w:val="0"/>
                <w:color w:val="000000"/>
                <w:sz w:val="18"/>
              </w:rPr>
              <w:t>1. Abrir carrito. 2. Pulsar Checkout. 3. Completar tres campos. 4. Pulsar Continue. 5. Revisar resumen. 6. Pulsar Finish.</w:t>
            </w:r>
          </w:p>
        </w:tc>
      </w:tr>
      <w:tr>
        <w:tc>
          <w:tcPr>
            <w:tcW w:type="dxa" w:w="4896"/>
            <w:vAlign w:val="center"/>
          </w:tcPr>
          <w:p>
            <w:pPr>
              <w:spacing w:after="20" w:before="20"/>
            </w:pPr>
            <w:r>
              <w:rPr>
                <w:rFonts w:ascii="Arial" w:hAnsi="Arial"/>
                <w:b w:val="0"/>
                <w:color w:val="000000"/>
                <w:sz w:val="18"/>
              </w:rPr>
              <w:t>Resultado esperado</w:t>
            </w:r>
          </w:p>
        </w:tc>
        <w:tc>
          <w:tcPr>
            <w:tcW w:type="dxa" w:w="4896"/>
            <w:vAlign w:val="center"/>
          </w:tcPr>
          <w:p>
            <w:pPr>
              <w:spacing w:after="20" w:before="20"/>
            </w:pPr>
            <w:r>
              <w:rPr>
                <w:rFonts w:ascii="Arial" w:hAnsi="Arial"/>
                <w:b w:val="0"/>
                <w:color w:val="000000"/>
                <w:sz w:val="18"/>
              </w:rPr>
              <w:t>Se muestra resumen coherente y confirmación Thank you for your order!</w:t>
            </w:r>
          </w:p>
        </w:tc>
      </w:tr>
      <w:tr>
        <w:tc>
          <w:tcPr>
            <w:tcW w:type="dxa" w:w="4896"/>
            <w:vAlign w:val="center"/>
          </w:tcPr>
          <w:p>
            <w:pPr>
              <w:spacing w:after="20" w:before="20"/>
            </w:pPr>
            <w:r>
              <w:rPr>
                <w:rFonts w:ascii="Arial" w:hAnsi="Arial"/>
                <w:b w:val="0"/>
                <w:color w:val="000000"/>
                <w:sz w:val="18"/>
              </w:rPr>
              <w:t>Resultado observado</w:t>
            </w:r>
          </w:p>
        </w:tc>
        <w:tc>
          <w:tcPr>
            <w:tcW w:type="dxa" w:w="4896"/>
            <w:vAlign w:val="center"/>
          </w:tcPr>
          <w:p>
            <w:pPr>
              <w:spacing w:after="20" w:before="20"/>
            </w:pPr>
            <w:r>
              <w:rPr>
                <w:rFonts w:ascii="Arial" w:hAnsi="Arial"/>
                <w:b w:val="0"/>
                <w:color w:val="000000"/>
                <w:sz w:val="18"/>
              </w:rPr>
              <w:t>Se mostró subtotal $9.99, impuesto $0.80, total $10.79 y confirmación de pedido.</w:t>
            </w:r>
          </w:p>
        </w:tc>
      </w:tr>
      <w:tr>
        <w:tc>
          <w:tcPr>
            <w:tcW w:type="dxa" w:w="4896"/>
            <w:vAlign w:val="center"/>
          </w:tcPr>
          <w:p>
            <w:pPr>
              <w:spacing w:after="20" w:before="20"/>
            </w:pPr>
            <w:r>
              <w:rPr>
                <w:rFonts w:ascii="Arial" w:hAnsi="Arial"/>
                <w:b w:val="0"/>
                <w:color w:val="000000"/>
                <w:sz w:val="18"/>
              </w:rPr>
              <w:t>Estado</w:t>
            </w:r>
          </w:p>
        </w:tc>
        <w:tc>
          <w:tcPr>
            <w:tcW w:type="dxa" w:w="4896"/>
            <w:vAlign w:val="center"/>
          </w:tcPr>
          <w:p>
            <w:pPr>
              <w:spacing w:after="20" w:before="20"/>
            </w:pPr>
            <w:r>
              <w:rPr>
                <w:rFonts w:ascii="Arial" w:hAnsi="Arial"/>
                <w:b w:val="0"/>
                <w:color w:val="000000"/>
                <w:sz w:val="18"/>
              </w:rPr>
              <w:t>PASSED</w:t>
            </w:r>
          </w:p>
        </w:tc>
      </w:tr>
      <w:tr>
        <w:tc>
          <w:tcPr>
            <w:tcW w:type="dxa" w:w="4896"/>
            <w:vAlign w:val="center"/>
          </w:tcPr>
          <w:p>
            <w:pPr>
              <w:spacing w:after="20" w:before="20"/>
            </w:pPr>
            <w:r>
              <w:rPr>
                <w:rFonts w:ascii="Arial" w:hAnsi="Arial"/>
                <w:b w:val="0"/>
                <w:color w:val="000000"/>
                <w:sz w:val="18"/>
              </w:rPr>
              <w:t>Evidencia</w:t>
            </w:r>
          </w:p>
        </w:tc>
        <w:tc>
          <w:tcPr>
            <w:tcW w:type="dxa" w:w="4896"/>
            <w:vAlign w:val="center"/>
          </w:tcPr>
          <w:p>
            <w:pPr>
              <w:spacing w:after="20" w:before="20"/>
            </w:pPr>
            <w:r>
              <w:rPr>
                <w:rFonts w:ascii="Arial" w:hAnsi="Arial"/>
                <w:b w:val="0"/>
                <w:color w:val="000000"/>
                <w:sz w:val="18"/>
              </w:rPr>
              <w:t>TC004_confirmacion.png</w:t>
            </w:r>
          </w:p>
        </w:tc>
      </w:tr>
    </w:tbl>
    <w:p>
      <w:pPr>
        <w:jc w:val="center"/>
      </w:pPr>
      <w:r>
        <w:drawing>
          <wp:inline xmlns:a="http://schemas.openxmlformats.org/drawingml/2006/main" xmlns:pic="http://schemas.openxmlformats.org/drawingml/2006/picture">
            <wp:extent cx="5989320" cy="2552569"/>
            <wp:docPr id="5" name="Picture 5"/>
            <wp:cNvGraphicFramePr>
              <a:graphicFrameLocks noChangeAspect="1"/>
            </wp:cNvGraphicFramePr>
            <a:graphic>
              <a:graphicData uri="http://schemas.openxmlformats.org/drawingml/2006/picture">
                <pic:pic>
                  <pic:nvPicPr>
                    <pic:cNvPr id="0" name="TC004_formulario.png"/>
                    <pic:cNvPicPr/>
                  </pic:nvPicPr>
                  <pic:blipFill>
                    <a:blip r:embed="rId13"/>
                    <a:stretch>
                      <a:fillRect/>
                    </a:stretch>
                  </pic:blipFill>
                  <pic:spPr>
                    <a:xfrm>
                      <a:off x="0" y="0"/>
                      <a:ext cx="5989320" cy="2552569"/>
                    </a:xfrm>
                    <a:prstGeom prst="rect"/>
                  </pic:spPr>
                </pic:pic>
              </a:graphicData>
            </a:graphic>
          </wp:inline>
        </w:drawing>
      </w:r>
    </w:p>
    <w:p>
      <w:pPr>
        <w:jc w:val="center"/>
      </w:pPr>
      <w:r>
        <w:rPr>
          <w:i/>
          <w:sz w:val="18"/>
        </w:rPr>
        <w:t>Evidencia TC-004 (paso 1). Datos del formulario de checkout.</w:t>
      </w:r>
    </w:p>
    <w:p>
      <w:pPr>
        <w:jc w:val="center"/>
      </w:pPr>
      <w:r>
        <w:drawing>
          <wp:inline xmlns:a="http://schemas.openxmlformats.org/drawingml/2006/main" xmlns:pic="http://schemas.openxmlformats.org/drawingml/2006/picture">
            <wp:extent cx="5989320" cy="2761392"/>
            <wp:docPr id="6" name="Picture 6"/>
            <wp:cNvGraphicFramePr>
              <a:graphicFrameLocks noChangeAspect="1"/>
            </wp:cNvGraphicFramePr>
            <a:graphic>
              <a:graphicData uri="http://schemas.openxmlformats.org/drawingml/2006/picture">
                <pic:pic>
                  <pic:nvPicPr>
                    <pic:cNvPr id="0" name="TC004_resumen.png"/>
                    <pic:cNvPicPr/>
                  </pic:nvPicPr>
                  <pic:blipFill>
                    <a:blip r:embed="rId14"/>
                    <a:stretch>
                      <a:fillRect/>
                    </a:stretch>
                  </pic:blipFill>
                  <pic:spPr>
                    <a:xfrm>
                      <a:off x="0" y="0"/>
                      <a:ext cx="5989320" cy="2761392"/>
                    </a:xfrm>
                    <a:prstGeom prst="rect"/>
                  </pic:spPr>
                </pic:pic>
              </a:graphicData>
            </a:graphic>
          </wp:inline>
        </w:drawing>
      </w:r>
    </w:p>
    <w:p>
      <w:pPr>
        <w:jc w:val="center"/>
      </w:pPr>
      <w:r>
        <w:rPr>
          <w:i/>
          <w:sz w:val="18"/>
        </w:rPr>
        <w:t>Evidencia TC-004 (paso 2). Resumen y monto total de la compra.</w:t>
      </w:r>
    </w:p>
    <w:p>
      <w:pPr>
        <w:jc w:val="center"/>
      </w:pPr>
      <w:r>
        <w:drawing>
          <wp:inline xmlns:a="http://schemas.openxmlformats.org/drawingml/2006/main" xmlns:pic="http://schemas.openxmlformats.org/drawingml/2006/picture">
            <wp:extent cx="5989320" cy="2137476"/>
            <wp:docPr id="7" name="Picture 7"/>
            <wp:cNvGraphicFramePr>
              <a:graphicFrameLocks noChangeAspect="1"/>
            </wp:cNvGraphicFramePr>
            <a:graphic>
              <a:graphicData uri="http://schemas.openxmlformats.org/drawingml/2006/picture">
                <pic:pic>
                  <pic:nvPicPr>
                    <pic:cNvPr id="0" name="TC004_confirmacion.png"/>
                    <pic:cNvPicPr/>
                  </pic:nvPicPr>
                  <pic:blipFill>
                    <a:blip r:embed="rId15"/>
                    <a:stretch>
                      <a:fillRect/>
                    </a:stretch>
                  </pic:blipFill>
                  <pic:spPr>
                    <a:xfrm>
                      <a:off x="0" y="0"/>
                      <a:ext cx="5989320" cy="2137476"/>
                    </a:xfrm>
                    <a:prstGeom prst="rect"/>
                  </pic:spPr>
                </pic:pic>
              </a:graphicData>
            </a:graphic>
          </wp:inline>
        </w:drawing>
      </w:r>
    </w:p>
    <w:p>
      <w:pPr>
        <w:jc w:val="center"/>
      </w:pPr>
      <w:r>
        <w:rPr>
          <w:i/>
          <w:sz w:val="18"/>
        </w:rPr>
        <w:t>Evidencia TC-004. Pantalla Checkout: Complete y confirmación de pedido.</w:t>
      </w:r>
    </w:p>
    <w:p>
      <w:pPr>
        <w:pStyle w:val="Heading2"/>
      </w:pPr>
      <w:r>
        <w:t>TC-005. Validar código postal obligatorio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7DCE6"/>
          </w:tcPr>
          <w:p>
            <w:pPr>
              <w:spacing w:after="20" w:before="20"/>
            </w:pPr>
            <w:r>
              <w:rPr>
                <w:rFonts w:ascii="Arial" w:hAnsi="Arial"/>
                <w:b/>
                <w:color w:val="000000"/>
                <w:sz w:val="18"/>
              </w:rPr>
              <w:t>Campo</w:t>
            </w:r>
          </w:p>
        </w:tc>
        <w:tc>
          <w:tcPr>
            <w:tcW w:type="dxa" w:w="4896"/>
            <w:vAlign w:val="center"/>
            <w:shd w:fill="F7DCE6"/>
          </w:tcPr>
          <w:p>
            <w:pPr>
              <w:spacing w:after="20" w:before="20"/>
            </w:pPr>
            <w:r>
              <w:rPr>
                <w:rFonts w:ascii="Arial" w:hAnsi="Arial"/>
                <w:b/>
                <w:color w:val="000000"/>
                <w:sz w:val="18"/>
              </w:rPr>
              <w:t>Detalle</w:t>
            </w:r>
          </w:p>
        </w:tc>
      </w:tr>
      <w:tr>
        <w:tc>
          <w:tcPr>
            <w:tcW w:type="dxa" w:w="4896"/>
            <w:vAlign w:val="center"/>
          </w:tcPr>
          <w:p>
            <w:pPr>
              <w:spacing w:after="20" w:before="20"/>
            </w:pPr>
            <w:r>
              <w:rPr>
                <w:rFonts w:ascii="Arial" w:hAnsi="Arial"/>
                <w:b w:val="0"/>
                <w:color w:val="000000"/>
                <w:sz w:val="18"/>
              </w:rPr>
              <w:t>Prioridad / tipo</w:t>
            </w:r>
          </w:p>
        </w:tc>
        <w:tc>
          <w:tcPr>
            <w:tcW w:type="dxa" w:w="4896"/>
            <w:vAlign w:val="center"/>
          </w:tcPr>
          <w:p>
            <w:pPr>
              <w:spacing w:after="20" w:before="20"/>
            </w:pPr>
            <w:r>
              <w:rPr>
                <w:rFonts w:ascii="Arial" w:hAnsi="Arial"/>
                <w:b w:val="0"/>
                <w:color w:val="000000"/>
                <w:sz w:val="18"/>
              </w:rPr>
              <w:t>Alta / Funcional negativa</w:t>
            </w:r>
          </w:p>
        </w:tc>
      </w:tr>
      <w:tr>
        <w:tc>
          <w:tcPr>
            <w:tcW w:type="dxa" w:w="4896"/>
            <w:vAlign w:val="center"/>
          </w:tcPr>
          <w:p>
            <w:pPr>
              <w:spacing w:after="20" w:before="20"/>
            </w:pPr>
            <w:r>
              <w:rPr>
                <w:rFonts w:ascii="Arial" w:hAnsi="Arial"/>
                <w:b w:val="0"/>
                <w:color w:val="000000"/>
                <w:sz w:val="18"/>
              </w:rPr>
              <w:t>Módulo</w:t>
            </w:r>
          </w:p>
        </w:tc>
        <w:tc>
          <w:tcPr>
            <w:tcW w:type="dxa" w:w="4896"/>
            <w:vAlign w:val="center"/>
          </w:tcPr>
          <w:p>
            <w:pPr>
              <w:spacing w:after="20" w:before="20"/>
            </w:pPr>
            <w:r>
              <w:rPr>
                <w:rFonts w:ascii="Arial" w:hAnsi="Arial"/>
                <w:b w:val="0"/>
                <w:color w:val="000000"/>
                <w:sz w:val="18"/>
              </w:rPr>
              <w:t>Checkout / validaciones</w:t>
            </w:r>
          </w:p>
        </w:tc>
      </w:tr>
      <w:tr>
        <w:tc>
          <w:tcPr>
            <w:tcW w:type="dxa" w:w="4896"/>
            <w:vAlign w:val="center"/>
          </w:tcPr>
          <w:p>
            <w:pPr>
              <w:spacing w:after="20" w:before="20"/>
            </w:pPr>
            <w:r>
              <w:rPr>
                <w:rFonts w:ascii="Arial" w:hAnsi="Arial"/>
                <w:b w:val="0"/>
                <w:color w:val="000000"/>
                <w:sz w:val="18"/>
              </w:rPr>
              <w:t>Precondiciones</w:t>
            </w:r>
          </w:p>
        </w:tc>
        <w:tc>
          <w:tcPr>
            <w:tcW w:type="dxa" w:w="4896"/>
            <w:vAlign w:val="center"/>
          </w:tcPr>
          <w:p>
            <w:pPr>
              <w:spacing w:after="20" w:before="20"/>
            </w:pPr>
            <w:r>
              <w:rPr>
                <w:rFonts w:ascii="Arial" w:hAnsi="Arial"/>
                <w:b w:val="0"/>
                <w:color w:val="000000"/>
                <w:sz w:val="18"/>
              </w:rPr>
              <w:t>Sesión iniciada, producto en carrito y formulario Checkout: Your Information abierto.</w:t>
            </w:r>
          </w:p>
        </w:tc>
      </w:tr>
      <w:tr>
        <w:tc>
          <w:tcPr>
            <w:tcW w:type="dxa" w:w="4896"/>
            <w:vAlign w:val="center"/>
          </w:tcPr>
          <w:p>
            <w:pPr>
              <w:spacing w:after="20" w:before="20"/>
            </w:pPr>
            <w:r>
              <w:rPr>
                <w:rFonts w:ascii="Arial" w:hAnsi="Arial"/>
                <w:b w:val="0"/>
                <w:color w:val="000000"/>
                <w:sz w:val="18"/>
              </w:rPr>
              <w:t>Datos de prueba</w:t>
            </w:r>
          </w:p>
        </w:tc>
        <w:tc>
          <w:tcPr>
            <w:tcW w:type="dxa" w:w="4896"/>
            <w:vAlign w:val="center"/>
          </w:tcPr>
          <w:p>
            <w:pPr>
              <w:spacing w:after="20" w:before="20"/>
            </w:pPr>
            <w:r>
              <w:rPr>
                <w:rFonts w:ascii="Arial" w:hAnsi="Arial"/>
                <w:b w:val="0"/>
                <w:color w:val="000000"/>
                <w:sz w:val="18"/>
              </w:rPr>
              <w:t>Nombre: Ana; apellido: Perez; código postal: vacío.</w:t>
            </w:r>
          </w:p>
        </w:tc>
      </w:tr>
      <w:tr>
        <w:tc>
          <w:tcPr>
            <w:tcW w:type="dxa" w:w="4896"/>
            <w:vAlign w:val="center"/>
          </w:tcPr>
          <w:p>
            <w:pPr>
              <w:spacing w:after="20" w:before="20"/>
            </w:pPr>
            <w:r>
              <w:rPr>
                <w:rFonts w:ascii="Arial" w:hAnsi="Arial"/>
                <w:b w:val="0"/>
                <w:color w:val="000000"/>
                <w:sz w:val="18"/>
              </w:rPr>
              <w:t>Pasos reproducibles</w:t>
            </w:r>
          </w:p>
        </w:tc>
        <w:tc>
          <w:tcPr>
            <w:tcW w:type="dxa" w:w="4896"/>
            <w:vAlign w:val="center"/>
          </w:tcPr>
          <w:p>
            <w:pPr>
              <w:spacing w:after="20" w:before="20"/>
            </w:pPr>
            <w:r>
              <w:rPr>
                <w:rFonts w:ascii="Arial" w:hAnsi="Arial"/>
                <w:b w:val="0"/>
                <w:color w:val="000000"/>
                <w:sz w:val="18"/>
              </w:rPr>
              <w:t>1. Completar Ana y Perez. 2. Dejar Zip/Postal Code vacío. 3. Pulsar Continue.</w:t>
            </w:r>
          </w:p>
        </w:tc>
      </w:tr>
      <w:tr>
        <w:tc>
          <w:tcPr>
            <w:tcW w:type="dxa" w:w="4896"/>
            <w:vAlign w:val="center"/>
          </w:tcPr>
          <w:p>
            <w:pPr>
              <w:spacing w:after="20" w:before="20"/>
            </w:pPr>
            <w:r>
              <w:rPr>
                <w:rFonts w:ascii="Arial" w:hAnsi="Arial"/>
                <w:b w:val="0"/>
                <w:color w:val="000000"/>
                <w:sz w:val="18"/>
              </w:rPr>
              <w:t>Resultado esperado</w:t>
            </w:r>
          </w:p>
        </w:tc>
        <w:tc>
          <w:tcPr>
            <w:tcW w:type="dxa" w:w="4896"/>
            <w:vAlign w:val="center"/>
          </w:tcPr>
          <w:p>
            <w:pPr>
              <w:spacing w:after="20" w:before="20"/>
            </w:pPr>
            <w:r>
              <w:rPr>
                <w:rFonts w:ascii="Arial" w:hAnsi="Arial"/>
                <w:b w:val="0"/>
                <w:color w:val="000000"/>
                <w:sz w:val="18"/>
              </w:rPr>
              <w:t>La compra no avanza y se informa que falta el código postal.</w:t>
            </w:r>
          </w:p>
        </w:tc>
      </w:tr>
      <w:tr>
        <w:tc>
          <w:tcPr>
            <w:tcW w:type="dxa" w:w="4896"/>
            <w:vAlign w:val="center"/>
          </w:tcPr>
          <w:p>
            <w:pPr>
              <w:spacing w:after="20" w:before="20"/>
            </w:pPr>
            <w:r>
              <w:rPr>
                <w:rFonts w:ascii="Arial" w:hAnsi="Arial"/>
                <w:b w:val="0"/>
                <w:color w:val="000000"/>
                <w:sz w:val="18"/>
              </w:rPr>
              <w:t>Resultado observado</w:t>
            </w:r>
          </w:p>
        </w:tc>
        <w:tc>
          <w:tcPr>
            <w:tcW w:type="dxa" w:w="4896"/>
            <w:vAlign w:val="center"/>
          </w:tcPr>
          <w:p>
            <w:pPr>
              <w:spacing w:after="20" w:before="20"/>
            </w:pPr>
            <w:r>
              <w:rPr>
                <w:rFonts w:ascii="Arial" w:hAnsi="Arial"/>
                <w:b w:val="0"/>
                <w:color w:val="000000"/>
                <w:sz w:val="18"/>
              </w:rPr>
              <w:t>Se mantuvo el formulario y apareció Error: Postal Code is required.</w:t>
            </w:r>
          </w:p>
        </w:tc>
      </w:tr>
      <w:tr>
        <w:tc>
          <w:tcPr>
            <w:tcW w:type="dxa" w:w="4896"/>
            <w:vAlign w:val="center"/>
          </w:tcPr>
          <w:p>
            <w:pPr>
              <w:spacing w:after="20" w:before="20"/>
            </w:pPr>
            <w:r>
              <w:rPr>
                <w:rFonts w:ascii="Arial" w:hAnsi="Arial"/>
                <w:b w:val="0"/>
                <w:color w:val="000000"/>
                <w:sz w:val="18"/>
              </w:rPr>
              <w:t>Estado</w:t>
            </w:r>
          </w:p>
        </w:tc>
        <w:tc>
          <w:tcPr>
            <w:tcW w:type="dxa" w:w="4896"/>
            <w:vAlign w:val="center"/>
          </w:tcPr>
          <w:p>
            <w:pPr>
              <w:spacing w:after="20" w:before="20"/>
            </w:pPr>
            <w:r>
              <w:rPr>
                <w:rFonts w:ascii="Arial" w:hAnsi="Arial"/>
                <w:b w:val="0"/>
                <w:color w:val="000000"/>
                <w:sz w:val="18"/>
              </w:rPr>
              <w:t>PASSED</w:t>
            </w:r>
          </w:p>
        </w:tc>
      </w:tr>
      <w:tr>
        <w:tc>
          <w:tcPr>
            <w:tcW w:type="dxa" w:w="4896"/>
            <w:vAlign w:val="center"/>
          </w:tcPr>
          <w:p>
            <w:pPr>
              <w:spacing w:after="20" w:before="20"/>
            </w:pPr>
            <w:r>
              <w:rPr>
                <w:rFonts w:ascii="Arial" w:hAnsi="Arial"/>
                <w:b w:val="0"/>
                <w:color w:val="000000"/>
                <w:sz w:val="18"/>
              </w:rPr>
              <w:t>Evidencia</w:t>
            </w:r>
          </w:p>
        </w:tc>
        <w:tc>
          <w:tcPr>
            <w:tcW w:type="dxa" w:w="4896"/>
            <w:vAlign w:val="center"/>
          </w:tcPr>
          <w:p>
            <w:pPr>
              <w:spacing w:after="20" w:before="20"/>
            </w:pPr>
            <w:r>
              <w:rPr>
                <w:rFonts w:ascii="Arial" w:hAnsi="Arial"/>
                <w:b w:val="0"/>
                <w:color w:val="000000"/>
                <w:sz w:val="18"/>
              </w:rPr>
              <w:t>TC005_validacion.png</w:t>
            </w:r>
          </w:p>
        </w:tc>
      </w:tr>
    </w:tbl>
    <w:p>
      <w:pPr>
        <w:jc w:val="center"/>
      </w:pPr>
      <w:r>
        <w:drawing>
          <wp:inline xmlns:a="http://schemas.openxmlformats.org/drawingml/2006/main" xmlns:pic="http://schemas.openxmlformats.org/drawingml/2006/picture">
            <wp:extent cx="5989320" cy="2573560"/>
            <wp:docPr id="8" name="Picture 8"/>
            <wp:cNvGraphicFramePr>
              <a:graphicFrameLocks noChangeAspect="1"/>
            </wp:cNvGraphicFramePr>
            <a:graphic>
              <a:graphicData uri="http://schemas.openxmlformats.org/drawingml/2006/picture">
                <pic:pic>
                  <pic:nvPicPr>
                    <pic:cNvPr id="0" name="TC005_validacion.png"/>
                    <pic:cNvPicPr/>
                  </pic:nvPicPr>
                  <pic:blipFill>
                    <a:blip r:embed="rId16"/>
                    <a:stretch>
                      <a:fillRect/>
                    </a:stretch>
                  </pic:blipFill>
                  <pic:spPr>
                    <a:xfrm>
                      <a:off x="0" y="0"/>
                      <a:ext cx="5989320" cy="2573560"/>
                    </a:xfrm>
                    <a:prstGeom prst="rect"/>
                  </pic:spPr>
                </pic:pic>
              </a:graphicData>
            </a:graphic>
          </wp:inline>
        </w:drawing>
      </w:r>
    </w:p>
    <w:p>
      <w:pPr>
        <w:jc w:val="center"/>
      </w:pPr>
      <w:r>
        <w:rPr>
          <w:i/>
          <w:sz w:val="18"/>
        </w:rPr>
        <w:t>Evidencia TC-005. Validación del código postal obligatorio.</w:t>
      </w:r>
    </w:p>
    <w:p>
      <w:pPr>
        <w:pStyle w:val="Heading1"/>
      </w:pPr>
      <w:r>
        <w:t>5. Caja blanca: análisis de validar_compra</w:t>
      </w:r>
    </w:p>
    <w:p>
      <w:r>
        <w:rPr>
          <w:b w:val="0"/>
        </w:rPr>
        <w:t>Fragmento de código evaluado (tomado del PowerPoint del examen):</w:t>
      </w:r>
    </w:p>
    <w:p>
      <w:pPr>
        <w:spacing w:line="240" w:lineRule="auto" w:after="0"/>
      </w:pPr>
      <w:r>
        <w:t>def validar_compra(edad, cuenta_activa, saldo, monto):</w:t>
      </w:r>
    </w:p>
    <w:p>
      <w:pPr>
        <w:spacing w:line="240" w:lineRule="auto" w:after="0"/>
      </w:pPr>
      <w:r>
        <w:t xml:space="preserve">    if edad &lt; 18:</w:t>
      </w:r>
    </w:p>
    <w:p>
      <w:pPr>
        <w:spacing w:line="240" w:lineRule="auto" w:after="0"/>
      </w:pPr>
      <w:r>
        <w:t xml:space="preserve">        return "Compra no permitida: edad"</w:t>
      </w:r>
    </w:p>
    <w:p>
      <w:pPr>
        <w:spacing w:line="240" w:lineRule="auto" w:after="0"/>
      </w:pPr>
      <w:r>
        <w:t xml:space="preserve">    if not cuenta_activa:</w:t>
      </w:r>
    </w:p>
    <w:p>
      <w:pPr>
        <w:spacing w:line="240" w:lineRule="auto" w:after="0"/>
      </w:pPr>
      <w:r>
        <w:t xml:space="preserve">        return "Compra no permitida: cuenta"</w:t>
      </w:r>
    </w:p>
    <w:p>
      <w:pPr>
        <w:spacing w:line="240" w:lineRule="auto" w:after="0"/>
      </w:pPr>
      <w:r>
        <w:t xml:space="preserve">    if saldo &gt;= monto and monto &gt; 0:</w:t>
      </w:r>
    </w:p>
    <w:p>
      <w:pPr>
        <w:spacing w:line="240" w:lineRule="auto" w:after="0"/>
      </w:pPr>
      <w:r>
        <w:t xml:space="preserve">        return "Compra aprobada"</w:t>
      </w:r>
    </w:p>
    <w:p>
      <w:pPr>
        <w:spacing w:line="240" w:lineRule="auto" w:after="0"/>
      </w:pPr>
      <w:r>
        <w:t xml:space="preserve">    return "Compra rechazada"</w:t>
      </w:r>
    </w:p>
    <w:p>
      <w:pPr>
        <w:pStyle w:val="Heading2"/>
      </w:pPr>
      <w:r>
        <w:t>5.1. Decisiones y condiciones</w:t>
      </w:r>
    </w:p>
    <w:p>
      <w:r>
        <w:rPr>
          <w:b w:val="0"/>
        </w:rPr>
        <w:t>D1: edad &lt; 18 (C1). D2: not cuenta_activa (C2). D3: (saldo &gt;= monto) AND (monto &gt; 0), formada por C3 y C4. Los retornos tempranos impiden evaluar las decisiones posteriores cuando una validación previa falla.</w:t>
      </w:r>
    </w:p>
    <w:p>
      <w:pPr>
        <w:pStyle w:val="Heading2"/>
      </w:pPr>
      <w:r>
        <w:t>5.2. Criterio y mínimo de casos</w:t>
      </w:r>
    </w:p>
    <w:p>
      <w:r>
        <w:rPr>
          <w:b w:val="0"/>
        </w:rPr>
        <w:t>Criterio elegido: cobertura de decisiones, que exige ejecutar los resultados verdadero y falso de D1, D2 y D3. Se necesitan como mínimo 4 casos porque existen cuatro salidas mutuamente excluyentes: rechazo por edad, rechazo por cuenta, aprobación y rechazo final. Con solamente 3 casos no pueden recorrerse los cuatro retornos.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F7DCE6"/>
          </w:tcPr>
          <w:p>
            <w:pPr>
              <w:spacing w:after="20" w:before="20"/>
            </w:pPr>
            <w:r>
              <w:rPr>
                <w:rFonts w:ascii="Arial" w:hAnsi="Arial"/>
                <w:b/>
                <w:color w:val="000000"/>
                <w:sz w:val="18"/>
              </w:rPr>
              <w:t>Caso</w:t>
            </w:r>
          </w:p>
        </w:tc>
        <w:tc>
          <w:tcPr>
            <w:tcW w:type="dxa" w:w="1632"/>
            <w:vAlign w:val="center"/>
            <w:shd w:fill="F7DCE6"/>
          </w:tcPr>
          <w:p>
            <w:pPr>
              <w:spacing w:after="20" w:before="20"/>
            </w:pPr>
            <w:r>
              <w:rPr>
                <w:rFonts w:ascii="Arial" w:hAnsi="Arial"/>
                <w:b/>
                <w:color w:val="000000"/>
                <w:sz w:val="18"/>
              </w:rPr>
              <w:t>edad</w:t>
            </w:r>
          </w:p>
        </w:tc>
        <w:tc>
          <w:tcPr>
            <w:tcW w:type="dxa" w:w="1632"/>
            <w:vAlign w:val="center"/>
            <w:shd w:fill="F7DCE6"/>
          </w:tcPr>
          <w:p>
            <w:pPr>
              <w:spacing w:after="20" w:before="20"/>
            </w:pPr>
            <w:r>
              <w:rPr>
                <w:rFonts w:ascii="Arial" w:hAnsi="Arial"/>
                <w:b/>
                <w:color w:val="000000"/>
                <w:sz w:val="18"/>
              </w:rPr>
              <w:t>activa</w:t>
            </w:r>
          </w:p>
        </w:tc>
        <w:tc>
          <w:tcPr>
            <w:tcW w:type="dxa" w:w="1632"/>
            <w:vAlign w:val="center"/>
            <w:shd w:fill="F7DCE6"/>
          </w:tcPr>
          <w:p>
            <w:pPr>
              <w:spacing w:after="20" w:before="20"/>
            </w:pPr>
            <w:r>
              <w:rPr>
                <w:rFonts w:ascii="Arial" w:hAnsi="Arial"/>
                <w:b/>
                <w:color w:val="000000"/>
                <w:sz w:val="18"/>
              </w:rPr>
              <w:t>saldo</w:t>
            </w:r>
          </w:p>
        </w:tc>
        <w:tc>
          <w:tcPr>
            <w:tcW w:type="dxa" w:w="1632"/>
            <w:vAlign w:val="center"/>
            <w:shd w:fill="F7DCE6"/>
          </w:tcPr>
          <w:p>
            <w:pPr>
              <w:spacing w:after="20" w:before="20"/>
            </w:pPr>
            <w:r>
              <w:rPr>
                <w:rFonts w:ascii="Arial" w:hAnsi="Arial"/>
                <w:b/>
                <w:color w:val="000000"/>
                <w:sz w:val="18"/>
              </w:rPr>
              <w:t>monto</w:t>
            </w:r>
          </w:p>
        </w:tc>
        <w:tc>
          <w:tcPr>
            <w:tcW w:type="dxa" w:w="1632"/>
            <w:vAlign w:val="center"/>
            <w:shd w:fill="F7DCE6"/>
          </w:tcPr>
          <w:p>
            <w:pPr>
              <w:spacing w:after="20" w:before="20"/>
            </w:pPr>
            <w:r>
              <w:rPr>
                <w:rFonts w:ascii="Arial" w:hAnsi="Arial"/>
                <w:b/>
                <w:color w:val="000000"/>
                <w:sz w:val="18"/>
              </w:rPr>
              <w:t>Resultado esperado / cobertura</w:t>
            </w:r>
          </w:p>
        </w:tc>
      </w:tr>
      <w:tr>
        <w:tc>
          <w:tcPr>
            <w:tcW w:type="dxa" w:w="1632"/>
            <w:vAlign w:val="center"/>
          </w:tcPr>
          <w:p>
            <w:pPr>
              <w:spacing w:after="20" w:before="20"/>
            </w:pPr>
            <w:r>
              <w:rPr>
                <w:rFonts w:ascii="Arial" w:hAnsi="Arial"/>
                <w:b w:val="0"/>
                <w:color w:val="000000"/>
                <w:sz w:val="18"/>
              </w:rPr>
              <w:t>CB-01</w:t>
            </w:r>
          </w:p>
        </w:tc>
        <w:tc>
          <w:tcPr>
            <w:tcW w:type="dxa" w:w="1632"/>
            <w:vAlign w:val="center"/>
          </w:tcPr>
          <w:p>
            <w:pPr>
              <w:spacing w:after="20" w:before="20"/>
            </w:pPr>
            <w:r>
              <w:rPr>
                <w:rFonts w:ascii="Arial" w:hAnsi="Arial"/>
                <w:b w:val="0"/>
                <w:color w:val="000000"/>
                <w:sz w:val="18"/>
              </w:rPr>
              <w:t>16</w:t>
            </w:r>
          </w:p>
        </w:tc>
        <w:tc>
          <w:tcPr>
            <w:tcW w:type="dxa" w:w="1632"/>
            <w:vAlign w:val="center"/>
          </w:tcPr>
          <w:p>
            <w:pPr>
              <w:spacing w:after="20" w:before="20"/>
            </w:pPr>
            <w:r>
              <w:rPr>
                <w:rFonts w:ascii="Arial" w:hAnsi="Arial"/>
                <w:b w:val="0"/>
                <w:color w:val="000000"/>
                <w:sz w:val="18"/>
              </w:rPr>
              <w:t>Sí</w:t>
            </w:r>
          </w:p>
        </w:tc>
        <w:tc>
          <w:tcPr>
            <w:tcW w:type="dxa" w:w="1632"/>
            <w:vAlign w:val="center"/>
          </w:tcPr>
          <w:p>
            <w:pPr>
              <w:spacing w:after="20" w:before="20"/>
            </w:pPr>
            <w:r>
              <w:rPr>
                <w:rFonts w:ascii="Arial" w:hAnsi="Arial"/>
                <w:b w:val="0"/>
                <w:color w:val="000000"/>
                <w:sz w:val="18"/>
              </w:rPr>
              <w:t>100</w:t>
            </w:r>
          </w:p>
        </w:tc>
        <w:tc>
          <w:tcPr>
            <w:tcW w:type="dxa" w:w="1632"/>
            <w:vAlign w:val="center"/>
          </w:tcPr>
          <w:p>
            <w:pPr>
              <w:spacing w:after="20" w:before="20"/>
            </w:pPr>
            <w:r>
              <w:rPr>
                <w:rFonts w:ascii="Arial" w:hAnsi="Arial"/>
                <w:b w:val="0"/>
                <w:color w:val="000000"/>
                <w:sz w:val="18"/>
              </w:rPr>
              <w:t>50</w:t>
            </w:r>
          </w:p>
        </w:tc>
        <w:tc>
          <w:tcPr>
            <w:tcW w:type="dxa" w:w="1632"/>
            <w:vAlign w:val="center"/>
          </w:tcPr>
          <w:p>
            <w:pPr>
              <w:spacing w:after="20" w:before="20"/>
            </w:pPr>
            <w:r>
              <w:rPr>
                <w:rFonts w:ascii="Arial" w:hAnsi="Arial"/>
                <w:b w:val="0"/>
                <w:color w:val="000000"/>
                <w:sz w:val="18"/>
              </w:rPr>
              <w:t>No permitida: edad / D1=V</w:t>
            </w:r>
          </w:p>
        </w:tc>
      </w:tr>
      <w:tr>
        <w:tc>
          <w:tcPr>
            <w:tcW w:type="dxa" w:w="1632"/>
            <w:vAlign w:val="center"/>
          </w:tcPr>
          <w:p>
            <w:pPr>
              <w:spacing w:after="20" w:before="20"/>
            </w:pPr>
            <w:r>
              <w:rPr>
                <w:rFonts w:ascii="Arial" w:hAnsi="Arial"/>
                <w:b w:val="0"/>
                <w:color w:val="000000"/>
                <w:sz w:val="18"/>
              </w:rPr>
              <w:t>CB-02</w:t>
            </w:r>
          </w:p>
        </w:tc>
        <w:tc>
          <w:tcPr>
            <w:tcW w:type="dxa" w:w="1632"/>
            <w:vAlign w:val="center"/>
          </w:tcPr>
          <w:p>
            <w:pPr>
              <w:spacing w:after="20" w:before="20"/>
            </w:pPr>
            <w:r>
              <w:rPr>
                <w:rFonts w:ascii="Arial" w:hAnsi="Arial"/>
                <w:b w:val="0"/>
                <w:color w:val="000000"/>
                <w:sz w:val="18"/>
              </w:rPr>
              <w:t>20</w:t>
            </w:r>
          </w:p>
        </w:tc>
        <w:tc>
          <w:tcPr>
            <w:tcW w:type="dxa" w:w="1632"/>
            <w:vAlign w:val="center"/>
          </w:tcPr>
          <w:p>
            <w:pPr>
              <w:spacing w:after="20" w:before="20"/>
            </w:pPr>
            <w:r>
              <w:rPr>
                <w:rFonts w:ascii="Arial" w:hAnsi="Arial"/>
                <w:b w:val="0"/>
                <w:color w:val="000000"/>
                <w:sz w:val="18"/>
              </w:rPr>
              <w:t>No</w:t>
            </w:r>
          </w:p>
        </w:tc>
        <w:tc>
          <w:tcPr>
            <w:tcW w:type="dxa" w:w="1632"/>
            <w:vAlign w:val="center"/>
          </w:tcPr>
          <w:p>
            <w:pPr>
              <w:spacing w:after="20" w:before="20"/>
            </w:pPr>
            <w:r>
              <w:rPr>
                <w:rFonts w:ascii="Arial" w:hAnsi="Arial"/>
                <w:b w:val="0"/>
                <w:color w:val="000000"/>
                <w:sz w:val="18"/>
              </w:rPr>
              <w:t>100</w:t>
            </w:r>
          </w:p>
        </w:tc>
        <w:tc>
          <w:tcPr>
            <w:tcW w:type="dxa" w:w="1632"/>
            <w:vAlign w:val="center"/>
          </w:tcPr>
          <w:p>
            <w:pPr>
              <w:spacing w:after="20" w:before="20"/>
            </w:pPr>
            <w:r>
              <w:rPr>
                <w:rFonts w:ascii="Arial" w:hAnsi="Arial"/>
                <w:b w:val="0"/>
                <w:color w:val="000000"/>
                <w:sz w:val="18"/>
              </w:rPr>
              <w:t>50</w:t>
            </w:r>
          </w:p>
        </w:tc>
        <w:tc>
          <w:tcPr>
            <w:tcW w:type="dxa" w:w="1632"/>
            <w:vAlign w:val="center"/>
          </w:tcPr>
          <w:p>
            <w:pPr>
              <w:spacing w:after="20" w:before="20"/>
            </w:pPr>
            <w:r>
              <w:rPr>
                <w:rFonts w:ascii="Arial" w:hAnsi="Arial"/>
                <w:b w:val="0"/>
                <w:color w:val="000000"/>
                <w:sz w:val="18"/>
              </w:rPr>
              <w:t>No permitida: cuenta / D1=F,D2=V</w:t>
            </w:r>
          </w:p>
        </w:tc>
      </w:tr>
      <w:tr>
        <w:tc>
          <w:tcPr>
            <w:tcW w:type="dxa" w:w="1632"/>
            <w:vAlign w:val="center"/>
          </w:tcPr>
          <w:p>
            <w:pPr>
              <w:spacing w:after="20" w:before="20"/>
            </w:pPr>
            <w:r>
              <w:rPr>
                <w:rFonts w:ascii="Arial" w:hAnsi="Arial"/>
                <w:b w:val="0"/>
                <w:color w:val="000000"/>
                <w:sz w:val="18"/>
              </w:rPr>
              <w:t>CB-03</w:t>
            </w:r>
          </w:p>
        </w:tc>
        <w:tc>
          <w:tcPr>
            <w:tcW w:type="dxa" w:w="1632"/>
            <w:vAlign w:val="center"/>
          </w:tcPr>
          <w:p>
            <w:pPr>
              <w:spacing w:after="20" w:before="20"/>
            </w:pPr>
            <w:r>
              <w:rPr>
                <w:rFonts w:ascii="Arial" w:hAnsi="Arial"/>
                <w:b w:val="0"/>
                <w:color w:val="000000"/>
                <w:sz w:val="18"/>
              </w:rPr>
              <w:t>20</w:t>
            </w:r>
          </w:p>
        </w:tc>
        <w:tc>
          <w:tcPr>
            <w:tcW w:type="dxa" w:w="1632"/>
            <w:vAlign w:val="center"/>
          </w:tcPr>
          <w:p>
            <w:pPr>
              <w:spacing w:after="20" w:before="20"/>
            </w:pPr>
            <w:r>
              <w:rPr>
                <w:rFonts w:ascii="Arial" w:hAnsi="Arial"/>
                <w:b w:val="0"/>
                <w:color w:val="000000"/>
                <w:sz w:val="18"/>
              </w:rPr>
              <w:t>Sí</w:t>
            </w:r>
          </w:p>
        </w:tc>
        <w:tc>
          <w:tcPr>
            <w:tcW w:type="dxa" w:w="1632"/>
            <w:vAlign w:val="center"/>
          </w:tcPr>
          <w:p>
            <w:pPr>
              <w:spacing w:after="20" w:before="20"/>
            </w:pPr>
            <w:r>
              <w:rPr>
                <w:rFonts w:ascii="Arial" w:hAnsi="Arial"/>
                <w:b w:val="0"/>
                <w:color w:val="000000"/>
                <w:sz w:val="18"/>
              </w:rPr>
              <w:t>100</w:t>
            </w:r>
          </w:p>
        </w:tc>
        <w:tc>
          <w:tcPr>
            <w:tcW w:type="dxa" w:w="1632"/>
            <w:vAlign w:val="center"/>
          </w:tcPr>
          <w:p>
            <w:pPr>
              <w:spacing w:after="20" w:before="20"/>
            </w:pPr>
            <w:r>
              <w:rPr>
                <w:rFonts w:ascii="Arial" w:hAnsi="Arial"/>
                <w:b w:val="0"/>
                <w:color w:val="000000"/>
                <w:sz w:val="18"/>
              </w:rPr>
              <w:t>50</w:t>
            </w:r>
          </w:p>
        </w:tc>
        <w:tc>
          <w:tcPr>
            <w:tcW w:type="dxa" w:w="1632"/>
            <w:vAlign w:val="center"/>
          </w:tcPr>
          <w:p>
            <w:pPr>
              <w:spacing w:after="20" w:before="20"/>
            </w:pPr>
            <w:r>
              <w:rPr>
                <w:rFonts w:ascii="Arial" w:hAnsi="Arial"/>
                <w:b w:val="0"/>
                <w:color w:val="000000"/>
                <w:sz w:val="18"/>
              </w:rPr>
              <w:t>Compra aprobada / D1=F,D2=F,D3=V</w:t>
            </w:r>
          </w:p>
        </w:tc>
      </w:tr>
      <w:tr>
        <w:tc>
          <w:tcPr>
            <w:tcW w:type="dxa" w:w="1632"/>
            <w:vAlign w:val="center"/>
          </w:tcPr>
          <w:p>
            <w:pPr>
              <w:spacing w:after="20" w:before="20"/>
            </w:pPr>
            <w:r>
              <w:rPr>
                <w:rFonts w:ascii="Arial" w:hAnsi="Arial"/>
                <w:b w:val="0"/>
                <w:color w:val="000000"/>
                <w:sz w:val="18"/>
              </w:rPr>
              <w:t>CB-04*</w:t>
            </w:r>
          </w:p>
        </w:tc>
        <w:tc>
          <w:tcPr>
            <w:tcW w:type="dxa" w:w="1632"/>
            <w:vAlign w:val="center"/>
          </w:tcPr>
          <w:p>
            <w:pPr>
              <w:spacing w:after="20" w:before="20"/>
            </w:pPr>
            <w:r>
              <w:rPr>
                <w:rFonts w:ascii="Arial" w:hAnsi="Arial"/>
                <w:b w:val="0"/>
                <w:color w:val="000000"/>
                <w:sz w:val="18"/>
              </w:rPr>
              <w:t>20</w:t>
            </w:r>
          </w:p>
        </w:tc>
        <w:tc>
          <w:tcPr>
            <w:tcW w:type="dxa" w:w="1632"/>
            <w:vAlign w:val="center"/>
          </w:tcPr>
          <w:p>
            <w:pPr>
              <w:spacing w:after="20" w:before="20"/>
            </w:pPr>
            <w:r>
              <w:rPr>
                <w:rFonts w:ascii="Arial" w:hAnsi="Arial"/>
                <w:b w:val="0"/>
                <w:color w:val="000000"/>
                <w:sz w:val="18"/>
              </w:rPr>
              <w:t>Sí</w:t>
            </w:r>
          </w:p>
        </w:tc>
        <w:tc>
          <w:tcPr>
            <w:tcW w:type="dxa" w:w="1632"/>
            <w:vAlign w:val="center"/>
          </w:tcPr>
          <w:p>
            <w:pPr>
              <w:spacing w:after="20" w:before="20"/>
            </w:pPr>
            <w:r>
              <w:rPr>
                <w:rFonts w:ascii="Arial" w:hAnsi="Arial"/>
                <w:b w:val="0"/>
                <w:color w:val="000000"/>
                <w:sz w:val="18"/>
              </w:rPr>
              <w:t>10</w:t>
            </w:r>
          </w:p>
        </w:tc>
        <w:tc>
          <w:tcPr>
            <w:tcW w:type="dxa" w:w="1632"/>
            <w:vAlign w:val="center"/>
          </w:tcPr>
          <w:p>
            <w:pPr>
              <w:spacing w:after="20" w:before="20"/>
            </w:pPr>
            <w:r>
              <w:rPr>
                <w:rFonts w:ascii="Arial" w:hAnsi="Arial"/>
                <w:b w:val="0"/>
                <w:color w:val="000000"/>
                <w:sz w:val="18"/>
              </w:rPr>
              <w:t>50</w:t>
            </w:r>
          </w:p>
        </w:tc>
        <w:tc>
          <w:tcPr>
            <w:tcW w:type="dxa" w:w="1632"/>
            <w:vAlign w:val="center"/>
          </w:tcPr>
          <w:p>
            <w:pPr>
              <w:spacing w:after="20" w:before="20"/>
            </w:pPr>
            <w:r>
              <w:rPr>
                <w:rFonts w:ascii="Arial" w:hAnsi="Arial"/>
                <w:b w:val="0"/>
                <w:color w:val="000000"/>
                <w:sz w:val="18"/>
              </w:rPr>
              <w:t>Compra rechazada / D1=F,D2=F,D3=F</w:t>
            </w:r>
          </w:p>
        </w:tc>
      </w:tr>
    </w:tbl>
    <w:p>
      <w:r>
        <w:rPr>
          <w:b w:val="0"/>
        </w:rPr>
        <w:t>Los tres casos solicitados son CB-01, CB-02 y CB-03. CB-04 es el ajuste adicional imprescindible para cumplir el 100 % de cobertura de decisiones. Estos son casos diseñados para el código proporcionado; no se presentan como pruebas ejecutadas en SauceDemo.</w:t>
      </w:r>
    </w:p>
    <w:p>
      <w:r>
        <w:rPr>
          <w:b w:val="0"/>
        </w:rPr>
        <w:t>Para cobertura de condiciones simples, además debe provocarse C4 falsa con saldo &gt;= monto verdadero; por ejemplo (20, True, 100, 0). Esto no se logra con CB-04, donde la evaluación AND termina al resultar falsa C3. La cobertura de condiciones es distinta de la de decisiones.</w:t>
      </w:r>
    </w:p>
    <w:p>
      <w:pPr>
        <w:pStyle w:val="Heading1"/>
      </w:pPr>
      <w:r>
        <w:t>6. Escenarios Gherkin</w:t>
      </w:r>
    </w:p>
    <w:p>
      <w:pPr>
        <w:spacing w:after="0" w:line="288" w:lineRule="auto"/>
      </w:pPr>
      <w:r>
        <w:t>Feature: Inicio de sesión en SauceDemo</w:t>
      </w:r>
    </w:p>
    <w:p>
      <w:pPr>
        <w:spacing w:after="0" w:line="288" w:lineRule="auto"/>
      </w:pPr>
    </w:p>
    <w:p>
      <w:pPr>
        <w:spacing w:after="0" w:line="288" w:lineRule="auto"/>
      </w:pPr>
      <w:r>
        <w:t xml:space="preserve">  Scenario: Acceso válido al catálogo</w:t>
      </w:r>
    </w:p>
    <w:p>
      <w:pPr>
        <w:spacing w:after="0" w:line="288" w:lineRule="auto"/>
      </w:pPr>
      <w:r>
        <w:t xml:space="preserve">    Given que estoy en la página de inicio de sesión de SauceDemo</w:t>
      </w:r>
    </w:p>
    <w:p>
      <w:pPr>
        <w:spacing w:after="0" w:line="288" w:lineRule="auto"/>
      </w:pPr>
      <w:r>
        <w:t xml:space="preserve">    When escribo "standard_user" y "secret_sauce"</w:t>
      </w:r>
    </w:p>
    <w:p>
      <w:pPr>
        <w:spacing w:after="0" w:line="288" w:lineRule="auto"/>
      </w:pPr>
      <w:r>
        <w:t xml:space="preserve">    And presiono el botón "Login"</w:t>
      </w:r>
    </w:p>
    <w:p>
      <w:pPr>
        <w:spacing w:after="0" w:line="288" w:lineRule="auto"/>
      </w:pPr>
      <w:r>
        <w:t xml:space="preserve">    Then se debe mostrar la página de productos "inventory.html"</w:t>
      </w:r>
    </w:p>
    <w:p>
      <w:pPr>
        <w:spacing w:after="0" w:line="288" w:lineRule="auto"/>
      </w:pPr>
    </w:p>
    <w:p>
      <w:pPr>
        <w:spacing w:after="0" w:line="288" w:lineRule="auto"/>
      </w:pPr>
      <w:r>
        <w:t xml:space="preserve">  Scenario: Contraseña incorrecta</w:t>
      </w:r>
    </w:p>
    <w:p>
      <w:pPr>
        <w:spacing w:after="0" w:line="288" w:lineRule="auto"/>
      </w:pPr>
      <w:r>
        <w:t xml:space="preserve">    Given que estoy en la página de inicio de sesión de SauceDemo</w:t>
      </w:r>
    </w:p>
    <w:p>
      <w:pPr>
        <w:spacing w:after="0" w:line="288" w:lineRule="auto"/>
      </w:pPr>
      <w:r>
        <w:t xml:space="preserve">    When escribo "standard_user" y una contraseña "clave_incorrecta"</w:t>
      </w:r>
    </w:p>
    <w:p>
      <w:pPr>
        <w:spacing w:after="0" w:line="288" w:lineRule="auto"/>
      </w:pPr>
      <w:r>
        <w:t xml:space="preserve">    And presiono el botón "Login"</w:t>
      </w:r>
    </w:p>
    <w:p>
      <w:pPr>
        <w:spacing w:after="0" w:line="288" w:lineRule="auto"/>
      </w:pPr>
      <w:r>
        <w:t xml:space="preserve">    Then el sistema debe impedir el acceso</w:t>
      </w:r>
    </w:p>
    <w:p>
      <w:pPr>
        <w:spacing w:after="0" w:line="288" w:lineRule="auto"/>
      </w:pPr>
      <w:r>
        <w:t xml:space="preserve">    And debe mostrar un mensaje de error de credenciales</w:t>
      </w:r>
    </w:p>
    <w:p>
      <w:r>
        <w:rPr>
          <w:b w:val="0"/>
        </w:rPr>
        <w:t>Los escenarios Gherkin describen resultados esperados; el segundo constituye un diseño adicional y no fue parte de las cinco ejecuciones documentadas.</w:t>
      </w:r>
    </w:p>
    <w:p>
      <w:pPr>
        <w:pStyle w:val="Heading1"/>
      </w:pPr>
      <w:r>
        <w:t>7. Registro de defectos</w:t>
      </w:r>
    </w:p>
    <w:p>
      <w:r>
        <w:rPr>
          <w:b w:val="0"/>
        </w:rPr>
        <w:t>Bugs confirmados: ninguno en el alcance de los cinco casos ejecutados. Todos obtuvieron PASSED y cuentan con capturas. El mensaje de código postal obligatorio del TC-005 es una validación correcta, no un defecto. Si en una prueba posterior aparece una diferencia reproducible, se registrará con ID, título, precondiciones, pasos, esperado, actual, prioridad, severidad, ambiente y evidencia, según la plantilla de la materia.</w:t>
      </w:r>
    </w:p>
    <w:p>
      <w:pPr>
        <w:pStyle w:val="Heading1"/>
      </w:pPr>
      <w:r>
        <w:t>8. Organización en Git y GitHub</w:t>
      </w:r>
    </w:p>
    <w:p>
      <w:r>
        <w:rPr>
          <w:b w:val="0"/>
        </w:rPr>
        <w:t>El material se distribuye en README.md, docs/ (casos de caja negra, análisis de caja blanca, escenarios Gherkin), bugs/ (registro de defectos), evidencias/capturas/ (imágenes reales) y entregable/ (Word y PDF). Para completar la consigna se debe subir mediante Git desde terminal, crear Issues y un Project Board con columnas To Do, In Progress, In Review y Done, y compartir el enlace del repositorio individual. Estas acciones requieren realizarlas en la cuenta GitHub del estudiante y no se declaran ejecutadas aquí.</w:t>
      </w:r>
    </w:p>
    <w:p>
      <w:pPr>
        <w:pStyle w:val="Heading1"/>
      </w:pPr>
      <w:r>
        <w:t>9. Conclusiones</w:t>
      </w:r>
    </w:p>
    <w:p>
      <w:r>
        <w:rPr>
          <w:b w:val="0"/>
        </w:rPr>
        <w:t>Se completaron satisfactoriamente los cinco casos funcionales seleccionados de SauceDemo. Las evidencias muestran un inicio de sesión correcto, incorporación y eliminación de productos, finalización de una compra y rechazo de un formulario incompleto. No se identificaron defectos reproducibles en este alcance. En caja blanca, el análisis mostró por qué tres casos son insuficientes para cubrir todas las decisiones del fragmento y cuál es el caso adicional necesario. La documentación queda preparada para su versionado y entrega mediante GitHub.</w:t>
      </w:r>
    </w:p>
    <w:p>
      <w:r>
        <w:rPr>
          <w:b w:val="0"/>
        </w:rPr>
        <w:t>Fuente principal: Examen_Practico_Hito_3_TQA_Instrucciones.pptx, diapositivas 3 a 16. Plantillas de materia: Plantilla_TC_y_Ejecucion_TQA y Bug report template_ejemplo.</w:t>
      </w:r>
    </w:p>
    <w:sectPr w:rsidR="00FC693F" w:rsidRPr="0006063C" w:rsidSect="00034616">
      <w:footerReference w:type="default" r:id="rId17"/>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Examen práctico Hito 3 · Testing &amp; Quality Assurance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