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dirección de proyecto</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26/09/2022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29/09/2022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Versión con todos los apartados del documento completos</w:t>
            </w:r>
          </w:p>
        </w:tc>
      </w:tr>
    </w:tbl>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left"/>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rFonts w:ascii="Arial Narrow" w:cs="Arial Narrow" w:eastAsia="Arial Narrow" w:hAnsi="Arial Narrow"/>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5.9252929687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Título del proyecto:</w:t>
            </w:r>
            <w:r w:rsidDel="00000000" w:rsidR="00000000" w:rsidRPr="00000000">
              <w:rPr>
                <w:rtl w:val="0"/>
              </w:rPr>
              <w:t xml:space="preserve"> Desarrollo de una aplicación web de ventas para Acme Concerts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Fecha de preparación:</w:t>
            </w:r>
            <w:r w:rsidDel="00000000" w:rsidR="00000000" w:rsidRPr="00000000">
              <w:rPr>
                <w:rtl w:val="0"/>
              </w:rPr>
              <w:t xml:space="preserve"> 26/09/2022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Ciclo de vida del proyecto: </w:t>
      </w:r>
      <w:r w:rsidDel="00000000" w:rsidR="00000000" w:rsidRPr="00000000">
        <w:rPr>
          <w:rtl w:val="0"/>
        </w:rPr>
        <w:t xml:space="preserve">Iterativo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bl>
      <w:tblPr>
        <w:tblStyle w:val="Table4"/>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1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Actividades clave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Entregas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parcial: Plan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primera versión funcional del proyecto y expansión del documento de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 la aplicación y nueva versión de plan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Preparación de la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1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Fase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Reviews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Criterio de entrada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Criterio de salida</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Revisión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Comienzo de realización de los documentos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Todos los documentos se han realizado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Revisión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Asignación de tareas en base a los requisitos descritos en el plan de proyecto y comienzo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Los requisitos asignados en el sprint han sido realizados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Revisión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Asignación de tareas en base a los requisitos descritos en el plan de proyecto y continuación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Los requisitos asignados en el sprint han sido realizados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Revisión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Asignación de tareas en base a los requisitos descritos en el plan de proyecto y continuación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Los requisitos asignados en el sprint han sido realizados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Revisión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Comienzo de la preparación de la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Presentación preparada</w:t>
            </w:r>
          </w:p>
        </w:tc>
      </w:tr>
    </w:tbl>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Enfoques de desarrollo</w:t>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Entregable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Enfoques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Cumplimentación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web (Acme Concerts)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Preparación de un powerpoint para mostrar la aplicación y su correspondiente planificación.</w:t>
            </w:r>
          </w:p>
        </w:tc>
      </w:tr>
    </w:tbl>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 xml:space="preserve">Planes subsidiarios: </w:t>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Ruta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hyperlink r:id="rId8">
              <w:r w:rsidDel="00000000" w:rsidR="00000000" w:rsidRPr="00000000">
                <w:rPr>
                  <w:color w:val="0000ee"/>
                  <w:u w:val="single"/>
                  <w:shd w:fill="auto" w:val="clear"/>
                  <w:rtl w:val="0"/>
                </w:rPr>
                <w:t xml:space="preserve">Plan de Gestión del cambio.docx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hyperlink r:id="rId9">
              <w:r w:rsidDel="00000000" w:rsidR="00000000" w:rsidRPr="00000000">
                <w:rPr>
                  <w:color w:val="0000ee"/>
                  <w:u w:val="single"/>
                  <w:shd w:fill="auto" w:val="clear"/>
                  <w:rtl w:val="0"/>
                </w:rPr>
                <w:t xml:space="preserve">Plan de Gestión de Requisitos.docx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hyperlink r:id="rId10">
              <w:r w:rsidDel="00000000" w:rsidR="00000000" w:rsidRPr="00000000">
                <w:rPr>
                  <w:color w:val="0000ee"/>
                  <w:u w:val="single"/>
                  <w:shd w:fill="auto" w:val="clear"/>
                  <w:rtl w:val="0"/>
                </w:rPr>
                <w:t xml:space="preserve">Plan de Gestión de Alcance.docx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hyperlink r:id="rId11">
              <w:r w:rsidDel="00000000" w:rsidR="00000000" w:rsidRPr="00000000">
                <w:rPr>
                  <w:color w:val="0000ee"/>
                  <w:u w:val="single"/>
                  <w:shd w:fill="auto" w:val="clear"/>
                  <w:rtl w:val="0"/>
                </w:rPr>
                <w:t xml:space="preserve">Plan de Gestión del Cronograma.docx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hyperlink r:id="rId12">
              <w:r w:rsidDel="00000000" w:rsidR="00000000" w:rsidRPr="00000000">
                <w:rPr>
                  <w:color w:val="0000ee"/>
                  <w:u w:val="single"/>
                  <w:shd w:fill="auto" w:val="clear"/>
                  <w:rtl w:val="0"/>
                </w:rPr>
                <w:t xml:space="preserve">Plan de Gestión de las Comunicaciones.docx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Adquisiciones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hd w:fill="f4f4f4" w:val="clear"/>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hd w:fill="f4f4f4" w:val="clear"/>
              </w:rPr>
            </w:pPr>
            <w:r w:rsidDel="00000000" w:rsidR="00000000" w:rsidRPr="00000000">
              <w:rPr>
                <w:shd w:fill="f4f4f4" w:val="clear"/>
                <w:rtl w:val="0"/>
              </w:rPr>
              <w:t xml:space="preserve">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Por definir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hd w:fill="f4f4f4" w:val="clear"/>
              </w:rPr>
            </w:pPr>
            <w:r w:rsidDel="00000000" w:rsidR="00000000" w:rsidRPr="00000000">
              <w:rPr>
                <w:shd w:fill="f4f4f4" w:val="clear"/>
                <w:rtl w:val="0"/>
              </w:rPr>
              <w:t xml:space="preserve">Otros 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Por definir</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Umbrales de varianza:</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Umbral de varianza del alcance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umbral de alcance no permite que ningún requisito del proyecto quede sin realizarse.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Gestión de la línea base del alcance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gestión de la línea base del alcance tendrá en cuenta que todos los requisitos estipulados deban realizarse.</w:t>
            </w:r>
          </w:p>
        </w:tc>
      </w:tr>
      <w:tr>
        <w:trPr>
          <w:cantSplit w:val="0"/>
          <w:trHeight w:val="8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Umbral de la varianza temporal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umbral permitirá la entrega final del proyecto una semana antes si el cliente da el visto bueno al proyecto en todos los aspectos. No se permitirá en principio entregar más tarde de la fecha acordada.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Gestión de la línea base del tiempo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gestión de la cronología tendrá en cuenta que se cumplan los plazos estipulados.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Umbral de la varianza de costes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umbral vendrá marcado por lo que esté dispuesto a asumir el cliente en caso de algún sobrecoste.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Gestión de la línea base de costes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gestión de los costes tendrá en cuenta que se cumplan los costes estipulados.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left"/>
        <w:rPr>
          <w:b w:val="1"/>
        </w:rPr>
      </w:pPr>
      <w:r w:rsidDel="00000000" w:rsidR="00000000" w:rsidRPr="00000000">
        <w:rPr>
          <w:b w:val="1"/>
          <w:rtl w:val="0"/>
        </w:rPr>
        <w:t xml:space="preserve">Aprobaciones</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Firma del Gerente del proyecto</w:t>
            </w:r>
            <w:r w:rsidDel="00000000" w:rsidR="00000000" w:rsidRPr="00000000">
              <w:drawing>
                <wp:anchor allowOverlap="1" behindDoc="1" distB="0" distT="0" distL="0" distR="0" hidden="0" layoutInCell="1" locked="0" relativeHeight="0" simplePos="0">
                  <wp:simplePos x="0" y="0"/>
                  <wp:positionH relativeFrom="column">
                    <wp:posOffset>47626</wp:posOffset>
                  </wp:positionH>
                  <wp:positionV relativeFrom="paragraph">
                    <wp:posOffset>346663</wp:posOffset>
                  </wp:positionV>
                  <wp:extent cx="1890713" cy="786695"/>
                  <wp:effectExtent b="0" l="0" r="0" t="0"/>
                  <wp:wrapNone/>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90713" cy="786695"/>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Firma del patrocinador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gerente del proyecto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patrocinador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Grupo 2.8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pPr>
            <w:r w:rsidDel="00000000" w:rsidR="00000000" w:rsidRPr="00000000">
              <w:rPr>
                <w:rtl w:val="0"/>
              </w:rPr>
              <w:t xml:space="preserve">José González Enríquez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26/09/2022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27/09/2022</w:t>
            </w:r>
          </w:p>
        </w:tc>
      </w:tr>
    </w:tbl>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hNYDGtDRNX0pO3RZWL7cb2BV9FgNxq-/edit" TargetMode="External"/><Relationship Id="rId10" Type="http://schemas.openxmlformats.org/officeDocument/2006/relationships/hyperlink" Target="https://docs.google.com/document/d/1h-rhsShH42UQATa51jKLH_9bMC5V6-tg/edit" TargetMode="External"/><Relationship Id="rId13" Type="http://schemas.openxmlformats.org/officeDocument/2006/relationships/image" Target="media/image2.png"/><Relationship Id="rId12" Type="http://schemas.openxmlformats.org/officeDocument/2006/relationships/hyperlink" Target="https://docs.google.com/document/d/1b3nx9vRaS9nOY7MiUxOow9K8kcoJO5el/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8-MhTa21E8VHnB39m1fOu4y8LpNI1B7/ed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docs.google.com/document/d/1eukZv8_6myuwCYS3EN-vU3rzcGk6JTig/edit?rtpof=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l9FBcpHd3IL8Z9VP1F6rKvjpQ==">AMUW2mWE2D89xlW3rBqY9Rfob3ix+uJM1seei8ivhZLqxQSvsKg/PJK4538dIuC8/YaNjAPsyJ4GpfZKR/vL+HPkhj216epeKeMyIgugzCGtA7gOlpGpQ6w=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