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Lista de recursos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835"/>
        <w:gridCol w:w="1185"/>
        <w:gridCol w:w="4320"/>
        <w:gridCol w:w="4755"/>
        <w:tblGridChange w:id="0">
          <w:tblGrid>
            <w:gridCol w:w="855"/>
            <w:gridCol w:w="2835"/>
            <w:gridCol w:w="1185"/>
            <w:gridCol w:w="432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Suposiciones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experto en planificación y gestión de proyectos y sigue las directivas del marco de trabajo PMBOK.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Encargado de la fase de planificación del proyecto, de la gestión de recursos, de la comunicación cliente-desarrolladores y asegurar que se cumplen todos los requisitos con la calidad establecida.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experto en la tecnología de desarrollo a utilizar y sigue las directrices del marco de trabajo Scrum.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Encargado de desarrollar todo el software durante la fase de desarrollo y de corregir todos los fallos de calidad encontrados por el equipo director.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Tiene los requisitos mínimos para ejecutar cada una de las herramientas necesarias por desarrollar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Ordenadores usados por el equipo de desarrollo para realizar la aplicación solicitada por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Licencias de programas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 licencias de los programas son originales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miembros del equipo de desarrollo tendrán acceso a un paquete con todas las licencias necesarias.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LOmBQHSz2GZySp15XftTpT1KQ==">AMUW2mU/1KAHPXxTPg6ouBFn9i+ubDocwUBC30LTIU5RCkb7F/RBhIzGdNOf0frVmKBsU5qX6xl7MLVmfY541hdP40bK9BTRIh09GdFHzqvvZ98/CvCT51Q=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