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Matriz de asignación de responsabilidades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3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3">
      <w:pPr>
        <w:jc w:val="right"/>
        <w:rPr>
          <w:rFonts w:ascii="Arial Narrow" w:cs="Arial Narrow" w:eastAsia="Arial Narrow" w:hAnsi="Arial Narrow"/>
          <w:sz w:val="32"/>
          <w:szCs w:val="32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Fecha : 27/10/2022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2"/>
        <w:tblW w:w="14225.60439560439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20.604395604396"/>
        <w:gridCol w:w="1800"/>
        <w:gridCol w:w="1785"/>
        <w:gridCol w:w="1605"/>
        <w:gridCol w:w="1965"/>
        <w:gridCol w:w="1740"/>
        <w:gridCol w:w="2010"/>
        <w:tblGridChange w:id="0">
          <w:tblGrid>
            <w:gridCol w:w="3320.604395604396"/>
            <w:gridCol w:w="1800"/>
            <w:gridCol w:w="1785"/>
            <w:gridCol w:w="1605"/>
            <w:gridCol w:w="1965"/>
            <w:gridCol w:w="174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Paquetes de trabajo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Gonzalo Martínez  Martínez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Álvaro  Vázquez Ortiz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Pedro Parrilla Bascón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Francisco Javier de la Prada Prados 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Manuel Navarro Sicre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José González Enríquez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Gestión de las Comunicaciones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Gestión del 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Gestión de 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Gestión de Adquisiciones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Gestión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Gestión de 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Gestión del 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Gestión de Costes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Gestión de Dirección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Implementación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Seguimiento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Reuniones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Implementación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Seguimiento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Reuniones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Implementación 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Seguimiento 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 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Reuniones 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Cierre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C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R = Responsable: La persona que realiza el trabajo.</w:t>
      </w:r>
    </w:p>
    <w:p w:rsidR="00000000" w:rsidDel="00000000" w:rsidP="00000000" w:rsidRDefault="00000000" w:rsidRPr="00000000" w14:paraId="000000D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= Consultor: La persona que tiene la información necesaria para completar el trabajo.</w:t>
      </w:r>
    </w:p>
    <w:p w:rsidR="00000000" w:rsidDel="00000000" w:rsidP="00000000" w:rsidRDefault="00000000" w:rsidRPr="00000000" w14:paraId="000000D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= Informar: Esta persona debería ser notificada cuando se complete el trabajo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EStShhgi3sKze7EmRSgWvWTNiQ==">AMUW2mWKraQKX6EVzMo9GxC7/UBWACFAQSns/hn5v/kdmSyBjpPmeLitvE9qvpWDLUYM/HxsC/qdwMpaa05xQdi2SGCfebCM86Y+IrIFrqVfTSiq4BGdExg=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2022-09-27T07:10:00Z</dcterms:created>
</cp:coreProperties>
</file>