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riesgos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Identificación de los riesgos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Riesgos Negativos: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Riesgos Positivos: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Realizar el análisis cualitativo y cuantitativo de riesgos</w:t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67174187665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730"/>
        <w:gridCol w:w="2325"/>
        <w:gridCol w:w="2879.6717418766566"/>
        <w:tblGridChange w:id="0">
          <w:tblGrid>
            <w:gridCol w:w="1095"/>
            <w:gridCol w:w="2730"/>
            <w:gridCol w:w="2325"/>
            <w:gridCol w:w="2879.6717418766566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Respuestas a los riesgos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230"/>
        <w:gridCol w:w="3765"/>
        <w:tblGridChange w:id="0">
          <w:tblGrid>
            <w:gridCol w:w="1095"/>
            <w:gridCol w:w="42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Periodicidad de la gestión de riesgos</w:t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ejecucion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Planificar la gestión de</w:t>
            </w:r>
          </w:p>
          <w:p w:rsidR="00000000" w:rsidDel="00000000" w:rsidP="00000000" w:rsidRDefault="00000000" w:rsidRPr="00000000" w14:paraId="000001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 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Identificar los riesgos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Al inicio del proyecto y en</w:t>
            </w:r>
          </w:p>
          <w:p w:rsidR="00000000" w:rsidDel="00000000" w:rsidP="00000000" w:rsidRDefault="00000000" w:rsidRPr="00000000" w14:paraId="000001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 reunión.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Realizar el análisis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cualitativo y cuantitativo de</w:t>
            </w:r>
          </w:p>
          <w:p w:rsidR="00000000" w:rsidDel="00000000" w:rsidP="00000000" w:rsidRDefault="00000000" w:rsidRPr="00000000" w14:paraId="000001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Al inicio del proyecto y en</w:t>
            </w:r>
          </w:p>
          <w:p w:rsidR="00000000" w:rsidDel="00000000" w:rsidP="00000000" w:rsidRDefault="00000000" w:rsidRPr="00000000" w14:paraId="000001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 reunión.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Respuesta a los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Al inicio del proyecto y en</w:t>
            </w:r>
          </w:p>
          <w:p w:rsidR="00000000" w:rsidDel="00000000" w:rsidP="00000000" w:rsidRDefault="00000000" w:rsidRPr="00000000" w14:paraId="000001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 reunión.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7RwdkwEHa1FW/dmOkUXhpmMucw==">AMUW2mXzLyJDQMcWa3OKZxPD6/YqxyvCjU5OP6zAnvh7aS/Dq9Gp6u72PL2I4cGdiLjWpb+yVohSm2nKvIUUZD0J8FqgjdQ7xyCTirBkfOBNuLcWecGckFo=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