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Solicitud de cambio RF-016 por RF-019</w:t>
      </w:r>
    </w:p>
    <w:p w:rsidR="00000000" w:rsidDel="00000000" w:rsidP="00000000" w:rsidRDefault="00000000" w:rsidRPr="00000000" w14:paraId="00000004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3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right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  <w:t xml:space="preserve">Fecha : 28/11/2022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Solicitante: </w:t>
      </w:r>
      <w:r w:rsidDel="00000000" w:rsidR="00000000" w:rsidRPr="00000000">
        <w:rPr>
          <w:rtl w:val="0"/>
        </w:rPr>
        <w:t xml:space="preserve">Equipo de desarrollo</w:t>
      </w:r>
    </w:p>
    <w:p w:rsidR="00000000" w:rsidDel="00000000" w:rsidP="00000000" w:rsidRDefault="00000000" w:rsidRPr="00000000" w14:paraId="00000056">
      <w:pPr>
        <w:spacing w:line="240" w:lineRule="auto"/>
        <w:rPr>
          <w:i w:val="1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Coste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Calidad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Plazos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" w:w="2529.666666666667"/>
            <w:col w:space="720" w:w="2529.666666666667"/>
            <w:col w:space="0" w:w="2529.666666666667"/>
          </w:cols>
        </w:sectPr>
      </w:pPr>
      <w:r w:rsidDel="00000000" w:rsidR="00000000" w:rsidRPr="00000000">
        <w:rPr>
          <w:rtl w:val="0"/>
        </w:rPr>
        <w:t xml:space="preserve">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detallada del cambio/s propuesto/s</w:t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El equipo de desarrollo solicitado Intercambiar el requisito RF-019 (Personalizacion de color y tipografia de la entradas) de la fase 4 del proyecto, es decir, el Sprint 3 por el requisito RF-016 (Correo de compra) de la fase 3 del proyecto, es decir, el Sprint 2 que es el actual. </w:t>
      </w:r>
    </w:p>
    <w:p w:rsidR="00000000" w:rsidDel="00000000" w:rsidP="00000000" w:rsidRDefault="00000000" w:rsidRPr="00000000" w14:paraId="00000062">
      <w:pPr>
        <w:spacing w:line="276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 del cambio propuesto</w:t>
      </w:r>
    </w:p>
    <w:p w:rsidR="00000000" w:rsidDel="00000000" w:rsidP="00000000" w:rsidRDefault="00000000" w:rsidRPr="00000000" w14:paraId="00000064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La tarea es complementaria al RF-020 (personalización de entradas) la cual se ha realizado en este sprint.</w:t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La tarea es de valor y tiempos similares a la RF-016, por lo que no causaría modificaciones en tiempo y coste del Sprint 3.</w:t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Impactos del cambio</w:t>
      </w:r>
    </w:p>
    <w:p w:rsidR="00000000" w:rsidDel="00000000" w:rsidP="00000000" w:rsidRDefault="00000000" w:rsidRPr="00000000" w14:paraId="0000006B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Incremento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Modificación</w:t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left"/>
        <w:rPr/>
      </w:pP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No afecta al alcance</w:t>
      </w:r>
    </w:p>
    <w:p w:rsidR="00000000" w:rsidDel="00000000" w:rsidP="00000000" w:rsidRDefault="00000000" w:rsidRPr="00000000" w14:paraId="00000072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Incremento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Modificación</w:t>
            </w:r>
          </w:p>
        </w:tc>
      </w:tr>
    </w:tbl>
    <w:p w:rsidR="00000000" w:rsidDel="00000000" w:rsidP="00000000" w:rsidRDefault="00000000" w:rsidRPr="00000000" w14:paraId="0000007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No afecta a la calidad</w:t>
      </w:r>
    </w:p>
    <w:p w:rsidR="00000000" w:rsidDel="00000000" w:rsidP="00000000" w:rsidRDefault="00000000" w:rsidRPr="00000000" w14:paraId="0000007A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4.5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190"/>
        <w:gridCol w:w="2310"/>
        <w:tblGridChange w:id="0">
          <w:tblGrid>
            <w:gridCol w:w="2257.25"/>
            <w:gridCol w:w="2257.25"/>
            <w:gridCol w:w="2190"/>
            <w:gridCol w:w="231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Incremento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ind w:left="720" w:hanging="36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Modificación</w:t>
            </w:r>
          </w:p>
        </w:tc>
      </w:tr>
    </w:tbl>
    <w:p w:rsidR="00000000" w:rsidDel="00000000" w:rsidP="00000000" w:rsidRDefault="00000000" w:rsidRPr="00000000" w14:paraId="0000008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Se quiere cambiar la fase de realización del requisito RF-016 y RF-019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Incremento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Modificación</w:t>
            </w:r>
          </w:p>
        </w:tc>
      </w:tr>
    </w:tbl>
    <w:p w:rsidR="00000000" w:rsidDel="00000000" w:rsidP="00000000" w:rsidRDefault="00000000" w:rsidRPr="00000000" w14:paraId="0000008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No afecta al coste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Plazos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Incremento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Modificación</w:t>
            </w:r>
          </w:p>
        </w:tc>
      </w:tr>
    </w:tbl>
    <w:p w:rsidR="00000000" w:rsidDel="00000000" w:rsidP="00000000" w:rsidRDefault="00000000" w:rsidRPr="00000000" w14:paraId="0000009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No afecta a los plazos</w:t>
      </w:r>
    </w:p>
    <w:p w:rsidR="00000000" w:rsidDel="00000000" w:rsidP="00000000" w:rsidRDefault="00000000" w:rsidRPr="00000000" w14:paraId="00000094">
      <w:pPr>
        <w:spacing w:line="276" w:lineRule="auto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010"/>
        <w:gridCol w:w="2460"/>
        <w:gridCol w:w="2279.5"/>
        <w:tblGridChange w:id="0">
          <w:tblGrid>
            <w:gridCol w:w="2279.5"/>
            <w:gridCol w:w="2010"/>
            <w:gridCol w:w="2460"/>
            <w:gridCol w:w="2279.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 de los interesados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Alto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Bajo riesgo</w:t>
            </w:r>
          </w:p>
        </w:tc>
      </w:tr>
    </w:tbl>
    <w:p w:rsidR="00000000" w:rsidDel="00000000" w:rsidP="00000000" w:rsidRDefault="00000000" w:rsidRPr="00000000" w14:paraId="0000009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No afecta a los interesados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del proyecto</w:t>
      </w:r>
    </w:p>
    <w:p w:rsidR="00000000" w:rsidDel="00000000" w:rsidP="00000000" w:rsidRDefault="00000000" w:rsidRPr="00000000" w14:paraId="0000009F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 xml:space="preserve">El Documento “Registro de Requisitos” debe ser modificado, moviendo el RF-019 de Fase 4 a Fase 3 y el RF-016 de Fase 3 a Fase 4.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Comentarios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 APLICA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de cambio : </w:t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Aprobado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Aplazado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" w:w="2529.666666666667"/>
            <w:col w:space="720" w:w="2529.666666666667"/>
            <w:col w:space="0" w:w="2529.666666666667"/>
          </w:cols>
        </w:sectPr>
      </w:pPr>
      <w:r w:rsidDel="00000000" w:rsidR="00000000" w:rsidRPr="00000000">
        <w:rPr>
          <w:rtl w:val="0"/>
        </w:rPr>
        <w:t xml:space="preserve">Denegado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 : 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  <w:t xml:space="preserve">Se aceptan los motivos por los cuales el equipo de desarrollo quiere mover el requisito de iteración. 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ewsGotT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7RndEk5fepj8uuxdu6IXrmA4Q==">AMUW2mXXgjsES4BCilpko4l0q49Xqsst1tKza+cjLj23Bueq9Y+gzQ1S/5NykMuXz1nPz5qoLSYNhXIlaLnwq2BZV5Gqy/e/gkLXEIZeLgdzjaJeVDnonzk=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