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Solicitudes de cambio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apartado dedicado al Sprint 1.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7cmi23dln9f0" w:id="0"/>
      <w:bookmarkEnd w:id="0"/>
      <w:r w:rsidDel="00000000" w:rsidR="00000000" w:rsidRPr="00000000">
        <w:rPr>
          <w:rtl w:val="0"/>
        </w:rPr>
        <w:t xml:space="preserve">Solicitud de cambio - Sprint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 equipo de desarrollo ha solicitado intercambiar el requisito RF-019 (Personalizacion de color y tipografia de la entradas) de la fase 4 del proyecto, es decir, el Sprint 3 por el requisito RF-016 (Correo de compra) de la fase actual del proyecto.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Tras una reunión entre el equipo de desarrollo y el equipo director se han expuesto los motivos por los cuales se propone hacer este cambio: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tarea es complementaria al RF-020 (personalización de entradas) la cual se ha realizado en este sprint.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tarea es de valor y tiempos similares a la RF-016, por lo que no causaría modificaciones en tiempo y coste del Sprint 3.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Tras lo expuesto, se ha decidido aceptar la solicitud de cambio, por lo que la tarea se ha realizado en este Sprint 2 en lugar de realizarla en el Sprint 3 y se ha dejado la tarea RF-016 para el Sprint 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