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AcmePlexApp System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AcmePlexApp is a web based application that is designed to display and manage a movie reservation system. It allows a visitor to browse current and upcoming movie titles, by movie or by theater. Users that are enrolled in the system will be able to book tickets to movies, and cancel purchased tickets up to 72 hours in advance of the showtime. These users can also become a “Registered User” which is a premium user account that allows users access to advance bookings for upcoming movies.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Requirements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Browse movies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Select movie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Browse a graphics seat map and available seats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User login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Select seat from a seat map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Make payment for ticket and email a copy of the ticket and the receipt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Cancel ticket by user within 72 hours of showtime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Users are charged a 15% cancellation fee and the fee is added to the user’s account for up to one year to be used on future puchases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User can upgrade to Registered User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Registered Users are not charged cancellation fees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Registered Users receive new movie notification emails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Registered Users can book upcoming movies before the general public and can book up to 10% of the seats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