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36B2" w14:textId="1EE83AFF" w:rsidR="005A186E" w:rsidRDefault="00333024" w:rsidP="00333024">
      <w:p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Washington State Department of Health </w:t>
      </w:r>
      <w:hyperlink r:id="rId4" w:history="1"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https://doh.wa.gov/data-and-statistical-reports/washington-tracking-network-wtn/demographics/county-dashboard</w:t>
        </w:r>
      </w:hyperlink>
    </w:p>
    <w:p w14:paraId="14C3C7D4" w14:textId="4BA3F1E1" w:rsidR="00333024" w:rsidRDefault="00333024" w:rsidP="00333024">
      <w:p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United States Census Bureau </w:t>
      </w:r>
      <w:hyperlink r:id="rId5" w:history="1"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https://www.census.gov/data/datasets/time-series/demo/popest/2020s-state-detail.html#v2023</w:t>
        </w:r>
      </w:hyperlink>
    </w:p>
    <w:p w14:paraId="278C8846" w14:textId="223F3B1E" w:rsidR="00333024" w:rsidRDefault="00333024" w:rsidP="00333024">
      <w:p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Kaggle EV Vehicle Data </w:t>
      </w:r>
      <w:hyperlink r:id="rId6" w:history="1"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https://www.kaggle.com/datasets/utkarshx27/electric-vehicle-population-data</w:t>
        </w:r>
      </w:hyperlink>
    </w:p>
    <w:p w14:paraId="6C3A955F" w14:textId="356420CD" w:rsidR="00333024" w:rsidRDefault="00E16A32" w:rsidP="00333024">
      <w:pPr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>Median Household Income</w:t>
      </w:r>
      <w:r w:rsidR="00333024">
        <w:rPr>
          <w:rFonts w:ascii="Calibri" w:hAnsi="Calibri" w:cs="Calibri"/>
          <w:b w:val="0"/>
          <w:bCs w:val="0"/>
          <w:sz w:val="22"/>
          <w:szCs w:val="22"/>
        </w:rPr>
        <w:t xml:space="preserve"> Data </w:t>
      </w:r>
      <w:r>
        <w:rPr>
          <w:rFonts w:ascii="Calibri" w:hAnsi="Calibri" w:cs="Calibri"/>
          <w:b w:val="0"/>
          <w:bCs w:val="0"/>
          <w:sz w:val="22"/>
          <w:szCs w:val="22"/>
        </w:rPr>
        <w:t xml:space="preserve">Washington State Office of Financial Management </w:t>
      </w:r>
      <w:hyperlink r:id="rId7" w:history="1">
        <w:r w:rsidRPr="00D5646B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https://ofm.wa.gov/washington-data-research/economy-and-labor-force/median-household-income-estimates</w:t>
        </w:r>
      </w:hyperlink>
    </w:p>
    <w:p w14:paraId="225109C5" w14:textId="77777777" w:rsidR="00E16A32" w:rsidRPr="00333024" w:rsidRDefault="00E16A32" w:rsidP="00333024">
      <w:pPr>
        <w:rPr>
          <w:rFonts w:ascii="Calibri" w:hAnsi="Calibri" w:cs="Calibri"/>
          <w:b w:val="0"/>
          <w:bCs w:val="0"/>
          <w:sz w:val="22"/>
          <w:szCs w:val="22"/>
        </w:rPr>
      </w:pPr>
    </w:p>
    <w:sectPr w:rsidR="00E16A32" w:rsidRPr="0033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24"/>
    <w:rsid w:val="00333024"/>
    <w:rsid w:val="005A186E"/>
    <w:rsid w:val="00641F2B"/>
    <w:rsid w:val="00C057BE"/>
    <w:rsid w:val="00DD157C"/>
    <w:rsid w:val="00E16A32"/>
    <w:rsid w:val="00EA29C1"/>
    <w:rsid w:val="00F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A785"/>
  <w15:chartTrackingRefBased/>
  <w15:docId w15:val="{FAD3AE4D-7D1E-450C-9304-B71D9876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Segoe UI"/>
        <w:b/>
        <w:bCs/>
        <w:color w:val="0D0D0D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0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0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0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0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0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0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2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0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0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0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0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0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0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02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02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0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02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024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fm.wa.gov/washington-data-research/economy-and-labor-force/median-household-income-estim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utkarshx27/electric-vehicle-population-data" TargetMode="External"/><Relationship Id="rId5" Type="http://schemas.openxmlformats.org/officeDocument/2006/relationships/hyperlink" Target="https://www.census.gov/data/datasets/time-series/demo/popest/2020s-state-detail.html#v2023" TargetMode="External"/><Relationship Id="rId4" Type="http://schemas.openxmlformats.org/officeDocument/2006/relationships/hyperlink" Target="https://doh.wa.gov/data-and-statistical-reports/washington-tracking-network-wtn/demographics/county-dashboa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Conrardy</dc:creator>
  <cp:keywords/>
  <dc:description/>
  <cp:lastModifiedBy>Anthony Conrardy</cp:lastModifiedBy>
  <cp:revision>1</cp:revision>
  <dcterms:created xsi:type="dcterms:W3CDTF">2024-05-09T21:29:00Z</dcterms:created>
  <dcterms:modified xsi:type="dcterms:W3CDTF">2024-05-09T23:31:00Z</dcterms:modified>
</cp:coreProperties>
</file>