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DE2" w:rsidRDefault="00CD2DE2" w:rsidP="00CD2DE2">
      <w:pPr>
        <w:tabs>
          <w:tab w:val="left" w:pos="7380"/>
        </w:tabs>
        <w:jc w:val="center"/>
        <w:rPr>
          <w:rFonts w:ascii="Arial" w:hAnsi="Arial" w:cs="Arial"/>
          <w:b/>
          <w:lang w:val="es-VE"/>
        </w:rPr>
      </w:pPr>
    </w:p>
    <w:p w:rsidR="00CD2DE2" w:rsidRDefault="00CD2DE2" w:rsidP="00CD2DE2">
      <w:pPr>
        <w:tabs>
          <w:tab w:val="left" w:pos="7380"/>
        </w:tabs>
        <w:jc w:val="center"/>
        <w:rPr>
          <w:rFonts w:ascii="Arial" w:hAnsi="Arial" w:cs="Arial"/>
          <w:b/>
          <w:lang w:val="es-VE"/>
        </w:rPr>
      </w:pPr>
    </w:p>
    <w:p w:rsidR="00CD2DE2" w:rsidRDefault="00CD2DE2" w:rsidP="00CD2DE2">
      <w:pPr>
        <w:tabs>
          <w:tab w:val="left" w:pos="7380"/>
        </w:tabs>
        <w:jc w:val="center"/>
        <w:rPr>
          <w:rFonts w:ascii="Arial" w:hAnsi="Arial" w:cs="Arial"/>
          <w:b/>
          <w:lang w:val="es-VE"/>
        </w:rPr>
      </w:pPr>
      <w:r>
        <w:rPr>
          <w:rFonts w:ascii="Arial" w:hAnsi="Arial" w:cs="Arial"/>
          <w:b/>
          <w:lang w:val="es-VE"/>
        </w:rPr>
        <w:t>C</w:t>
      </w:r>
      <w:r w:rsidR="00D72280">
        <w:rPr>
          <w:rFonts w:ascii="Arial" w:hAnsi="Arial" w:cs="Arial"/>
          <w:b/>
          <w:lang w:val="es-VE"/>
        </w:rPr>
        <w:t>ONTRATO</w:t>
      </w:r>
      <w:r>
        <w:rPr>
          <w:rFonts w:ascii="Arial" w:hAnsi="Arial" w:cs="Arial"/>
          <w:b/>
          <w:lang w:val="es-VE"/>
        </w:rPr>
        <w:t xml:space="preserve">  DE CONFIDENCIALIDAD Y RESERVA DE INFORMACIÓN </w:t>
      </w:r>
    </w:p>
    <w:p w:rsidR="00CD2DE2" w:rsidRDefault="00CD2DE2" w:rsidP="00CD2DE2">
      <w:pPr>
        <w:tabs>
          <w:tab w:val="left" w:pos="7380"/>
        </w:tabs>
        <w:jc w:val="center"/>
        <w:rPr>
          <w:rFonts w:ascii="Arial" w:hAnsi="Arial" w:cs="Arial"/>
          <w:b/>
          <w:lang w:val="es-VE"/>
        </w:rPr>
      </w:pPr>
    </w:p>
    <w:p w:rsidR="00CD2DE2" w:rsidRDefault="00CD2DE2" w:rsidP="00CD2DE2">
      <w:pPr>
        <w:tabs>
          <w:tab w:val="left" w:pos="7380"/>
        </w:tabs>
        <w:jc w:val="center"/>
        <w:rPr>
          <w:rFonts w:ascii="Arial" w:hAnsi="Arial" w:cs="Arial"/>
          <w:b/>
          <w:lang w:val="es-VE"/>
        </w:rPr>
      </w:pPr>
    </w:p>
    <w:p w:rsidR="00CD2DE2" w:rsidRDefault="00CD2DE2" w:rsidP="00CD2DE2">
      <w:pPr>
        <w:spacing w:line="360" w:lineRule="auto"/>
        <w:jc w:val="both"/>
        <w:rPr>
          <w:rFonts w:ascii="Arial" w:hAnsi="Arial" w:cs="Arial"/>
          <w:lang w:val="es-VE"/>
        </w:rPr>
      </w:pPr>
      <w:r>
        <w:rPr>
          <w:rFonts w:ascii="Arial" w:hAnsi="Arial" w:cs="Arial"/>
          <w:lang w:val="es-VE"/>
        </w:rPr>
        <w:t>Yo,</w:t>
      </w:r>
      <w:r w:rsidR="00D72280">
        <w:rPr>
          <w:rFonts w:ascii="Arial" w:hAnsi="Arial" w:cs="Arial"/>
          <w:b/>
          <w:lang w:val="es-VE"/>
        </w:rPr>
        <w:t>…………………</w:t>
      </w:r>
      <w:r w:rsidR="00A3194A">
        <w:rPr>
          <w:rFonts w:ascii="Arial" w:hAnsi="Arial" w:cs="Arial"/>
          <w:b/>
          <w:lang w:val="es-VE"/>
        </w:rPr>
        <w:t>,</w:t>
      </w:r>
      <w:r>
        <w:rPr>
          <w:rFonts w:ascii="Arial" w:hAnsi="Arial" w:cs="Arial"/>
          <w:lang w:val="es-VE"/>
        </w:rPr>
        <w:t xml:space="preserve"> de nacionalidad venezolana, mayor de edad, de este domicilio y titular de la cédula de identidad Nro. </w:t>
      </w:r>
      <w:r>
        <w:rPr>
          <w:rFonts w:ascii="Arial" w:hAnsi="Arial" w:cs="Arial"/>
          <w:b/>
          <w:lang w:val="es-VE"/>
        </w:rPr>
        <w:t xml:space="preserve">V- </w:t>
      </w:r>
      <w:r w:rsidR="00D72280">
        <w:rPr>
          <w:rFonts w:ascii="Arial" w:hAnsi="Arial" w:cs="Arial"/>
          <w:b/>
          <w:lang w:val="es-VE"/>
        </w:rPr>
        <w:t>…………………….</w:t>
      </w:r>
      <w:r>
        <w:rPr>
          <w:rFonts w:ascii="Arial" w:hAnsi="Arial" w:cs="Arial"/>
          <w:lang w:val="es-VE"/>
        </w:rPr>
        <w:t>, en mis funciones como</w:t>
      </w:r>
      <w:r w:rsidR="00D72280">
        <w:rPr>
          <w:rFonts w:ascii="Arial" w:hAnsi="Arial" w:cs="Arial"/>
          <w:b/>
          <w:lang w:val="es-VE"/>
        </w:rPr>
        <w:t>…………………..</w:t>
      </w:r>
      <w:r w:rsidR="0032135A" w:rsidRPr="0032135A">
        <w:rPr>
          <w:rFonts w:ascii="Arial" w:hAnsi="Arial" w:cs="Arial"/>
          <w:b/>
          <w:lang w:val="es-VE"/>
        </w:rPr>
        <w:t>,</w:t>
      </w:r>
      <w:r w:rsidRPr="007477DE">
        <w:rPr>
          <w:rFonts w:ascii="Arial" w:hAnsi="Arial" w:cs="Arial"/>
          <w:color w:val="FF0000"/>
          <w:lang w:val="es-VE"/>
        </w:rPr>
        <w:t xml:space="preserve"> </w:t>
      </w:r>
      <w:r>
        <w:rPr>
          <w:rFonts w:ascii="Arial" w:hAnsi="Arial" w:cs="Arial"/>
          <w:lang w:val="es-VE"/>
        </w:rPr>
        <w:t>adscrito a la</w:t>
      </w:r>
      <w:r w:rsidR="00D72280">
        <w:rPr>
          <w:rFonts w:ascii="Arial" w:hAnsi="Arial" w:cs="Arial"/>
          <w:b/>
          <w:caps/>
          <w:lang w:val="es-VE"/>
        </w:rPr>
        <w:t>……………………..</w:t>
      </w:r>
      <w:r>
        <w:rPr>
          <w:rFonts w:ascii="Arial" w:hAnsi="Arial" w:cs="Arial"/>
          <w:b/>
          <w:caps/>
          <w:lang w:val="es-VE"/>
        </w:rPr>
        <w:t xml:space="preserve"> del ine</w:t>
      </w:r>
      <w:r>
        <w:rPr>
          <w:rFonts w:ascii="Arial" w:hAnsi="Arial" w:cs="Arial"/>
          <w:lang w:val="es-VE"/>
        </w:rPr>
        <w:t xml:space="preserve">, mediante la presente declaro mi compromiso de mantener la </w:t>
      </w:r>
      <w:r>
        <w:rPr>
          <w:rFonts w:ascii="Arial" w:hAnsi="Arial" w:cs="Arial"/>
          <w:b/>
          <w:lang w:val="es-VE"/>
        </w:rPr>
        <w:t>CONFIDENCIALIDAD Y RESERVA ABSOLUTA</w:t>
      </w:r>
      <w:r>
        <w:rPr>
          <w:rFonts w:ascii="Arial" w:hAnsi="Arial" w:cs="Arial"/>
          <w:lang w:val="es-VE"/>
        </w:rPr>
        <w:t xml:space="preserve"> de los datos e información de los cuales tenga conocimiento por cualquier medio de los órganos o entidades del sector público en el ejercicio de mis funciones como </w:t>
      </w:r>
      <w:r w:rsidR="0032135A">
        <w:rPr>
          <w:rFonts w:ascii="Arial" w:hAnsi="Arial" w:cs="Arial"/>
          <w:lang w:val="es-VE"/>
        </w:rPr>
        <w:t>Contratado</w:t>
      </w:r>
      <w:r w:rsidRPr="00623462">
        <w:rPr>
          <w:rFonts w:ascii="Arial" w:hAnsi="Arial" w:cs="Arial"/>
          <w:lang w:val="es-VE"/>
        </w:rPr>
        <w:t>,</w:t>
      </w:r>
      <w:r>
        <w:rPr>
          <w:rFonts w:ascii="Arial" w:hAnsi="Arial" w:cs="Arial"/>
          <w:lang w:val="es-VE"/>
        </w:rPr>
        <w:t xml:space="preserve"> en el Instituto Nacional de Estadísticas (INE), tal y como se encuentra instituido en el artículo 19 del Decreto con Rango, Valor y Fuerza de Ley de la Función Pública de Estadísticas de la República Bolivariana de Venezuela, Publicada en la Gaceta Oficial de la República Bolivariana de Venezuela Nº 37.321 de fecha 09 de noviembre de 2001, el cual tutela el secreto estadístico, cuando señala:</w:t>
      </w:r>
    </w:p>
    <w:p w:rsidR="00CD2DE2" w:rsidRPr="00335009" w:rsidRDefault="00CD2DE2" w:rsidP="00CD2DE2">
      <w:pPr>
        <w:autoSpaceDE w:val="0"/>
        <w:autoSpaceDN w:val="0"/>
        <w:adjustRightInd w:val="0"/>
        <w:ind w:left="1134" w:right="1134"/>
        <w:jc w:val="both"/>
        <w:rPr>
          <w:rFonts w:ascii="Arial" w:hAnsi="Arial" w:cs="Arial"/>
          <w:sz w:val="22"/>
          <w:szCs w:val="22"/>
          <w:lang w:val="es-VE"/>
        </w:rPr>
      </w:pPr>
      <w:r w:rsidRPr="00335009">
        <w:rPr>
          <w:rFonts w:ascii="Arial" w:hAnsi="Arial" w:cs="Arial"/>
          <w:sz w:val="22"/>
          <w:szCs w:val="22"/>
          <w:lang w:val="es-VE"/>
        </w:rPr>
        <w:t>Artículo 19 “</w:t>
      </w:r>
      <w:r w:rsidRPr="00335009">
        <w:rPr>
          <w:rFonts w:ascii="Arial" w:eastAsia="Calibri" w:hAnsi="Arial" w:cs="Arial"/>
          <w:color w:val="231F20"/>
          <w:sz w:val="22"/>
          <w:szCs w:val="22"/>
        </w:rPr>
        <w:t>Están amparados por el secreto estadístico los datos personales obtenidos directamente o por medio de información administrativa, que por su contenido, estructura o grado de desagregación identifiquen a los informantes”.</w:t>
      </w:r>
    </w:p>
    <w:p w:rsidR="00CD2DE2" w:rsidRDefault="00CD2DE2" w:rsidP="00CD2DE2">
      <w:pPr>
        <w:spacing w:line="360" w:lineRule="auto"/>
        <w:jc w:val="both"/>
        <w:rPr>
          <w:rFonts w:ascii="Arial" w:hAnsi="Arial" w:cs="Arial"/>
          <w:lang w:val="es-VE"/>
        </w:rPr>
      </w:pPr>
    </w:p>
    <w:p w:rsidR="00CD2DE2" w:rsidRDefault="00CD2DE2" w:rsidP="00CD2DE2">
      <w:pPr>
        <w:spacing w:line="360" w:lineRule="auto"/>
        <w:jc w:val="both"/>
        <w:rPr>
          <w:rFonts w:ascii="Arial" w:hAnsi="Arial" w:cs="Arial"/>
          <w:lang w:val="es-VE"/>
        </w:rPr>
      </w:pPr>
      <w:r>
        <w:rPr>
          <w:rFonts w:ascii="Arial" w:hAnsi="Arial" w:cs="Arial"/>
          <w:lang w:val="es-VE"/>
        </w:rPr>
        <w:t xml:space="preserve">De igual forma, me comprometo a mantener la </w:t>
      </w:r>
      <w:r w:rsidRPr="00055CA6">
        <w:rPr>
          <w:rFonts w:ascii="Arial" w:hAnsi="Arial" w:cs="Arial"/>
          <w:b/>
          <w:lang w:val="es-VE"/>
        </w:rPr>
        <w:t>CONFIDENCIAL</w:t>
      </w:r>
      <w:r>
        <w:rPr>
          <w:rFonts w:ascii="Arial" w:hAnsi="Arial" w:cs="Arial"/>
          <w:b/>
          <w:lang w:val="es-VE"/>
        </w:rPr>
        <w:t>IDAD</w:t>
      </w:r>
      <w:r w:rsidRPr="00055CA6">
        <w:rPr>
          <w:rFonts w:ascii="Arial" w:hAnsi="Arial" w:cs="Arial"/>
          <w:b/>
          <w:lang w:val="es-VE"/>
        </w:rPr>
        <w:t xml:space="preserve"> Y RESERVA ABSOLUT</w:t>
      </w:r>
      <w:r>
        <w:rPr>
          <w:rFonts w:ascii="Arial" w:hAnsi="Arial" w:cs="Arial"/>
          <w:b/>
          <w:lang w:val="es-VE"/>
        </w:rPr>
        <w:t>A</w:t>
      </w:r>
      <w:r>
        <w:rPr>
          <w:rFonts w:ascii="Arial" w:hAnsi="Arial" w:cs="Arial"/>
          <w:lang w:val="es-VE"/>
        </w:rPr>
        <w:t xml:space="preserve"> </w:t>
      </w:r>
      <w:r w:rsidRPr="004E2BDE">
        <w:rPr>
          <w:rFonts w:ascii="Arial" w:hAnsi="Arial" w:cs="Arial"/>
          <w:lang w:val="es-VE"/>
        </w:rPr>
        <w:t xml:space="preserve"> en el ejercicio de las actividades y desarrollo del </w:t>
      </w:r>
      <w:r w:rsidRPr="00B0439F">
        <w:rPr>
          <w:rFonts w:ascii="Arial" w:hAnsi="Arial" w:cs="Arial"/>
          <w:b/>
          <w:lang w:val="es-VE"/>
        </w:rPr>
        <w:t>XV Censo Nacional de Población y Vivienda</w:t>
      </w:r>
      <w:r w:rsidRPr="004E2BDE">
        <w:rPr>
          <w:rFonts w:ascii="Arial" w:hAnsi="Arial" w:cs="Arial"/>
          <w:lang w:val="es-VE"/>
        </w:rPr>
        <w:t>,</w:t>
      </w:r>
      <w:r>
        <w:rPr>
          <w:rFonts w:ascii="Arial" w:hAnsi="Arial" w:cs="Arial"/>
          <w:color w:val="FF0000"/>
          <w:lang w:val="es-VE"/>
        </w:rPr>
        <w:t xml:space="preserve"> </w:t>
      </w:r>
      <w:r>
        <w:rPr>
          <w:rFonts w:ascii="Arial" w:hAnsi="Arial" w:cs="Arial"/>
          <w:lang w:val="es-VE"/>
        </w:rPr>
        <w:t>conforme a lo establecido en el artículo 17 de la misma Ley que expresamente señala:</w:t>
      </w:r>
    </w:p>
    <w:p w:rsidR="00CD2DE2" w:rsidRDefault="00CD2DE2" w:rsidP="00CD2DE2">
      <w:pPr>
        <w:spacing w:line="360" w:lineRule="auto"/>
        <w:jc w:val="both"/>
        <w:rPr>
          <w:rFonts w:ascii="Arial" w:hAnsi="Arial" w:cs="Arial"/>
          <w:lang w:val="es-VE"/>
        </w:rPr>
      </w:pPr>
    </w:p>
    <w:p w:rsidR="00CD2DE2" w:rsidRPr="00335009" w:rsidRDefault="00CD2DE2" w:rsidP="00CD2DE2">
      <w:pPr>
        <w:ind w:left="1418" w:right="1134"/>
        <w:jc w:val="both"/>
        <w:rPr>
          <w:rFonts w:ascii="Arial" w:hAnsi="Arial" w:cs="Arial"/>
          <w:sz w:val="22"/>
          <w:szCs w:val="22"/>
          <w:lang w:val="es-VE"/>
        </w:rPr>
      </w:pPr>
      <w:r w:rsidRPr="00335009">
        <w:rPr>
          <w:rFonts w:ascii="Arial" w:hAnsi="Arial" w:cs="Arial"/>
          <w:sz w:val="22"/>
          <w:szCs w:val="22"/>
          <w:lang w:val="es-VE"/>
        </w:rPr>
        <w:t>Artículo 17: “</w:t>
      </w:r>
      <w:r w:rsidRPr="00335009">
        <w:rPr>
          <w:rFonts w:ascii="Arial" w:hAnsi="Arial" w:cs="Arial"/>
          <w:sz w:val="22"/>
          <w:szCs w:val="22"/>
        </w:rPr>
        <w:t>La Información estadística de interés público tendrá carácter oficial cuando el Instituto Nacional de Estadística la certifique y se haga pública a través de los órganos estadísticos. El personal de los órganos estadísticos no podrá suministrar información estadística parcial o total, provisional o definitiva, que conozca por razón de su trabajo, hasta tanto la misma se haya hecho oficialmente pública.”</w:t>
      </w:r>
    </w:p>
    <w:p w:rsidR="00CD2DE2" w:rsidRDefault="00CD2DE2" w:rsidP="00CD2DE2">
      <w:pPr>
        <w:spacing w:line="360" w:lineRule="auto"/>
        <w:ind w:firstLine="567"/>
        <w:jc w:val="both"/>
        <w:rPr>
          <w:rFonts w:ascii="Arial" w:hAnsi="Arial" w:cs="Arial"/>
          <w:lang w:val="es-VE"/>
        </w:rPr>
      </w:pPr>
    </w:p>
    <w:p w:rsidR="00CD2DE2" w:rsidRDefault="00CD2DE2" w:rsidP="00CD2DE2">
      <w:pPr>
        <w:spacing w:line="360" w:lineRule="auto"/>
        <w:jc w:val="both"/>
        <w:rPr>
          <w:rFonts w:ascii="Arial" w:hAnsi="Arial" w:cs="Arial"/>
          <w:lang w:val="es-VE"/>
        </w:rPr>
      </w:pPr>
      <w:r>
        <w:rPr>
          <w:rFonts w:ascii="Arial" w:hAnsi="Arial" w:cs="Arial"/>
          <w:lang w:val="es-VE"/>
        </w:rPr>
        <w:t xml:space="preserve">Igualmente, mediante la presente declaro la </w:t>
      </w:r>
      <w:r w:rsidRPr="00055CA6">
        <w:rPr>
          <w:rFonts w:ascii="Arial" w:hAnsi="Arial" w:cs="Arial"/>
          <w:b/>
          <w:lang w:val="es-VE"/>
        </w:rPr>
        <w:t>CONFIDENCIAL</w:t>
      </w:r>
      <w:r>
        <w:rPr>
          <w:rFonts w:ascii="Arial" w:hAnsi="Arial" w:cs="Arial"/>
          <w:b/>
          <w:lang w:val="es-VE"/>
        </w:rPr>
        <w:t>IDAD</w:t>
      </w:r>
      <w:r w:rsidRPr="00055CA6">
        <w:rPr>
          <w:rFonts w:ascii="Arial" w:hAnsi="Arial" w:cs="Arial"/>
          <w:b/>
          <w:lang w:val="es-VE"/>
        </w:rPr>
        <w:t xml:space="preserve"> Y RESERVA ABSOLUT</w:t>
      </w:r>
      <w:r>
        <w:rPr>
          <w:rFonts w:ascii="Arial" w:hAnsi="Arial" w:cs="Arial"/>
          <w:b/>
          <w:lang w:val="es-VE"/>
        </w:rPr>
        <w:t>A</w:t>
      </w:r>
      <w:r>
        <w:rPr>
          <w:rFonts w:ascii="Arial" w:hAnsi="Arial" w:cs="Arial"/>
          <w:lang w:val="es-VE"/>
        </w:rPr>
        <w:t xml:space="preserve"> del secreto estadístico una vez culminada las labores y actividades debidamente encomendadas por el Instituto Nacional de Estadísticas, tal como se encuentra establecido en el artículo 23 del Decreto </w:t>
      </w:r>
      <w:r>
        <w:rPr>
          <w:rFonts w:ascii="Arial" w:hAnsi="Arial" w:cs="Arial"/>
          <w:lang w:val="es-VE"/>
        </w:rPr>
        <w:lastRenderedPageBreak/>
        <w:t xml:space="preserve">con Rango, Valor y Fuerza de la Ley de la Función Pública de Estadísticas, el cual señala:   </w:t>
      </w:r>
    </w:p>
    <w:p w:rsidR="00CD2DE2" w:rsidRPr="00335009" w:rsidRDefault="00CD2DE2" w:rsidP="00CD2DE2">
      <w:pPr>
        <w:autoSpaceDE w:val="0"/>
        <w:autoSpaceDN w:val="0"/>
        <w:adjustRightInd w:val="0"/>
        <w:spacing w:line="360" w:lineRule="auto"/>
        <w:ind w:left="1418" w:right="1134"/>
        <w:jc w:val="both"/>
        <w:rPr>
          <w:rFonts w:ascii="Arial" w:eastAsia="Calibri" w:hAnsi="Arial" w:cs="Arial"/>
          <w:color w:val="231F20"/>
          <w:sz w:val="18"/>
          <w:szCs w:val="18"/>
        </w:rPr>
      </w:pPr>
    </w:p>
    <w:p w:rsidR="00CD2DE2" w:rsidRPr="00335009" w:rsidRDefault="00CD2DE2" w:rsidP="00CD2DE2">
      <w:pPr>
        <w:autoSpaceDE w:val="0"/>
        <w:autoSpaceDN w:val="0"/>
        <w:adjustRightInd w:val="0"/>
        <w:ind w:left="1418" w:right="1134"/>
        <w:jc w:val="both"/>
        <w:rPr>
          <w:rFonts w:ascii="Arial" w:hAnsi="Arial" w:cs="Arial"/>
          <w:sz w:val="22"/>
          <w:szCs w:val="22"/>
          <w:lang w:val="es-VE"/>
        </w:rPr>
      </w:pPr>
      <w:r w:rsidRPr="00335009">
        <w:rPr>
          <w:rFonts w:ascii="Arial" w:eastAsia="Calibri" w:hAnsi="Arial" w:cs="Arial"/>
          <w:color w:val="231F20"/>
          <w:sz w:val="22"/>
          <w:szCs w:val="22"/>
        </w:rPr>
        <w:t>Articulo 23. “Toda persona natural o jurídica, pública o privada que intervenga en la actividad estadística del Sistema Estadístico Nacional o tenga conocimiento de datos amparados tiene la obligación de mantener  el secreto estadístico, aún después de concluir sus actividades profesionales o su vinculación con los servicios estadísticos”.</w:t>
      </w:r>
    </w:p>
    <w:p w:rsidR="00CD2DE2" w:rsidRDefault="00CD2DE2" w:rsidP="00CD2DE2">
      <w:pPr>
        <w:autoSpaceDE w:val="0"/>
        <w:autoSpaceDN w:val="0"/>
        <w:adjustRightInd w:val="0"/>
        <w:spacing w:line="360" w:lineRule="auto"/>
        <w:ind w:left="1134" w:right="1134"/>
        <w:jc w:val="both"/>
        <w:rPr>
          <w:rFonts w:ascii="Arial" w:hAnsi="Arial" w:cs="Arial"/>
          <w:lang w:val="es-VE"/>
        </w:rPr>
      </w:pPr>
    </w:p>
    <w:p w:rsidR="00CD2DE2" w:rsidRPr="00535900" w:rsidRDefault="00CD2DE2" w:rsidP="00CD2DE2">
      <w:pPr>
        <w:spacing w:line="360" w:lineRule="auto"/>
        <w:jc w:val="both"/>
        <w:rPr>
          <w:rFonts w:ascii="Arial" w:hAnsi="Arial" w:cs="Arial"/>
          <w:lang w:val="es-VE"/>
        </w:rPr>
      </w:pPr>
      <w:r w:rsidRPr="00535900">
        <w:rPr>
          <w:rFonts w:ascii="Arial" w:hAnsi="Arial" w:cs="Arial"/>
        </w:rPr>
        <w:t>Par</w:t>
      </w:r>
      <w:r>
        <w:rPr>
          <w:rFonts w:ascii="Arial" w:hAnsi="Arial" w:cs="Arial"/>
        </w:rPr>
        <w:t xml:space="preserve">a efectos del presente compromiso, es importante destacar que la  </w:t>
      </w:r>
      <w:r w:rsidRPr="00535900">
        <w:rPr>
          <w:rFonts w:ascii="Arial" w:hAnsi="Arial" w:cs="Arial"/>
        </w:rPr>
        <w:t>“Información Confidencial”</w:t>
      </w:r>
      <w:r>
        <w:rPr>
          <w:rFonts w:ascii="Arial" w:hAnsi="Arial" w:cs="Arial"/>
        </w:rPr>
        <w:t xml:space="preserve"> </w:t>
      </w:r>
      <w:r w:rsidRPr="00535900">
        <w:rPr>
          <w:rFonts w:ascii="Arial" w:hAnsi="Arial" w:cs="Arial"/>
        </w:rPr>
        <w:t>comprende toda la información divulgada por cualquiera de las partes ya sea en forma oral, visual, escrita, grabada en medios magnéticos o en cualquier otra forma tangible y que se encuentre claramente marcada como tal al ser entregada a la parte receptora.</w:t>
      </w:r>
    </w:p>
    <w:p w:rsidR="00CD2DE2" w:rsidRDefault="00CD2DE2" w:rsidP="00CD2DE2">
      <w:pPr>
        <w:autoSpaceDE w:val="0"/>
        <w:autoSpaceDN w:val="0"/>
        <w:adjustRightInd w:val="0"/>
        <w:spacing w:line="360" w:lineRule="auto"/>
        <w:ind w:left="1134" w:right="1134"/>
        <w:jc w:val="both"/>
        <w:rPr>
          <w:rFonts w:ascii="Arial" w:hAnsi="Arial" w:cs="Arial"/>
          <w:lang w:val="es-VE"/>
        </w:rPr>
      </w:pPr>
      <w:r>
        <w:rPr>
          <w:rFonts w:ascii="Arial" w:hAnsi="Arial" w:cs="Arial"/>
          <w:lang w:val="es-VE"/>
        </w:rPr>
        <w:tab/>
      </w:r>
    </w:p>
    <w:p w:rsidR="00CD2DE2" w:rsidRDefault="00CD2DE2" w:rsidP="00CD2DE2">
      <w:pPr>
        <w:spacing w:line="360" w:lineRule="auto"/>
        <w:jc w:val="both"/>
        <w:rPr>
          <w:rFonts w:ascii="Arial" w:hAnsi="Arial" w:cs="Arial"/>
          <w:lang w:val="es-VE"/>
        </w:rPr>
      </w:pPr>
      <w:r>
        <w:rPr>
          <w:rFonts w:ascii="Arial" w:hAnsi="Arial" w:cs="Arial"/>
          <w:lang w:val="es-VE"/>
        </w:rPr>
        <w:t>Quedando sujeto (a) a las sanciones establecidas en el Decreto con Rango, Valor y Fuerza de Ley de la Función Estadística y a cualquier otra norma legal  homologa aplicable por el cumplimiento de lo aquí declarado.</w:t>
      </w:r>
    </w:p>
    <w:p w:rsidR="00CD2DE2" w:rsidRDefault="00CD2DE2" w:rsidP="00CD2DE2">
      <w:pPr>
        <w:spacing w:line="360" w:lineRule="auto"/>
        <w:ind w:firstLine="567"/>
        <w:jc w:val="both"/>
        <w:rPr>
          <w:rFonts w:ascii="Arial" w:hAnsi="Arial" w:cs="Arial"/>
          <w:lang w:val="es-VE"/>
        </w:rPr>
      </w:pPr>
    </w:p>
    <w:p w:rsidR="00CD2DE2" w:rsidRDefault="00CD2DE2" w:rsidP="00CD2DE2">
      <w:pPr>
        <w:spacing w:line="360" w:lineRule="auto"/>
        <w:jc w:val="both"/>
        <w:rPr>
          <w:rFonts w:ascii="Arial" w:hAnsi="Arial" w:cs="Arial"/>
          <w:lang w:val="es-VE"/>
        </w:rPr>
      </w:pPr>
      <w:r>
        <w:rPr>
          <w:rFonts w:ascii="Arial" w:hAnsi="Arial" w:cs="Arial"/>
          <w:lang w:val="es-VE"/>
        </w:rPr>
        <w:t xml:space="preserve">En Caracas, a los </w:t>
      </w:r>
      <w:r w:rsidR="00D72280">
        <w:rPr>
          <w:rFonts w:ascii="Arial" w:hAnsi="Arial" w:cs="Arial"/>
          <w:lang w:val="es-VE"/>
        </w:rPr>
        <w:t>……………… (00</w:t>
      </w:r>
      <w:r>
        <w:rPr>
          <w:rFonts w:ascii="Arial" w:hAnsi="Arial" w:cs="Arial"/>
          <w:lang w:val="es-VE"/>
        </w:rPr>
        <w:t xml:space="preserve">) días del mes de </w:t>
      </w:r>
      <w:r w:rsidR="00D72280">
        <w:rPr>
          <w:rFonts w:ascii="Arial" w:hAnsi="Arial" w:cs="Arial"/>
          <w:lang w:val="es-VE"/>
        </w:rPr>
        <w:t>Enero de 2024</w:t>
      </w:r>
      <w:r>
        <w:rPr>
          <w:rFonts w:ascii="Arial" w:hAnsi="Arial" w:cs="Arial"/>
          <w:lang w:val="es-VE"/>
        </w:rPr>
        <w:t>.</w:t>
      </w:r>
    </w:p>
    <w:p w:rsidR="00CD2DE2" w:rsidRDefault="00CD2DE2" w:rsidP="00CD2DE2">
      <w:pPr>
        <w:spacing w:line="360" w:lineRule="auto"/>
        <w:ind w:firstLine="567"/>
        <w:jc w:val="both"/>
        <w:rPr>
          <w:rFonts w:ascii="Arial" w:hAnsi="Arial" w:cs="Arial"/>
          <w:lang w:val="es-VE"/>
        </w:rPr>
      </w:pPr>
    </w:p>
    <w:tbl>
      <w:tblPr>
        <w:tblW w:w="0" w:type="auto"/>
        <w:jc w:val="center"/>
        <w:tblLook w:val="04A0"/>
      </w:tblPr>
      <w:tblGrid>
        <w:gridCol w:w="8644"/>
      </w:tblGrid>
      <w:tr w:rsidR="00CD2DE2" w:rsidRPr="009B69C5" w:rsidTr="004B704F">
        <w:trPr>
          <w:jc w:val="center"/>
        </w:trPr>
        <w:tc>
          <w:tcPr>
            <w:tcW w:w="8644" w:type="dxa"/>
          </w:tcPr>
          <w:p w:rsidR="00CD2DE2" w:rsidRDefault="00CD2DE2" w:rsidP="004B704F">
            <w:pPr>
              <w:jc w:val="center"/>
              <w:rPr>
                <w:rFonts w:ascii="Arial" w:hAnsi="Arial" w:cs="Arial"/>
                <w:lang w:val="es-VE"/>
              </w:rPr>
            </w:pPr>
          </w:p>
          <w:p w:rsidR="00CD2DE2" w:rsidRDefault="00CD2DE2" w:rsidP="004B704F">
            <w:pPr>
              <w:jc w:val="center"/>
              <w:rPr>
                <w:rFonts w:ascii="Arial" w:hAnsi="Arial" w:cs="Arial"/>
                <w:lang w:val="es-VE"/>
              </w:rPr>
            </w:pPr>
          </w:p>
          <w:p w:rsidR="00CD2DE2" w:rsidRDefault="00CD2DE2" w:rsidP="004B704F">
            <w:pPr>
              <w:jc w:val="center"/>
              <w:rPr>
                <w:rFonts w:ascii="Arial" w:hAnsi="Arial" w:cs="Arial"/>
                <w:b/>
                <w:lang w:val="es-VE"/>
              </w:rPr>
            </w:pPr>
          </w:p>
          <w:p w:rsidR="00CD2DE2" w:rsidRPr="00335009" w:rsidRDefault="00D72280" w:rsidP="00D72280">
            <w:pPr>
              <w:jc w:val="center"/>
              <w:rPr>
                <w:rFonts w:ascii="Arial" w:hAnsi="Arial" w:cs="Arial"/>
                <w:b/>
                <w:lang w:val="es-VE"/>
              </w:rPr>
            </w:pPr>
            <w:r>
              <w:rPr>
                <w:rFonts w:ascii="Arial" w:hAnsi="Arial" w:cs="Arial"/>
                <w:b/>
                <w:lang w:val="es-VE"/>
              </w:rPr>
              <w:t>Nombre Apellido</w:t>
            </w:r>
          </w:p>
        </w:tc>
      </w:tr>
      <w:tr w:rsidR="00CD2DE2" w:rsidRPr="009B69C5" w:rsidTr="004B704F">
        <w:trPr>
          <w:jc w:val="center"/>
        </w:trPr>
        <w:tc>
          <w:tcPr>
            <w:tcW w:w="8644" w:type="dxa"/>
          </w:tcPr>
          <w:p w:rsidR="00CD2DE2" w:rsidRPr="009B69C5" w:rsidRDefault="00CD2DE2" w:rsidP="00D72280">
            <w:pPr>
              <w:jc w:val="center"/>
              <w:rPr>
                <w:rFonts w:ascii="Arial" w:hAnsi="Arial" w:cs="Arial"/>
                <w:lang w:val="es-VE"/>
              </w:rPr>
            </w:pPr>
            <w:r>
              <w:rPr>
                <w:rFonts w:ascii="Arial" w:hAnsi="Arial" w:cs="Arial"/>
                <w:lang w:val="es-VE"/>
              </w:rPr>
              <w:t xml:space="preserve">CI. Nro. </w:t>
            </w:r>
            <w:r>
              <w:rPr>
                <w:rFonts w:ascii="Arial" w:hAnsi="Arial" w:cs="Arial"/>
                <w:b/>
                <w:lang w:val="es-VE"/>
              </w:rPr>
              <w:t xml:space="preserve">V- </w:t>
            </w:r>
            <w:r w:rsidR="00D72280">
              <w:rPr>
                <w:rFonts w:ascii="Arial" w:hAnsi="Arial" w:cs="Arial"/>
                <w:b/>
                <w:lang w:val="es-VE"/>
              </w:rPr>
              <w:t>…………</w:t>
            </w:r>
          </w:p>
        </w:tc>
      </w:tr>
    </w:tbl>
    <w:p w:rsidR="00CD2DE2" w:rsidRDefault="00CD2DE2" w:rsidP="00CD2DE2"/>
    <w:p w:rsidR="00CD2DE2" w:rsidRDefault="00CD2DE2" w:rsidP="00CD2DE2"/>
    <w:p w:rsidR="00CD2DE2" w:rsidRDefault="00CD2DE2" w:rsidP="00CD2DE2"/>
    <w:p w:rsidR="00CD2DE2" w:rsidRDefault="00D72280" w:rsidP="00CD2DE2">
      <w:r>
        <w:t xml:space="preserve">                                                                                                           Huella dactilar</w:t>
      </w:r>
    </w:p>
    <w:p w:rsidR="00CD2DE2" w:rsidRDefault="00CD2DE2" w:rsidP="00CD2DE2"/>
    <w:p w:rsidR="000F0808" w:rsidRDefault="00D26825"/>
    <w:sectPr w:rsidR="000F0808" w:rsidSect="003039E4">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825" w:rsidRDefault="00D26825" w:rsidP="00CD2DE2">
      <w:r>
        <w:separator/>
      </w:r>
    </w:p>
  </w:endnote>
  <w:endnote w:type="continuationSeparator" w:id="1">
    <w:p w:rsidR="00D26825" w:rsidRDefault="00D26825" w:rsidP="00CD2D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825" w:rsidRDefault="00D26825" w:rsidP="00CD2DE2">
      <w:r>
        <w:separator/>
      </w:r>
    </w:p>
  </w:footnote>
  <w:footnote w:type="continuationSeparator" w:id="1">
    <w:p w:rsidR="00D26825" w:rsidRDefault="00D26825" w:rsidP="00CD2D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64" w:rsidRDefault="00CD2DE2">
    <w:pPr>
      <w:pStyle w:val="Encabezado"/>
    </w:pPr>
    <w:r>
      <w:rPr>
        <w:noProof/>
        <w:lang w:val="es-VE" w:eastAsia="es-VE"/>
      </w:rPr>
      <w:drawing>
        <wp:inline distT="0" distB="0" distL="0" distR="0">
          <wp:extent cx="5400040" cy="283739"/>
          <wp:effectExtent l="19050" t="0" r="0" b="0"/>
          <wp:docPr id="1" name="Imagen 1" descr="C:\Users\INE\Desktop\Nuevo cintillo 2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Desktop\Nuevo cintillo 2023.jpg"/>
                  <pic:cNvPicPr>
                    <a:picLocks noChangeAspect="1" noChangeArrowheads="1"/>
                  </pic:cNvPicPr>
                </pic:nvPicPr>
                <pic:blipFill>
                  <a:blip r:embed="rId1"/>
                  <a:srcRect/>
                  <a:stretch>
                    <a:fillRect/>
                  </a:stretch>
                </pic:blipFill>
                <pic:spPr bwMode="auto">
                  <a:xfrm>
                    <a:off x="0" y="0"/>
                    <a:ext cx="5400040" cy="283739"/>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D2DE2"/>
    <w:rsid w:val="0012720E"/>
    <w:rsid w:val="001D2C72"/>
    <w:rsid w:val="001F4F33"/>
    <w:rsid w:val="002D7072"/>
    <w:rsid w:val="00311997"/>
    <w:rsid w:val="0032135A"/>
    <w:rsid w:val="003229C0"/>
    <w:rsid w:val="00563053"/>
    <w:rsid w:val="00623462"/>
    <w:rsid w:val="0071366C"/>
    <w:rsid w:val="007477DE"/>
    <w:rsid w:val="008A063D"/>
    <w:rsid w:val="008A2D8A"/>
    <w:rsid w:val="008D5D88"/>
    <w:rsid w:val="00A3194A"/>
    <w:rsid w:val="00BE0963"/>
    <w:rsid w:val="00C37404"/>
    <w:rsid w:val="00C501F6"/>
    <w:rsid w:val="00C646F7"/>
    <w:rsid w:val="00C73E6A"/>
    <w:rsid w:val="00CD2DE2"/>
    <w:rsid w:val="00D26825"/>
    <w:rsid w:val="00D462FC"/>
    <w:rsid w:val="00D72280"/>
    <w:rsid w:val="00DB2CAA"/>
    <w:rsid w:val="00DE58A3"/>
    <w:rsid w:val="00E529A7"/>
    <w:rsid w:val="00EF70F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E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D2DE2"/>
    <w:pPr>
      <w:tabs>
        <w:tab w:val="center" w:pos="4252"/>
        <w:tab w:val="right" w:pos="8504"/>
      </w:tabs>
    </w:pPr>
  </w:style>
  <w:style w:type="character" w:customStyle="1" w:styleId="EncabezadoCar">
    <w:name w:val="Encabezado Car"/>
    <w:basedOn w:val="Fuentedeprrafopredeter"/>
    <w:link w:val="Encabezado"/>
    <w:uiPriority w:val="99"/>
    <w:semiHidden/>
    <w:rsid w:val="00CD2DE2"/>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D2DE2"/>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DE2"/>
    <w:rPr>
      <w:rFonts w:ascii="Tahoma" w:eastAsia="Times New Roman" w:hAnsi="Tahoma" w:cs="Tahoma"/>
      <w:sz w:val="16"/>
      <w:szCs w:val="16"/>
      <w:lang w:val="es-ES" w:eastAsia="es-ES"/>
    </w:rPr>
  </w:style>
  <w:style w:type="paragraph" w:styleId="Piedepgina">
    <w:name w:val="footer"/>
    <w:basedOn w:val="Normal"/>
    <w:link w:val="PiedepginaCar"/>
    <w:uiPriority w:val="99"/>
    <w:semiHidden/>
    <w:unhideWhenUsed/>
    <w:rsid w:val="00CD2DE2"/>
    <w:pPr>
      <w:tabs>
        <w:tab w:val="center" w:pos="4419"/>
        <w:tab w:val="right" w:pos="8838"/>
      </w:tabs>
    </w:pPr>
  </w:style>
  <w:style w:type="character" w:customStyle="1" w:styleId="PiedepginaCar">
    <w:name w:val="Pie de página Car"/>
    <w:basedOn w:val="Fuentedeprrafopredeter"/>
    <w:link w:val="Piedepgina"/>
    <w:uiPriority w:val="99"/>
    <w:semiHidden/>
    <w:rsid w:val="00CD2DE2"/>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dc:creator>
  <cp:lastModifiedBy>INE</cp:lastModifiedBy>
  <cp:revision>2</cp:revision>
  <cp:lastPrinted>2023-12-18T20:11:00Z</cp:lastPrinted>
  <dcterms:created xsi:type="dcterms:W3CDTF">2024-01-08T18:48:00Z</dcterms:created>
  <dcterms:modified xsi:type="dcterms:W3CDTF">2024-01-08T18:48:00Z</dcterms:modified>
</cp:coreProperties>
</file>