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8BA5" w14:textId="4C28A05E" w:rsidR="001D4EB4" w:rsidRDefault="00552A25">
      <w:r>
        <w:t>1.</w:t>
      </w:r>
    </w:p>
    <w:p w14:paraId="4D9D1335" w14:textId="4EE3B2DB" w:rsidR="00552A25" w:rsidRDefault="00552A2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>Обычно динамическое программирование применяют </w:t>
      </w:r>
      <w:r>
        <w:rPr>
          <w:rFonts w:ascii="Arial" w:hAnsi="Arial" w:cs="Arial"/>
          <w:b/>
          <w:bCs/>
          <w:shd w:val="clear" w:color="auto" w:fill="18181A"/>
        </w:rPr>
        <w:t>в задачах, связанных с оптимизацией</w:t>
      </w:r>
      <w:r>
        <w:rPr>
          <w:rFonts w:ascii="Arial" w:hAnsi="Arial" w:cs="Arial"/>
          <w:shd w:val="clear" w:color="auto" w:fill="18181A"/>
        </w:rPr>
        <w:t>, например, когда нужно найти кратчайший маршрут для перемещения из города A в город B. Либо это могут быть задачи, где нужно просчитать все возможные комбинации переходов или расположения элементов.</w:t>
      </w:r>
    </w:p>
    <w:p w14:paraId="10515C4B" w14:textId="2972F7D4" w:rsidR="00552A25" w:rsidRDefault="00552A25">
      <w:r>
        <w:t>2.</w:t>
      </w:r>
    </w:p>
    <w:p w14:paraId="3A9A4D91" w14:textId="2B8DD850" w:rsidR="00552A25" w:rsidRDefault="00552A2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b/>
          <w:bCs/>
          <w:shd w:val="clear" w:color="auto" w:fill="18181A"/>
        </w:rPr>
        <w:t>Задача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динамического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программирования</w:t>
      </w:r>
      <w:r>
        <w:rPr>
          <w:rFonts w:ascii="Arial" w:hAnsi="Arial" w:cs="Arial"/>
          <w:shd w:val="clear" w:color="auto" w:fill="18181A"/>
        </w:rPr>
        <w:t> (ДП) </w:t>
      </w:r>
      <w:r>
        <w:rPr>
          <w:rFonts w:ascii="Arial" w:hAnsi="Arial" w:cs="Arial"/>
          <w:b/>
          <w:bCs/>
          <w:shd w:val="clear" w:color="auto" w:fill="18181A"/>
        </w:rPr>
        <w:t>состоит</w:t>
      </w:r>
      <w:r>
        <w:rPr>
          <w:rFonts w:ascii="Arial" w:hAnsi="Arial" w:cs="Arial"/>
          <w:shd w:val="clear" w:color="auto" w:fill="18181A"/>
        </w:rPr>
        <w:t> в выборе из множества допустимых управлений такого, которое переводит систему из начального состояния в конечное, обеспечивая при этом целевой функции экстремум</w:t>
      </w:r>
    </w:p>
    <w:p w14:paraId="7BB03EA4" w14:textId="1D0A52D6" w:rsidR="00552A25" w:rsidRDefault="00552A2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>4.</w:t>
      </w:r>
    </w:p>
    <w:p w14:paraId="5353851B" w14:textId="30189271" w:rsidR="00552A25" w:rsidRDefault="00552A2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b/>
          <w:bCs/>
          <w:shd w:val="clear" w:color="auto" w:fill="18181A"/>
        </w:rPr>
        <w:t>Принцип</w:t>
      </w:r>
      <w:r>
        <w:rPr>
          <w:rFonts w:ascii="Arial" w:hAnsi="Arial" w:cs="Arial"/>
          <w:shd w:val="clear" w:color="auto" w:fill="18181A"/>
        </w:rPr>
        <w:t> </w:t>
      </w:r>
      <w:r>
        <w:rPr>
          <w:rFonts w:ascii="Arial" w:hAnsi="Arial" w:cs="Arial"/>
          <w:b/>
          <w:bCs/>
          <w:shd w:val="clear" w:color="auto" w:fill="18181A"/>
        </w:rPr>
        <w:t>оптимальности</w:t>
      </w:r>
      <w:r>
        <w:rPr>
          <w:rFonts w:ascii="Arial" w:hAnsi="Arial" w:cs="Arial"/>
          <w:shd w:val="clear" w:color="auto" w:fill="18181A"/>
        </w:rPr>
        <w:t> был сформулирован Р. </w:t>
      </w:r>
      <w:r>
        <w:rPr>
          <w:rFonts w:ascii="Arial" w:hAnsi="Arial" w:cs="Arial"/>
          <w:b/>
          <w:bCs/>
          <w:shd w:val="clear" w:color="auto" w:fill="18181A"/>
        </w:rPr>
        <w:t>Беллманом</w:t>
      </w:r>
      <w:r>
        <w:rPr>
          <w:rFonts w:ascii="Arial" w:hAnsi="Arial" w:cs="Arial"/>
          <w:shd w:val="clear" w:color="auto" w:fill="18181A"/>
        </w:rPr>
        <w:t> так: оптимальное поведение (движение) обладает тем свойством, что </w:t>
      </w:r>
      <w:r>
        <w:rPr>
          <w:rFonts w:ascii="Arial" w:hAnsi="Arial" w:cs="Arial"/>
          <w:b/>
          <w:bCs/>
          <w:shd w:val="clear" w:color="auto" w:fill="18181A"/>
        </w:rPr>
        <w:t>каковы</w:t>
      </w:r>
      <w:r>
        <w:rPr>
          <w:rFonts w:ascii="Arial" w:hAnsi="Arial" w:cs="Arial"/>
          <w:shd w:val="clear" w:color="auto" w:fill="18181A"/>
        </w:rPr>
        <w:t> бы ни были первоначальное состояние и решение (закон управления) в начальный момент, последующие решения должны составлять оптимальное поведение</w:t>
      </w:r>
    </w:p>
    <w:p w14:paraId="39B6C375" w14:textId="2604F049" w:rsidR="00552A25" w:rsidRDefault="00552A2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>9.</w:t>
      </w:r>
    </w:p>
    <w:p w14:paraId="0FB5EBF1" w14:textId="77777777" w:rsidR="00552A25" w:rsidRPr="00552A25" w:rsidRDefault="00552A25" w:rsidP="00552A25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552A25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Разделяй. </w:t>
      </w:r>
      <w:r w:rsidRPr="00552A25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Разделяем задачу на подзадачи с помощью рекурсии.</w:t>
      </w:r>
    </w:p>
    <w:p w14:paraId="51293A71" w14:textId="77777777" w:rsidR="00552A25" w:rsidRPr="00552A25" w:rsidRDefault="00552A25" w:rsidP="00552A25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552A25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Властвуй. </w:t>
      </w:r>
      <w:r w:rsidRPr="00552A25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Как только задачи станут достаточно малы — рекурсивно решаем. </w:t>
      </w:r>
    </w:p>
    <w:p w14:paraId="35B3DC3D" w14:textId="77777777" w:rsidR="00552A25" w:rsidRPr="00552A25" w:rsidRDefault="00552A25" w:rsidP="00552A25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</w:pPr>
      <w:r w:rsidRPr="00552A25">
        <w:rPr>
          <w:rFonts w:ascii="Segoe UI" w:eastAsia="Times New Roman" w:hAnsi="Segoe UI" w:cs="Segoe UI"/>
          <w:b/>
          <w:bCs/>
          <w:color w:val="363636"/>
          <w:sz w:val="24"/>
          <w:szCs w:val="24"/>
          <w:lang w:eastAsia="ru-RU"/>
        </w:rPr>
        <w:t>Объединяй. </w:t>
      </w:r>
      <w:r w:rsidRPr="00552A25">
        <w:rPr>
          <w:rFonts w:ascii="Segoe UI" w:eastAsia="Times New Roman" w:hAnsi="Segoe UI" w:cs="Segoe UI"/>
          <w:color w:val="4A4A4A"/>
          <w:sz w:val="24"/>
          <w:szCs w:val="24"/>
          <w:lang w:eastAsia="ru-RU"/>
        </w:rPr>
        <w:t>Объединяем все подзадачи в одно целое, чтобы получить решение исходной задачи.</w:t>
      </w:r>
    </w:p>
    <w:p w14:paraId="2682E8D4" w14:textId="2ADD8C9B" w:rsidR="00552A25" w:rsidRDefault="00552A2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>10.</w:t>
      </w:r>
    </w:p>
    <w:p w14:paraId="1067E80F" w14:textId="70C27DDF" w:rsidR="00552A25" w:rsidRDefault="00552A25">
      <w:pPr>
        <w:rPr>
          <w:rFonts w:ascii="Arial" w:hAnsi="Arial" w:cs="Arial"/>
          <w:shd w:val="clear" w:color="auto" w:fill="18181A"/>
        </w:rPr>
      </w:pPr>
      <w:r>
        <w:rPr>
          <w:rFonts w:ascii="Arial" w:hAnsi="Arial" w:cs="Arial"/>
          <w:shd w:val="clear" w:color="auto" w:fill="18181A"/>
        </w:rPr>
        <w:t>Это количество действий до полного сходства двух строк</w:t>
      </w:r>
    </w:p>
    <w:p w14:paraId="25C9D640" w14:textId="102335ED" w:rsidR="00552A25" w:rsidRDefault="00552A25">
      <w:r>
        <w:t>3.</w:t>
      </w:r>
    </w:p>
    <w:p w14:paraId="31D86F5C" w14:textId="1154EB9B" w:rsidR="00552A25" w:rsidRDefault="00552A25">
      <w:r>
        <w:rPr>
          <w:rFonts w:ascii="Segoe UI" w:hAnsi="Segoe UI" w:cs="Segoe UI"/>
          <w:color w:val="D1D5DB"/>
          <w:shd w:val="clear" w:color="auto" w:fill="444654"/>
        </w:rPr>
        <w:t>Таким образом, основное отличие между аддитивной и мультипликативной функцией заключается в том, как они ведут себя при сложении и умножении аргументов. Аддитивная функция относится к функциям, которые линейны, тогда как мультипликативная функция относится к экспоненциальным функциям.</w:t>
      </w:r>
    </w:p>
    <w:sectPr w:rsidR="00552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4E78"/>
    <w:multiLevelType w:val="multilevel"/>
    <w:tmpl w:val="1B10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2"/>
    <w:rsid w:val="001D4EB4"/>
    <w:rsid w:val="0043673A"/>
    <w:rsid w:val="00552A25"/>
    <w:rsid w:val="008D0D62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CF4A"/>
  <w15:chartTrackingRefBased/>
  <w15:docId w15:val="{83857536-015E-4B52-8E9E-F72B12E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2A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2</cp:revision>
  <dcterms:created xsi:type="dcterms:W3CDTF">2023-03-22T12:18:00Z</dcterms:created>
  <dcterms:modified xsi:type="dcterms:W3CDTF">2023-03-22T12:26:00Z</dcterms:modified>
</cp:coreProperties>
</file>