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Fonts w:eastAsia="Noto Serif CJK SC" w:cs="Noto Sans Devanagari"/>
          <w:b/>
          <w:bCs/>
          <w:sz w:val="36"/>
          <w:szCs w:val="36"/>
        </w:rPr>
        <w:t>Business Requirements Document (BRD)</w:t>
      </w:r>
    </w:p>
    <w:p>
      <w:pPr>
        <w:pStyle w:val="Heading2"/>
        <w:bidi w:val="0"/>
        <w:jc w:val="start"/>
        <w:rPr/>
      </w:pPr>
      <w:r>
        <w:rPr/>
        <w:t>Proyecto: Activa360 – Sistema Inteligente de Gestión de Activos Fijos</w:t>
      </w:r>
    </w:p>
    <w:p>
      <w:pPr>
        <w:pStyle w:val="Heading2"/>
        <w:bidi w:val="0"/>
        <w:jc w:val="start"/>
        <w:rPr/>
      </w:pPr>
      <w:r>
        <w:rPr/>
        <w:t>1. Resumen Ejecutivo</w:t>
      </w:r>
    </w:p>
    <w:p>
      <w:pPr>
        <w:pStyle w:val="BodyText"/>
        <w:bidi w:val="0"/>
        <w:jc w:val="start"/>
        <w:rPr/>
      </w:pPr>
      <w:r>
        <w:rPr/>
        <w:t>Activa360 es una solución tecnológica orientada a transformar la gestión de activos fijos en instituciones públicas, abordando la brecha existente entre los registros contables y la realidad física de los bienes.</w:t>
      </w:r>
    </w:p>
    <w:p>
      <w:pPr>
        <w:pStyle w:val="BodyText"/>
        <w:bidi w:val="0"/>
        <w:jc w:val="start"/>
        <w:rPr/>
      </w:pPr>
      <w:r>
        <w:rPr/>
        <w:t>El sistema propone una gestión inteligente basada en trazabilidad en tiempo real, movilidad y automatización, permitiendo eliminar los denominados “activos fantasmas” y mejorar significativamente la eficiencia operativa, el control institucional y la toma de decisiones.</w:t>
      </w:r>
    </w:p>
    <w:p>
      <w:pPr>
        <w:pStyle w:val="BodyText"/>
        <w:bidi w:val="0"/>
        <w:jc w:val="start"/>
        <w:rPr/>
      </w:pPr>
      <w:r>
        <w:rPr/>
        <w:t>Inicialmente concebido para su implementación en la Universidad Mayor de San Simón (UMSS), Activa360 tiene el potencial de escalar como una solución GovTech para otras instituciones públicas.</w:t>
      </w:r>
    </w:p>
    <w:p>
      <w:pPr>
        <w:pStyle w:val="Heading1"/>
        <w:keepNext w:val="true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>2. Problema y Oportunidad de Negocio</w:t>
      </w:r>
    </w:p>
    <w:p>
      <w:pPr>
        <w:pStyle w:val="Heading3"/>
        <w:bidi w:val="0"/>
        <w:jc w:val="start"/>
        <w:rPr/>
      </w:pPr>
      <w:r>
        <w:rPr/>
        <w:t>Problema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Desconexión entre inventario físico y registros digitales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Procesos manuales propensos a errores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trazabilidad en tiempo real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Riesgos en auditorías por incumplimiento normativo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Interfaces complejas y poco intuitivas</w:t>
      </w:r>
    </w:p>
    <w:p>
      <w:pPr>
        <w:pStyle w:val="Heading3"/>
        <w:bidi w:val="0"/>
        <w:jc w:val="start"/>
        <w:rPr/>
      </w:pPr>
      <w:r>
        <w:rPr/>
        <w:t>Oportunidad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Digitalización del control patrimonial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Automatización del cumplimiento normativo (SABS)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Reducción de pérdidas de activos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Mejora en la toma de decisiones mediante datos en tiempo real</w:t>
      </w:r>
    </w:p>
    <w:p>
      <w:pPr>
        <w:pStyle w:val="Heading2"/>
        <w:bidi w:val="0"/>
        <w:jc w:val="start"/>
        <w:rPr/>
      </w:pPr>
      <w:r>
        <w:rPr/>
        <w:t>3. Usuarios Objetivo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Jefe de Activos Fijos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Subjefes de Activos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Inventariadores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Funcionarios y docentes (custodios de activos)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Autoridades institucionales (MAE)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Entidades reguladoras</w:t>
      </w:r>
    </w:p>
    <w:p>
      <w:pPr>
        <w:pStyle w:val="Heading2"/>
        <w:bidi w:val="0"/>
        <w:jc w:val="start"/>
        <w:rPr/>
      </w:pPr>
      <w:r>
        <w:rPr/>
        <w:t>4. Propuesta de Valor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Eliminación de activos fantasmas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Gestión de activos en tiempo real desde campo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Trazabilidad completa de activos (ubicación, responsable, historial)</w:t>
      </w:r>
    </w:p>
    <w:p>
      <w:pPr>
        <w:pStyle w:val="Heading2"/>
        <w:bidi w:val="0"/>
        <w:jc w:val="start"/>
        <w:rPr/>
      </w:pPr>
      <w:r>
        <w:rPr/>
        <w:t>5. Métricas Clave de Éxito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% de coincidencia entre inventario físico y sistema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Reducción de tiempo en inventarios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Disminución de errores en registros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Tiempo de localización de activos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Nivel de adopción del sistema por usuarios</w:t>
      </w:r>
    </w:p>
    <w:p>
      <w:pPr>
        <w:pStyle w:val="Heading2"/>
        <w:bidi w:val="0"/>
        <w:jc w:val="start"/>
        <w:rPr/>
      </w:pPr>
      <w:r>
        <w:rPr/>
        <w:t>6. Panorama Competitivo</w:t>
      </w:r>
    </w:p>
    <w:p>
      <w:pPr>
        <w:pStyle w:val="Heading3"/>
        <w:bidi w:val="0"/>
        <w:jc w:val="start"/>
        <w:rPr/>
      </w:pPr>
      <w:r>
        <w:rPr/>
        <w:t>Sistemas actuales: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VSIAF / SIAF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 WEB</w:t>
      </w:r>
    </w:p>
    <w:p>
      <w:pPr>
        <w:pStyle w:val="Heading3"/>
        <w:bidi w:val="0"/>
        <w:jc w:val="start"/>
        <w:rPr/>
      </w:pPr>
      <w:r>
        <w:rPr/>
        <w:t>Limitaciones: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Alta dependencia de procesos manuales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Interfaces complejas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movilidad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Reportes estáticos</w:t>
      </w:r>
    </w:p>
    <w:p>
      <w:pPr>
        <w:pStyle w:val="Heading3"/>
        <w:bidi w:val="0"/>
        <w:jc w:val="start"/>
        <w:rPr/>
      </w:pPr>
      <w:r>
        <w:rPr/>
        <w:t>Diferenciación de Activa360: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Uso de tecnología QR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Aplicación móvil con modo offline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Dashboards inteligentes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Automatización normativa</w:t>
      </w:r>
    </w:p>
    <w:p>
      <w:pPr>
        <w:pStyle w:val="Heading2"/>
        <w:bidi w:val="0"/>
        <w:jc w:val="start"/>
        <w:rPr/>
      </w:pPr>
      <w:r>
        <w:rPr/>
        <w:t>7. Business Model Canvas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0014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Supuestos, Riesgos y Restricciones</w:t>
      </w:r>
    </w:p>
    <w:p>
      <w:pPr>
        <w:pStyle w:val="Heading3"/>
        <w:bidi w:val="0"/>
        <w:jc w:val="start"/>
        <w:rPr/>
      </w:pPr>
      <w:r>
        <w:rPr/>
        <w:t>Supuestos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Disponibilidad de datos institucionales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Acceso a dispositivos móviles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Apoyo institucional</w:t>
      </w:r>
    </w:p>
    <w:p>
      <w:pPr>
        <w:pStyle w:val="Heading3"/>
        <w:bidi w:val="0"/>
        <w:jc w:val="start"/>
        <w:rPr/>
      </w:pPr>
      <w:r>
        <w:rPr/>
        <w:t>Riesgos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Resistencia al cambio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capacitación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Problemas de integración con sistemas existentes</w:t>
      </w:r>
    </w:p>
    <w:p>
      <w:pPr>
        <w:pStyle w:val="Heading3"/>
        <w:bidi w:val="0"/>
        <w:jc w:val="start"/>
        <w:rPr/>
      </w:pPr>
      <w:r>
        <w:rPr/>
        <w:t>Restricciones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Cumplimiento de normativa SABS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Limitaciones presupuestarias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Infraestructura tecnológica existente</w:t>
      </w:r>
    </w:p>
    <w:p>
      <w:pPr>
        <w:pStyle w:val="Heading2"/>
        <w:bidi w:val="0"/>
        <w:jc w:val="start"/>
        <w:rPr/>
      </w:pPr>
      <w:r>
        <w:rPr/>
        <w:t>9. Dependencias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Integración con sistemas contables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Disponibilidad de infraestructura TIC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Validación normativa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Capacitación de usuarios</w:t>
      </w:r>
    </w:p>
    <w:p>
      <w:pPr>
        <w:pStyle w:val="Heading2"/>
        <w:bidi w:val="0"/>
        <w:jc w:val="start"/>
        <w:rPr/>
      </w:pPr>
      <w:r>
        <w:rPr/>
        <w:t>10. Conclusión</w:t>
      </w:r>
    </w:p>
    <w:p>
      <w:pPr>
        <w:pStyle w:val="BodyText"/>
        <w:bidi w:val="0"/>
        <w:jc w:val="start"/>
        <w:rPr/>
      </w:pPr>
      <w:r>
        <w:rPr/>
        <w:t>Activa360 representa una oportunidad estratégica para transformar la gestión de activos fijos, pasando de un enfoque reactivo y manual a un modelo inteligente, automatizado y basado en datos.</w:t>
      </w:r>
    </w:p>
    <w:p>
      <w:pPr>
        <w:pStyle w:val="BodyText"/>
        <w:bidi w:val="0"/>
        <w:jc w:val="start"/>
        <w:rPr/>
      </w:pPr>
      <w:r>
        <w:rPr/>
        <w:t>Su implementación permitirá mejorar la eficiencia operativa, reducir riesgos institucionales y sentar las bases para una solución escalable en el sector público.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B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4</Pages>
  <Words>446</Words>
  <Characters>2680</Characters>
  <CharactersWithSpaces>3010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2026-05-04T14:34:52Z</dcterms:created>
  <dc:creator/>
  <dc:description/>
  <dc:language>es-BO</dc:language>
  <cp:lastModifiedBy/>
  <dcterms:modified xsi:type="dcterms:W3CDTF">2026-05-04T15:52:16Z</dcterms:modified>
  <cp:revision>2</cp:revision>
  <dc:subject/>
  <dc:title/>
</cp:coreProperties>
</file>