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58D9" w14:textId="77777777" w:rsidR="000D1A9C" w:rsidRDefault="00000000">
      <w:pPr>
        <w:jc w:val="center"/>
      </w:pPr>
      <w:r>
        <w:rPr>
          <w:b/>
          <w:sz w:val="40"/>
        </w:rPr>
        <w:t>INFORME TÉCNICO</w:t>
      </w:r>
      <w:r>
        <w:rPr>
          <w:b/>
          <w:sz w:val="40"/>
        </w:rPr>
        <w:br/>
      </w:r>
      <w:r>
        <w:rPr>
          <w:b/>
          <w:sz w:val="30"/>
        </w:rPr>
        <w:t>Incorporación de Inteligencia Artificial, RAG, Agente IA, MCP y Chroma en Activa360</w:t>
      </w:r>
    </w:p>
    <w:p w14:paraId="772838C6" w14:textId="5DCDE947" w:rsidR="000D1A9C" w:rsidRDefault="00000000">
      <w:pPr>
        <w:jc w:val="center"/>
      </w:pPr>
      <w:r>
        <w:rPr>
          <w:b/>
        </w:rPr>
        <w:t>Sistema de Gestión de Activos Fijos – Activa360</w:t>
      </w:r>
      <w:r>
        <w:rPr>
          <w:b/>
        </w:rPr>
        <w:br/>
      </w:r>
    </w:p>
    <w:p w14:paraId="5D16E9C1" w14:textId="77777777" w:rsidR="000D1A9C" w:rsidRDefault="00000000">
      <w:pPr>
        <w:pStyle w:val="Ttulo1"/>
      </w:pPr>
      <w:r>
        <w:t>1. Introducción</w:t>
      </w:r>
    </w:p>
    <w:p w14:paraId="53128B9F" w14:textId="77777777" w:rsidR="000D1A9C" w:rsidRDefault="00000000">
      <w:r>
        <w:t>Activa360 es una solución orientada a la gestión integral de activos fijos, cuyo propósito es apoyar el registro, asignación, transferencia, baja, inventario, consulta y seguimiento del ciclo de vida de los activos. Como parte de la evolución del sistema se plantea incorporar capacidades de Inteligencia Artificial que permitan transformar el módulo de Ayuda en un asistente inteligente capaz de responder consultas documentales, consultar información real del sistema y, progresivamente, ejecutar operaciones controladas.</w:t>
      </w:r>
    </w:p>
    <w:p w14:paraId="09832BEE" w14:textId="77777777" w:rsidR="000D1A9C" w:rsidRDefault="00000000">
      <w:r>
        <w:t>La propuesta combina un modelo de lenguaje (LLM), Retrieval-Augmented Generation (RAG), Chroma como base de datos vectorial, un agente IA y Model Context Protocol (MCP). Esta combinación permite separar el conocimiento documental de los datos transaccionales y, al mismo tiempo, proporcionar al asistente herramientas específicas para interactuar de manera segura con Activa360.</w:t>
      </w:r>
    </w:p>
    <w:p w14:paraId="083902C9" w14:textId="77777777" w:rsidR="000D1A9C" w:rsidRDefault="00000000">
      <w:pPr>
        <w:pStyle w:val="Ttulo1"/>
      </w:pPr>
      <w:r>
        <w:t>2. Objetivo</w:t>
      </w:r>
    </w:p>
    <w:p w14:paraId="0E2C8AC6" w14:textId="77777777" w:rsidR="000D1A9C" w:rsidRDefault="00000000">
      <w:r>
        <w:t>Diseñar una arquitectura de asistencia inteligente para Activa360 que permita incorporar IA de manera progresiva, segura y mantenible, evitando que el modelo de lenguaje tenga acceso directo e irrestricto a la base de datos.</w:t>
      </w:r>
    </w:p>
    <w:p w14:paraId="5DD498C8" w14:textId="77777777" w:rsidR="000D1A9C" w:rsidRDefault="00000000">
      <w:r>
        <w:t>Los objetivos específicos son:</w:t>
      </w:r>
    </w:p>
    <w:p w14:paraId="3FF61C1B" w14:textId="77777777" w:rsidR="000D1A9C" w:rsidRDefault="00000000">
      <w:pPr>
        <w:pStyle w:val="Listaconvietas"/>
      </w:pPr>
      <w:r>
        <w:t>Mejorar el módulo de Ayuda mediante un asistente IA contextualizado.</w:t>
      </w:r>
    </w:p>
    <w:p w14:paraId="5FA0FD6A" w14:textId="77777777" w:rsidR="000D1A9C" w:rsidRDefault="00000000">
      <w:pPr>
        <w:pStyle w:val="Listaconvietas"/>
      </w:pPr>
      <w:r>
        <w:t>Implementar RAG para responder preguntas utilizando la documentación institucional y funcional del sistema.</w:t>
      </w:r>
    </w:p>
    <w:p w14:paraId="3E26C1E5" w14:textId="77777777" w:rsidR="000D1A9C" w:rsidRDefault="00000000">
      <w:pPr>
        <w:pStyle w:val="Listaconvietas"/>
      </w:pPr>
      <w:r>
        <w:t>Utilizar Chroma para almacenar embeddings y realizar búsquedas semánticas.</w:t>
      </w:r>
    </w:p>
    <w:p w14:paraId="6FE947BA" w14:textId="77777777" w:rsidR="000D1A9C" w:rsidRDefault="00000000">
      <w:pPr>
        <w:pStyle w:val="Listaconvietas"/>
      </w:pPr>
      <w:r>
        <w:t>Implementar un agente IA que determine cuándo utilizar conocimiento documental y cuándo consultar datos reales.</w:t>
      </w:r>
    </w:p>
    <w:p w14:paraId="6371AD18" w14:textId="77777777" w:rsidR="000D1A9C" w:rsidRDefault="00000000">
      <w:pPr>
        <w:pStyle w:val="Listaconvietas"/>
      </w:pPr>
      <w:r>
        <w:t>Implementar un MCP Server propio para Activa360 y exponer herramientas de negocio controladas.</w:t>
      </w:r>
    </w:p>
    <w:p w14:paraId="1B0A5BBF" w14:textId="77777777" w:rsidR="000D1A9C" w:rsidRDefault="00000000">
      <w:pPr>
        <w:pStyle w:val="Listaconvietas"/>
      </w:pPr>
      <w:r>
        <w:t>Mantener PostgreSQL como fuente oficial de los datos transaccionales.</w:t>
      </w:r>
    </w:p>
    <w:p w14:paraId="776E62AF" w14:textId="77777777" w:rsidR="000D1A9C" w:rsidRDefault="00000000">
      <w:pPr>
        <w:pStyle w:val="Listaconvietas"/>
      </w:pPr>
      <w:r>
        <w:t>Integrar autenticación y autorización mediante Keycloak.</w:t>
      </w:r>
    </w:p>
    <w:p w14:paraId="60CCCB88" w14:textId="77777777" w:rsidR="000D1A9C" w:rsidRDefault="00000000">
      <w:pPr>
        <w:pStyle w:val="Listaconvietas"/>
      </w:pPr>
      <w:r>
        <w:t>Incorporar auditoría y observabilidad para las interacciones y operaciones realizadas.</w:t>
      </w:r>
    </w:p>
    <w:p w14:paraId="2BA91944" w14:textId="77777777" w:rsidR="000D1A9C" w:rsidRDefault="00000000">
      <w:pPr>
        <w:pStyle w:val="Listaconvietas"/>
      </w:pPr>
      <w:r>
        <w:t>Permitir una evolución posterior hacia operaciones de escritura con confirmación explícita del usuario.</w:t>
      </w:r>
    </w:p>
    <w:p w14:paraId="113B1F05" w14:textId="77777777" w:rsidR="000D1A9C" w:rsidRDefault="00000000">
      <w:pPr>
        <w:pStyle w:val="Ttulo1"/>
      </w:pPr>
      <w:r>
        <w:lastRenderedPageBreak/>
        <w:t>3. Arquitectura tecnológica de referencia</w:t>
      </w:r>
    </w:p>
    <w:p w14:paraId="2421CA13" w14:textId="597B205E" w:rsidR="000D1A9C" w:rsidRDefault="00000000">
      <w:r>
        <w:t xml:space="preserve">La arquitectura actual de Activa360 contempla React + Vite + TypeScript en el frontend, Node.js/NestJS en el backend, PostgreSQL como base de datos, Keycloak para autenticación y </w:t>
      </w:r>
      <w:proofErr w:type="spellStart"/>
      <w:r>
        <w:t>autorización</w:t>
      </w:r>
      <w:proofErr w:type="spellEnd"/>
      <w:r>
        <w:t xml:space="preserve">, Redis, </w:t>
      </w:r>
      <w:proofErr w:type="spellStart"/>
      <w:r w:rsidR="00E33870">
        <w:t>Rustfs</w:t>
      </w:r>
      <w:proofErr w:type="spellEnd"/>
      <w:r w:rsidR="00E33870">
        <w:t xml:space="preserve"> </w:t>
      </w:r>
      <w:r>
        <w:t>y Docker/Docker Compose. Sobre esta infraestructura se propone incorporar los componentes de IA.</w:t>
      </w:r>
    </w:p>
    <w:p w14:paraId="3F520AC7" w14:textId="77777777" w:rsidR="000D1A9C" w:rsidRDefault="00000000">
      <w:pPr>
        <w:pStyle w:val="Citadestacada"/>
      </w:pPr>
      <w:r>
        <w:t>Usuario</w:t>
      </w:r>
      <w:r>
        <w:br/>
        <w:t xml:space="preserve">   │</w:t>
      </w:r>
      <w:r>
        <w:br/>
        <w:t xml:space="preserve">   ▼</w:t>
      </w:r>
      <w:r>
        <w:br/>
        <w:t>Frontend React / Ayuda IA</w:t>
      </w:r>
      <w:r>
        <w:br/>
        <w:t xml:space="preserve">   │</w:t>
      </w:r>
      <w:r>
        <w:br/>
        <w:t xml:space="preserve">   ▼</w:t>
      </w:r>
      <w:r>
        <w:br/>
        <w:t>Agente IA</w:t>
      </w:r>
      <w:r>
        <w:br/>
        <w:t xml:space="preserve">   │</w:t>
      </w:r>
      <w:r>
        <w:br/>
        <w:t xml:space="preserve">   ├──────────────► RAG / Chroma</w:t>
      </w:r>
      <w:r>
        <w:br/>
        <w:t xml:space="preserve">   │                    │</w:t>
      </w:r>
      <w:r>
        <w:br/>
        <w:t xml:space="preserve">   │                    ▼</w:t>
      </w:r>
      <w:r>
        <w:br/>
        <w:t xml:space="preserve">   │              Documentación</w:t>
      </w:r>
      <w:r>
        <w:br/>
        <w:t xml:space="preserve">   │</w:t>
      </w:r>
      <w:r>
        <w:br/>
        <w:t xml:space="preserve">   └──────────────► MCP Server Activa360</w:t>
      </w:r>
      <w:r>
        <w:br/>
        <w:t xml:space="preserve">                        │</w:t>
      </w:r>
      <w:r>
        <w:br/>
        <w:t xml:space="preserve">                        ▼</w:t>
      </w:r>
      <w:r>
        <w:br/>
        <w:t xml:space="preserve">                 Servicios de negocio</w:t>
      </w:r>
      <w:r>
        <w:br/>
        <w:t xml:space="preserve">                        │</w:t>
      </w:r>
      <w:r>
        <w:br/>
        <w:t xml:space="preserve">                        ▼</w:t>
      </w:r>
      <w:r>
        <w:br/>
        <w:t xml:space="preserve">                    PostgreSQL</w:t>
      </w:r>
      <w:r>
        <w:br/>
      </w:r>
    </w:p>
    <w:p w14:paraId="49743FE5" w14:textId="77777777" w:rsidR="000D1A9C" w:rsidRDefault="00000000">
      <w:r>
        <w:t>El agente actúa como orquestador. No debe conectarse directamente a PostgreSQL ni ejecutar SQL arbitrario. Para consultar datos del sistema utiliza herramientas MCP explícitamente definidas y, cuando necesita conocimiento documental, utiliza el mecanismo RAG conectado a Chroma.</w:t>
      </w:r>
    </w:p>
    <w:p w14:paraId="0BC41899" w14:textId="77777777" w:rsidR="000D1A9C" w:rsidRDefault="00000000">
      <w:pPr>
        <w:pStyle w:val="Ttulo1"/>
      </w:pPr>
      <w:r>
        <w:t>4. Separación de responsabilidades</w:t>
      </w:r>
    </w:p>
    <w:tbl>
      <w:tblPr>
        <w:tblStyle w:val="Tablaconcuadrcula"/>
        <w:tblW w:w="0" w:type="auto"/>
        <w:tblLook w:val="04A0" w:firstRow="1" w:lastRow="0" w:firstColumn="1" w:lastColumn="0" w:noHBand="0" w:noVBand="1"/>
      </w:tblPr>
      <w:tblGrid>
        <w:gridCol w:w="3216"/>
        <w:gridCol w:w="3216"/>
        <w:gridCol w:w="3216"/>
      </w:tblGrid>
      <w:tr w:rsidR="000D1A9C" w14:paraId="48A55A00" w14:textId="77777777">
        <w:tc>
          <w:tcPr>
            <w:tcW w:w="3216" w:type="dxa"/>
          </w:tcPr>
          <w:p w14:paraId="7CF06857" w14:textId="77777777" w:rsidR="000D1A9C" w:rsidRDefault="00000000">
            <w:r>
              <w:t>Componente</w:t>
            </w:r>
          </w:p>
        </w:tc>
        <w:tc>
          <w:tcPr>
            <w:tcW w:w="3216" w:type="dxa"/>
          </w:tcPr>
          <w:p w14:paraId="2DDFCBBD" w14:textId="77777777" w:rsidR="000D1A9C" w:rsidRDefault="00000000">
            <w:r>
              <w:t>Responsabilidad</w:t>
            </w:r>
          </w:p>
        </w:tc>
        <w:tc>
          <w:tcPr>
            <w:tcW w:w="3216" w:type="dxa"/>
          </w:tcPr>
          <w:p w14:paraId="7D97EE7E" w14:textId="77777777" w:rsidR="000D1A9C" w:rsidRDefault="00000000">
            <w:r>
              <w:t>Fuente principal</w:t>
            </w:r>
          </w:p>
        </w:tc>
      </w:tr>
      <w:tr w:rsidR="000D1A9C" w14:paraId="1B860F2C" w14:textId="77777777">
        <w:tc>
          <w:tcPr>
            <w:tcW w:w="3216" w:type="dxa"/>
          </w:tcPr>
          <w:p w14:paraId="0A7A8027" w14:textId="77777777" w:rsidR="000D1A9C" w:rsidRDefault="00000000">
            <w:r>
              <w:t>Frontend / Ayuda IA</w:t>
            </w:r>
          </w:p>
        </w:tc>
        <w:tc>
          <w:tcPr>
            <w:tcW w:w="3216" w:type="dxa"/>
          </w:tcPr>
          <w:p w14:paraId="18931CF4" w14:textId="77777777" w:rsidR="000D1A9C" w:rsidRDefault="00000000">
            <w:r>
              <w:t>Interfaz de interacción con el usuario.</w:t>
            </w:r>
          </w:p>
        </w:tc>
        <w:tc>
          <w:tcPr>
            <w:tcW w:w="3216" w:type="dxa"/>
          </w:tcPr>
          <w:p w14:paraId="5ECA8CBD" w14:textId="77777777" w:rsidR="000D1A9C" w:rsidRDefault="00000000">
            <w:r>
              <w:t>Activa360</w:t>
            </w:r>
          </w:p>
        </w:tc>
      </w:tr>
      <w:tr w:rsidR="000D1A9C" w14:paraId="2417AA8B" w14:textId="77777777">
        <w:tc>
          <w:tcPr>
            <w:tcW w:w="3216" w:type="dxa"/>
          </w:tcPr>
          <w:p w14:paraId="0100BCAA" w14:textId="77777777" w:rsidR="000D1A9C" w:rsidRDefault="00000000">
            <w:r>
              <w:t>LLM</w:t>
            </w:r>
          </w:p>
        </w:tc>
        <w:tc>
          <w:tcPr>
            <w:tcW w:w="3216" w:type="dxa"/>
          </w:tcPr>
          <w:p w14:paraId="145289A5" w14:textId="77777777" w:rsidR="000D1A9C" w:rsidRDefault="00000000">
            <w:r>
              <w:t>Comprensión del lenguaje y generación de respuestas.</w:t>
            </w:r>
          </w:p>
        </w:tc>
        <w:tc>
          <w:tcPr>
            <w:tcW w:w="3216" w:type="dxa"/>
          </w:tcPr>
          <w:p w14:paraId="3D774826" w14:textId="77777777" w:rsidR="000D1A9C" w:rsidRDefault="00000000">
            <w:r>
              <w:t>Modelo configurado</w:t>
            </w:r>
          </w:p>
        </w:tc>
      </w:tr>
      <w:tr w:rsidR="000D1A9C" w14:paraId="7918FBF8" w14:textId="77777777">
        <w:tc>
          <w:tcPr>
            <w:tcW w:w="3216" w:type="dxa"/>
          </w:tcPr>
          <w:p w14:paraId="3AF6524A" w14:textId="77777777" w:rsidR="000D1A9C" w:rsidRDefault="00000000">
            <w:r>
              <w:t>Agente IA</w:t>
            </w:r>
          </w:p>
        </w:tc>
        <w:tc>
          <w:tcPr>
            <w:tcW w:w="3216" w:type="dxa"/>
          </w:tcPr>
          <w:p w14:paraId="16BFB8C7" w14:textId="77777777" w:rsidR="000D1A9C" w:rsidRDefault="00000000">
            <w:r>
              <w:t>Orquestación, selección de herramientas y razonamiento de alto nivel.</w:t>
            </w:r>
          </w:p>
        </w:tc>
        <w:tc>
          <w:tcPr>
            <w:tcW w:w="3216" w:type="dxa"/>
          </w:tcPr>
          <w:p w14:paraId="5420603E" w14:textId="77777777" w:rsidR="000D1A9C" w:rsidRDefault="00000000">
            <w:r>
              <w:t>LLM + herramientas</w:t>
            </w:r>
          </w:p>
        </w:tc>
      </w:tr>
      <w:tr w:rsidR="000D1A9C" w14:paraId="76D0E413" w14:textId="77777777">
        <w:tc>
          <w:tcPr>
            <w:tcW w:w="3216" w:type="dxa"/>
          </w:tcPr>
          <w:p w14:paraId="4E8743F1" w14:textId="77777777" w:rsidR="000D1A9C" w:rsidRDefault="00000000">
            <w:r>
              <w:t>RAG</w:t>
            </w:r>
          </w:p>
        </w:tc>
        <w:tc>
          <w:tcPr>
            <w:tcW w:w="3216" w:type="dxa"/>
          </w:tcPr>
          <w:p w14:paraId="36464F4A" w14:textId="77777777" w:rsidR="000D1A9C" w:rsidRDefault="00000000">
            <w:r>
              <w:t>Recuperación de conocimiento documental.</w:t>
            </w:r>
          </w:p>
        </w:tc>
        <w:tc>
          <w:tcPr>
            <w:tcW w:w="3216" w:type="dxa"/>
          </w:tcPr>
          <w:p w14:paraId="425CA273" w14:textId="77777777" w:rsidR="000D1A9C" w:rsidRDefault="00000000">
            <w:r>
              <w:t>Chroma</w:t>
            </w:r>
          </w:p>
        </w:tc>
      </w:tr>
      <w:tr w:rsidR="000D1A9C" w14:paraId="474EF1DD" w14:textId="77777777">
        <w:tc>
          <w:tcPr>
            <w:tcW w:w="3216" w:type="dxa"/>
          </w:tcPr>
          <w:p w14:paraId="46CAA5FD" w14:textId="77777777" w:rsidR="000D1A9C" w:rsidRDefault="00000000">
            <w:r>
              <w:t>Chroma</w:t>
            </w:r>
          </w:p>
        </w:tc>
        <w:tc>
          <w:tcPr>
            <w:tcW w:w="3216" w:type="dxa"/>
          </w:tcPr>
          <w:p w14:paraId="674EA2C4" w14:textId="77777777" w:rsidR="000D1A9C" w:rsidRDefault="00000000">
            <w:r>
              <w:t>Almacenamiento vectorial y búsqueda semántica.</w:t>
            </w:r>
          </w:p>
        </w:tc>
        <w:tc>
          <w:tcPr>
            <w:tcW w:w="3216" w:type="dxa"/>
          </w:tcPr>
          <w:p w14:paraId="4EC71A76" w14:textId="77777777" w:rsidR="000D1A9C" w:rsidRDefault="00000000">
            <w:r>
              <w:t>Documentos</w:t>
            </w:r>
          </w:p>
        </w:tc>
      </w:tr>
      <w:tr w:rsidR="000D1A9C" w14:paraId="39AA89ED" w14:textId="77777777">
        <w:tc>
          <w:tcPr>
            <w:tcW w:w="3216" w:type="dxa"/>
          </w:tcPr>
          <w:p w14:paraId="3AA192B0" w14:textId="77777777" w:rsidR="000D1A9C" w:rsidRDefault="00000000">
            <w:r>
              <w:t>MCP Server</w:t>
            </w:r>
          </w:p>
        </w:tc>
        <w:tc>
          <w:tcPr>
            <w:tcW w:w="3216" w:type="dxa"/>
          </w:tcPr>
          <w:p w14:paraId="638536E3" w14:textId="77777777" w:rsidR="000D1A9C" w:rsidRDefault="00000000">
            <w:r>
              <w:t>Exposición estandarizada de herramientas de Activa360.</w:t>
            </w:r>
          </w:p>
        </w:tc>
        <w:tc>
          <w:tcPr>
            <w:tcW w:w="3216" w:type="dxa"/>
          </w:tcPr>
          <w:p w14:paraId="08979136" w14:textId="77777777" w:rsidR="000D1A9C" w:rsidRDefault="00000000">
            <w:r>
              <w:t>Servicios de negocio</w:t>
            </w:r>
          </w:p>
        </w:tc>
      </w:tr>
      <w:tr w:rsidR="000D1A9C" w14:paraId="435A3C1D" w14:textId="77777777">
        <w:tc>
          <w:tcPr>
            <w:tcW w:w="3216" w:type="dxa"/>
          </w:tcPr>
          <w:p w14:paraId="5E7A239C" w14:textId="77777777" w:rsidR="000D1A9C" w:rsidRDefault="00000000">
            <w:r>
              <w:lastRenderedPageBreak/>
              <w:t>PostgreSQL</w:t>
            </w:r>
          </w:p>
        </w:tc>
        <w:tc>
          <w:tcPr>
            <w:tcW w:w="3216" w:type="dxa"/>
          </w:tcPr>
          <w:p w14:paraId="0EB501B3" w14:textId="77777777" w:rsidR="000D1A9C" w:rsidRDefault="00000000">
            <w:r>
              <w:t>Datos transaccionales y operativos.</w:t>
            </w:r>
          </w:p>
        </w:tc>
        <w:tc>
          <w:tcPr>
            <w:tcW w:w="3216" w:type="dxa"/>
          </w:tcPr>
          <w:p w14:paraId="510EE454" w14:textId="77777777" w:rsidR="000D1A9C" w:rsidRDefault="00000000">
            <w:r>
              <w:t>Base de datos</w:t>
            </w:r>
          </w:p>
        </w:tc>
      </w:tr>
      <w:tr w:rsidR="000D1A9C" w14:paraId="564D0F45" w14:textId="77777777">
        <w:tc>
          <w:tcPr>
            <w:tcW w:w="3216" w:type="dxa"/>
          </w:tcPr>
          <w:p w14:paraId="77C0F6F4" w14:textId="77777777" w:rsidR="000D1A9C" w:rsidRDefault="00000000">
            <w:r>
              <w:t>Keycloak</w:t>
            </w:r>
          </w:p>
        </w:tc>
        <w:tc>
          <w:tcPr>
            <w:tcW w:w="3216" w:type="dxa"/>
          </w:tcPr>
          <w:p w14:paraId="40CEE75A" w14:textId="77777777" w:rsidR="000D1A9C" w:rsidRDefault="00000000">
            <w:r>
              <w:t>Identidad, roles y autorización.</w:t>
            </w:r>
          </w:p>
        </w:tc>
        <w:tc>
          <w:tcPr>
            <w:tcW w:w="3216" w:type="dxa"/>
          </w:tcPr>
          <w:p w14:paraId="5C8E3326" w14:textId="77777777" w:rsidR="000D1A9C" w:rsidRDefault="00000000">
            <w:r>
              <w:t>IAM</w:t>
            </w:r>
          </w:p>
        </w:tc>
      </w:tr>
    </w:tbl>
    <w:p w14:paraId="654FBB6E" w14:textId="77777777" w:rsidR="000D1A9C" w:rsidRDefault="00000000">
      <w:pPr>
        <w:pStyle w:val="Ttulo1"/>
      </w:pPr>
      <w:r>
        <w:t>5. Papel de Chroma y RAG</w:t>
      </w:r>
    </w:p>
    <w:p w14:paraId="3ED66458" w14:textId="77777777" w:rsidR="000D1A9C" w:rsidRDefault="00000000">
      <w:r>
        <w:t>Chroma no sustituye a PostgreSQL. Su función es actuar como almacén vectorial para el conocimiento documental que debe ser recuperado por similitud semántica.</w:t>
      </w:r>
    </w:p>
    <w:p w14:paraId="41D467B3" w14:textId="77777777" w:rsidR="000D1A9C" w:rsidRDefault="00000000">
      <w:pPr>
        <w:pStyle w:val="Listaconvietas"/>
      </w:pPr>
      <w:r>
        <w:t>Manual de usuario.</w:t>
      </w:r>
    </w:p>
    <w:p w14:paraId="0C9B0ECE" w14:textId="77777777" w:rsidR="000D1A9C" w:rsidRDefault="00000000">
      <w:pPr>
        <w:pStyle w:val="Listaconvietas"/>
      </w:pPr>
      <w:r>
        <w:t>Manual de inventariadores.</w:t>
      </w:r>
    </w:p>
    <w:p w14:paraId="3393A0F8" w14:textId="77777777" w:rsidR="000D1A9C" w:rsidRDefault="00000000">
      <w:pPr>
        <w:pStyle w:val="Listaconvietas"/>
      </w:pPr>
      <w:r>
        <w:t>Procedimientos de registro y alta.</w:t>
      </w:r>
    </w:p>
    <w:p w14:paraId="41932369" w14:textId="77777777" w:rsidR="000D1A9C" w:rsidRDefault="00000000">
      <w:pPr>
        <w:pStyle w:val="Listaconvietas"/>
      </w:pPr>
      <w:r>
        <w:t>Procedimientos de asignación.</w:t>
      </w:r>
    </w:p>
    <w:p w14:paraId="44C23A67" w14:textId="77777777" w:rsidR="000D1A9C" w:rsidRDefault="00000000">
      <w:pPr>
        <w:pStyle w:val="Listaconvietas"/>
      </w:pPr>
      <w:r>
        <w:t>Procedimientos de transferencia.</w:t>
      </w:r>
    </w:p>
    <w:p w14:paraId="6A47514A" w14:textId="77777777" w:rsidR="000D1A9C" w:rsidRDefault="00000000">
      <w:pPr>
        <w:pStyle w:val="Listaconvietas"/>
      </w:pPr>
      <w:r>
        <w:t>Procedimientos de baja.</w:t>
      </w:r>
    </w:p>
    <w:p w14:paraId="4D0675D9" w14:textId="77777777" w:rsidR="000D1A9C" w:rsidRDefault="00000000">
      <w:pPr>
        <w:pStyle w:val="Listaconvietas"/>
      </w:pPr>
      <w:r>
        <w:t>Reglamentos y políticas.</w:t>
      </w:r>
    </w:p>
    <w:p w14:paraId="0BE3EA3D" w14:textId="77777777" w:rsidR="000D1A9C" w:rsidRDefault="00000000">
      <w:pPr>
        <w:pStyle w:val="Listaconvietas"/>
      </w:pPr>
      <w:r>
        <w:t>Preguntas frecuentes.</w:t>
      </w:r>
    </w:p>
    <w:p w14:paraId="419DE8EC" w14:textId="77777777" w:rsidR="000D1A9C" w:rsidRDefault="00000000">
      <w:pPr>
        <w:pStyle w:val="Listaconvietas"/>
      </w:pPr>
      <w:r>
        <w:t>Documentación funcional y técnica seleccionada.</w:t>
      </w:r>
    </w:p>
    <w:p w14:paraId="61FD7981" w14:textId="77777777" w:rsidR="000D1A9C" w:rsidRDefault="00000000">
      <w:r>
        <w:t>El flujo de ingestión propuesto es: documento → extracción de texto → división en fragmentos (chunks) → generación de embeddings → almacenamiento en Chroma. Cada fragmento debe conservar metadatos como documento, sección, página, versión y fuente para facilitar trazabilidad.</w:t>
      </w:r>
    </w:p>
    <w:p w14:paraId="542B268C" w14:textId="77777777" w:rsidR="000D1A9C" w:rsidRDefault="00000000">
      <w:r>
        <w:t>Las preguntas documentales se procesan mediante recuperación semántica y posteriormente el LLM genera una respuesta utilizando el contexto recuperado. Siempre que sea posible, la respuesta debe identificar la fuente utilizada.</w:t>
      </w:r>
    </w:p>
    <w:p w14:paraId="1672BD27" w14:textId="77777777" w:rsidR="000D1A9C" w:rsidRDefault="00000000">
      <w:pPr>
        <w:pStyle w:val="Ttulo1"/>
      </w:pPr>
      <w:r>
        <w:t>6. Implementación de un MCP Server propio</w:t>
      </w:r>
    </w:p>
    <w:p w14:paraId="4ACF310C" w14:textId="77777777" w:rsidR="000D1A9C" w:rsidRDefault="00000000">
      <w:r>
        <w:t>Para Activa360 se recomienda implementar un MCP Server propio. MCP es un protocolo para exponer herramientas y contexto de manera estandarizada a los modelos y agentes; no es necesario desarrollar el protocolo desde cero. Se debe utilizar un SDK compatible y ampliamente soportado.</w:t>
      </w:r>
    </w:p>
    <w:p w14:paraId="099975D3" w14:textId="77777777" w:rsidR="000D1A9C" w:rsidRDefault="00000000">
      <w:r>
        <w:t>La razón principal para desarrollar un servidor específico es que Activa360 posee reglas y operaciones de negocio propias. Un MCP genérico de PostgreSQL podría ser útil para prototipos, pero no es recomendable para producción porque podría otorgar al agente un acceso demasiado amplio a los datos.</w:t>
      </w:r>
    </w:p>
    <w:p w14:paraId="5F49D8AC" w14:textId="77777777" w:rsidR="000D1A9C" w:rsidRDefault="00000000">
      <w:r>
        <w:t>La arquitectura recomendada es: Agente → MCP Tool → servicio de negocio de Activa360 → PostgreSQL.</w:t>
      </w:r>
    </w:p>
    <w:p w14:paraId="2F0A2117" w14:textId="77777777" w:rsidR="000D1A9C" w:rsidRDefault="00000000">
      <w:r>
        <w:t>De esta forma el agente no decide qué SQL ejecutar; decide qué operación de negocio necesita.</w:t>
      </w:r>
    </w:p>
    <w:p w14:paraId="32A44AB2" w14:textId="77777777" w:rsidR="000D1A9C" w:rsidRDefault="00000000">
      <w:pPr>
        <w:pStyle w:val="Ttulo1"/>
      </w:pPr>
      <w:r>
        <w:t>7. Herramientas MCP iniciales</w:t>
      </w:r>
    </w:p>
    <w:p w14:paraId="63D2523F" w14:textId="77777777" w:rsidR="000D1A9C" w:rsidRDefault="00000000">
      <w:r>
        <w:t>La primera etapa debe utilizar herramientas de solo lectura. Algunas herramientas propuestas son:</w:t>
      </w:r>
    </w:p>
    <w:p w14:paraId="16AA34F3" w14:textId="77777777" w:rsidR="000D1A9C" w:rsidRDefault="00000000">
      <w:pPr>
        <w:pStyle w:val="Listaconvietas"/>
      </w:pPr>
      <w:r>
        <w:t>search_assets(query, status, category, location)</w:t>
      </w:r>
    </w:p>
    <w:p w14:paraId="1ABDFDA2" w14:textId="77777777" w:rsidR="000D1A9C" w:rsidRDefault="00000000">
      <w:pPr>
        <w:pStyle w:val="Listaconvietas"/>
      </w:pPr>
      <w:r>
        <w:t>get_asset(asset_id)</w:t>
      </w:r>
    </w:p>
    <w:p w14:paraId="05B801E7" w14:textId="77777777" w:rsidR="000D1A9C" w:rsidRDefault="00000000">
      <w:pPr>
        <w:pStyle w:val="Listaconvietas"/>
      </w:pPr>
      <w:r>
        <w:t>get_asset_history(asset_id)</w:t>
      </w:r>
    </w:p>
    <w:p w14:paraId="7F2DAA6B" w14:textId="77777777" w:rsidR="000D1A9C" w:rsidRDefault="00000000">
      <w:pPr>
        <w:pStyle w:val="Listaconvietas"/>
      </w:pPr>
      <w:r>
        <w:lastRenderedPageBreak/>
        <w:t>get_user(user_id)</w:t>
      </w:r>
    </w:p>
    <w:p w14:paraId="15EFD138" w14:textId="77777777" w:rsidR="000D1A9C" w:rsidRDefault="00000000">
      <w:pPr>
        <w:pStyle w:val="Listaconvietas"/>
      </w:pPr>
      <w:r>
        <w:t>get_user_assets(user_id)</w:t>
      </w:r>
    </w:p>
    <w:p w14:paraId="2C3A1F0C" w14:textId="77777777" w:rsidR="000D1A9C" w:rsidRDefault="00000000">
      <w:pPr>
        <w:pStyle w:val="Listaconvietas"/>
      </w:pPr>
      <w:r>
        <w:t>get_assignments(...)</w:t>
      </w:r>
    </w:p>
    <w:p w14:paraId="4CC5D0B2" w14:textId="77777777" w:rsidR="000D1A9C" w:rsidRDefault="00000000">
      <w:pPr>
        <w:pStyle w:val="Listaconvietas"/>
      </w:pPr>
      <w:r>
        <w:t>get_assignment_history(...)</w:t>
      </w:r>
    </w:p>
    <w:p w14:paraId="5BE4257D" w14:textId="77777777" w:rsidR="000D1A9C" w:rsidRDefault="00000000">
      <w:pPr>
        <w:pStyle w:val="Listaconvietas"/>
      </w:pPr>
      <w:r>
        <w:t>get_transfer_history(asset_id)</w:t>
      </w:r>
    </w:p>
    <w:p w14:paraId="5A7F0AAB" w14:textId="77777777" w:rsidR="000D1A9C" w:rsidRDefault="00000000">
      <w:pPr>
        <w:pStyle w:val="Listaconvietas"/>
      </w:pPr>
      <w:r>
        <w:t>get_retirements(...)</w:t>
      </w:r>
    </w:p>
    <w:p w14:paraId="56C92F4A" w14:textId="77777777" w:rsidR="000D1A9C" w:rsidRDefault="00000000">
      <w:pPr>
        <w:pStyle w:val="Listaconvietas"/>
      </w:pPr>
      <w:r>
        <w:t>get_asset_statistics(organization_id)</w:t>
      </w:r>
    </w:p>
    <w:p w14:paraId="7F281CAB" w14:textId="77777777" w:rsidR="000D1A9C" w:rsidRDefault="00000000">
      <w:r>
        <w:t>No se recomienda crear herramientas genéricas como execute_sql() o run_database_query(). Las herramientas deben representar operaciones de negocio concretas y utilizar los servicios existentes de Activa360 cuando sea posible.</w:t>
      </w:r>
    </w:p>
    <w:p w14:paraId="40E0D6D0" w14:textId="77777777" w:rsidR="000D1A9C" w:rsidRDefault="00000000">
      <w:pPr>
        <w:pStyle w:val="Ttulo1"/>
      </w:pPr>
      <w:r>
        <w:t>8. Funcionamiento del agente IA</w:t>
      </w:r>
    </w:p>
    <w:p w14:paraId="0C9DCBCC" w14:textId="77777777" w:rsidR="000D1A9C" w:rsidRDefault="00000000">
      <w:r>
        <w:t>El agente debe determinar qué mecanismo utilizar según la intención del usuario.</w:t>
      </w:r>
    </w:p>
    <w:p w14:paraId="1CA0099C" w14:textId="77777777" w:rsidR="000D1A9C" w:rsidRDefault="00000000">
      <w:pPr>
        <w:pStyle w:val="Citadestacada"/>
      </w:pPr>
      <w:r>
        <w:t>Consulta documental</w:t>
      </w:r>
      <w:r>
        <w:br/>
        <w:t>Usuario → Agente → RAG → Chroma → documentos relevantes → LLM → respuesta</w:t>
      </w:r>
      <w:r>
        <w:br/>
      </w:r>
      <w:r>
        <w:br/>
        <w:t>Consulta de datos</w:t>
      </w:r>
      <w:r>
        <w:br/>
        <w:t>Usuario → Agente → MCP → herramienta → servicios Activa360 → PostgreSQL → respuesta</w:t>
      </w:r>
      <w:r>
        <w:br/>
      </w:r>
      <w:r>
        <w:br/>
        <w:t>Consulta híbrida</w:t>
      </w:r>
      <w:r>
        <w:br/>
        <w:t>Usuario → Agente → MCP + RAG → datos reales + procedimiento/documentación → LLM → respuesta</w:t>
      </w:r>
      <w:r>
        <w:br/>
      </w:r>
    </w:p>
    <w:p w14:paraId="429D5780" w14:textId="77777777" w:rsidR="000D1A9C" w:rsidRDefault="00000000">
      <w:r>
        <w:t>Ejemplo documental: “¿Cuál es el procedimiento para dar de baja un activo?” El agente debe consultar la base documental.</w:t>
      </w:r>
    </w:p>
    <w:p w14:paraId="29329B53" w14:textId="77777777" w:rsidR="000D1A9C" w:rsidRDefault="00000000">
      <w:r>
        <w:t>Ejemplo de datos: “¿Qué activos tiene Juan Pérez?” El agente debe utilizar una herramienta MCP que consulte los servicios de Activa360.</w:t>
      </w:r>
    </w:p>
    <w:p w14:paraId="157D801E" w14:textId="77777777" w:rsidR="000D1A9C" w:rsidRDefault="00000000">
      <w:r>
        <w:t>Ejemplo híbrido: “Juan Pérez tiene una computadora asignada. ¿Cuál es el procedimiento para transferirla a María López?” El agente puede consultar primero el activo mediante MCP y luego recuperar mediante RAG el procedimiento institucional de transferencia.</w:t>
      </w:r>
    </w:p>
    <w:p w14:paraId="0AA8C4E3" w14:textId="77777777" w:rsidR="000D1A9C" w:rsidRDefault="00000000">
      <w:pPr>
        <w:pStyle w:val="Ttulo1"/>
      </w:pPr>
      <w:r>
        <w:t>9. Seguridad y control de permisos</w:t>
      </w:r>
    </w:p>
    <w:p w14:paraId="0795DE9B" w14:textId="77777777" w:rsidR="000D1A9C" w:rsidRDefault="00000000">
      <w:r>
        <w:t>Debido a que Activa360 maneja información institucional, la seguridad debe ser parte central del diseño. El agente no debe poder elevar privilegios ni decidir por sí mismo qué operaciones están autorizadas.</w:t>
      </w:r>
    </w:p>
    <w:p w14:paraId="1B89A53F" w14:textId="77777777" w:rsidR="000D1A9C" w:rsidRDefault="00000000">
      <w:pPr>
        <w:pStyle w:val="Listaconvietas"/>
      </w:pPr>
      <w:r>
        <w:t>El usuario se autentica mediante Keycloak.</w:t>
      </w:r>
    </w:p>
    <w:p w14:paraId="0A951990" w14:textId="77777777" w:rsidR="000D1A9C" w:rsidRDefault="00000000">
      <w:pPr>
        <w:pStyle w:val="Listaconvietas"/>
      </w:pPr>
      <w:r>
        <w:t>El contexto de identidad debe conservarse desde el frontend hasta el backend, agente y MCP.</w:t>
      </w:r>
    </w:p>
    <w:p w14:paraId="15025B38" w14:textId="77777777" w:rsidR="000D1A9C" w:rsidRDefault="00000000">
      <w:pPr>
        <w:pStyle w:val="Listaconvietas"/>
      </w:pPr>
      <w:r>
        <w:t>Las herramientas MCP deben validar permisos antes de ejecutarse.</w:t>
      </w:r>
    </w:p>
    <w:p w14:paraId="167225C6" w14:textId="77777777" w:rsidR="000D1A9C" w:rsidRDefault="00000000">
      <w:pPr>
        <w:pStyle w:val="Listaconvietas"/>
      </w:pPr>
      <w:r>
        <w:lastRenderedPageBreak/>
        <w:t>Las reglas de autorización deben estar implementadas en el backend y no depender únicamente de instrucciones del LLM.</w:t>
      </w:r>
    </w:p>
    <w:p w14:paraId="341FD9C6" w14:textId="77777777" w:rsidR="000D1A9C" w:rsidRDefault="00000000">
      <w:pPr>
        <w:pStyle w:val="Listaconvietas"/>
      </w:pPr>
      <w:r>
        <w:t>El agente no debe tener acceso directo a credenciales de base de datos ni a SQL arbitrario.</w:t>
      </w:r>
    </w:p>
    <w:p w14:paraId="44F2474A" w14:textId="77777777" w:rsidR="000D1A9C" w:rsidRDefault="00000000">
      <w:pPr>
        <w:pStyle w:val="Ttulo1"/>
      </w:pPr>
      <w:r>
        <w:t>10. Operaciones de escritura y confirmación</w:t>
      </w:r>
    </w:p>
    <w:p w14:paraId="1DA5AADE" w14:textId="77777777" w:rsidR="000D1A9C" w:rsidRDefault="00000000">
      <w:r>
        <w:t>Las operaciones que modifican información deben implementarse después de validar las capacidades de lectura y RAG. Entre las futuras herramientas podrían estar create_assignment, create_transfer y request_retirement.</w:t>
      </w:r>
    </w:p>
    <w:p w14:paraId="7798B6F9" w14:textId="77777777" w:rsidR="000D1A9C" w:rsidRDefault="00000000">
      <w:r>
        <w:t>Antes de ejecutar una operación crítica, el agente debe presentar al usuario el resumen de la acción y solicitar confirmación explícita. Posteriormente la operación debe ejecutarse dentro de los servicios de negocio existentes, con validación, transacción y auditoría.</w:t>
      </w:r>
    </w:p>
    <w:p w14:paraId="38B074BB" w14:textId="77777777" w:rsidR="000D1A9C" w:rsidRDefault="00000000">
      <w:r>
        <w:t>Ejemplo: ante la solicitud “Transferir el activo ACT-00025 de Juan Pérez a María López”, el agente primero verifica el activo y los permisos, muestra la acción propuesta y solamente después de la confirmación ejecuta la transferencia.</w:t>
      </w:r>
    </w:p>
    <w:p w14:paraId="647AF097" w14:textId="77777777" w:rsidR="000D1A9C" w:rsidRDefault="00000000">
      <w:pPr>
        <w:pStyle w:val="Ttulo1"/>
      </w:pPr>
      <w:r>
        <w:t>11. Auditoría y observabilidad</w:t>
      </w:r>
    </w:p>
    <w:p w14:paraId="5B6CB5B5" w14:textId="77777777" w:rsidR="000D1A9C" w:rsidRDefault="00000000">
      <w:r>
        <w:t>Toda interacción relevante con herramientas debe permitir registrar información suficiente para trazabilidad y diagnóstico.</w:t>
      </w:r>
    </w:p>
    <w:p w14:paraId="7483CD52" w14:textId="77777777" w:rsidR="000D1A9C" w:rsidRDefault="00000000">
      <w:pPr>
        <w:pStyle w:val="Listaconvietas"/>
      </w:pPr>
      <w:r>
        <w:t>user_id y username</w:t>
      </w:r>
    </w:p>
    <w:p w14:paraId="7F68CA8E" w14:textId="77777777" w:rsidR="000D1A9C" w:rsidRDefault="00000000">
      <w:pPr>
        <w:pStyle w:val="Listaconvietas"/>
      </w:pPr>
      <w:r>
        <w:t>timestamp</w:t>
      </w:r>
    </w:p>
    <w:p w14:paraId="722FAEE1" w14:textId="77777777" w:rsidR="000D1A9C" w:rsidRDefault="00000000">
      <w:pPr>
        <w:pStyle w:val="Listaconvietas"/>
      </w:pPr>
      <w:r>
        <w:t>tool utilizada</w:t>
      </w:r>
    </w:p>
    <w:p w14:paraId="2A54F356" w14:textId="77777777" w:rsidR="000D1A9C" w:rsidRDefault="00000000">
      <w:pPr>
        <w:pStyle w:val="Listaconvietas"/>
      </w:pPr>
      <w:r>
        <w:t>parámetros de la herramienta</w:t>
      </w:r>
    </w:p>
    <w:p w14:paraId="1807FEFD" w14:textId="77777777" w:rsidR="000D1A9C" w:rsidRDefault="00000000">
      <w:pPr>
        <w:pStyle w:val="Listaconvietas"/>
      </w:pPr>
      <w:r>
        <w:t>resultado y estado</w:t>
      </w:r>
    </w:p>
    <w:p w14:paraId="05CDF419" w14:textId="77777777" w:rsidR="000D1A9C" w:rsidRDefault="00000000">
      <w:pPr>
        <w:pStyle w:val="Listaconvietas"/>
      </w:pPr>
      <w:r>
        <w:t>error, si corresponde</w:t>
      </w:r>
    </w:p>
    <w:p w14:paraId="491A21CC" w14:textId="77777777" w:rsidR="000D1A9C" w:rsidRDefault="00000000">
      <w:pPr>
        <w:pStyle w:val="Listaconvietas"/>
      </w:pPr>
      <w:r>
        <w:t>request_id</w:t>
      </w:r>
    </w:p>
    <w:p w14:paraId="0A8F6A3A" w14:textId="77777777" w:rsidR="000D1A9C" w:rsidRDefault="00000000">
      <w:pPr>
        <w:pStyle w:val="Listaconvietas"/>
      </w:pPr>
      <w:r>
        <w:t>conversation_id</w:t>
      </w:r>
    </w:p>
    <w:p w14:paraId="3AEAE1C0" w14:textId="77777777" w:rsidR="000D1A9C" w:rsidRDefault="00000000">
      <w:pPr>
        <w:pStyle w:val="Listaconvietas"/>
      </w:pPr>
      <w:r>
        <w:t>duración de la herramienta</w:t>
      </w:r>
    </w:p>
    <w:p w14:paraId="5FE362CE" w14:textId="77777777" w:rsidR="000D1A9C" w:rsidRDefault="00000000">
      <w:pPr>
        <w:pStyle w:val="Listaconvietas"/>
      </w:pPr>
      <w:r>
        <w:t>latencia del LLM</w:t>
      </w:r>
    </w:p>
    <w:p w14:paraId="315273CB" w14:textId="77777777" w:rsidR="000D1A9C" w:rsidRDefault="00000000">
      <w:pPr>
        <w:pStyle w:val="Listaconvietas"/>
      </w:pPr>
      <w:r>
        <w:t>cantidad de documentos recuperados</w:t>
      </w:r>
    </w:p>
    <w:p w14:paraId="43310F5C" w14:textId="77777777" w:rsidR="000D1A9C" w:rsidRDefault="00000000">
      <w:r>
        <w:t>En operaciones de escritura también se recomienda registrar el estado anterior y posterior. No se debe almacenar innecesariamente el razonamiento interno del modelo.</w:t>
      </w:r>
    </w:p>
    <w:p w14:paraId="4C270361" w14:textId="77777777" w:rsidR="000D1A9C" w:rsidRDefault="00000000">
      <w:pPr>
        <w:pStyle w:val="Ttulo1"/>
      </w:pPr>
      <w:r>
        <w:t>12. Manejo de errores</w:t>
      </w:r>
    </w:p>
    <w:p w14:paraId="0FB97A9B" w14:textId="77777777" w:rsidR="000D1A9C" w:rsidRDefault="00000000">
      <w:r>
        <w:t>El asistente debe manejar de forma controlada la indisponibilidad de Chroma, MCP, PostgreSQL o del LLM, además de errores de autorización, activos inexistentes, usuarios inexistentes, ausencia de documentación, timeouts y consultas ambiguas.</w:t>
      </w:r>
    </w:p>
    <w:p w14:paraId="59A14208" w14:textId="77777777" w:rsidR="000D1A9C" w:rsidRDefault="00000000">
      <w:r>
        <w:t>Si una fuente no está disponible, el sistema debe comunicar la limitación al usuario y no inventar información.</w:t>
      </w:r>
    </w:p>
    <w:p w14:paraId="1A6F0FD0" w14:textId="77777777" w:rsidR="000D1A9C" w:rsidRDefault="00000000">
      <w:pPr>
        <w:pStyle w:val="Ttulo1"/>
      </w:pPr>
      <w:r>
        <w:lastRenderedPageBreak/>
        <w:t>13. Plan de implementación</w:t>
      </w:r>
    </w:p>
    <w:p w14:paraId="31BE6F69" w14:textId="77777777" w:rsidR="000D1A9C" w:rsidRDefault="00000000">
      <w:r>
        <w:rPr>
          <w:b/>
        </w:rPr>
        <w:t xml:space="preserve">Fase 0 – Análisis: </w:t>
      </w:r>
      <w:r>
        <w:t>Inspeccionar repositorio, arquitectura actual, sistema de Ayuda IA, APIs, PostgreSQL, Keycloak y Docker Compose. No modificar código hasta validar el diseño.</w:t>
      </w:r>
    </w:p>
    <w:p w14:paraId="71C4E89B" w14:textId="77777777" w:rsidR="000D1A9C" w:rsidRDefault="00000000">
      <w:r>
        <w:rPr>
          <w:b/>
        </w:rPr>
        <w:t xml:space="preserve">Fase 1 – Chroma + RAG: </w:t>
      </w:r>
      <w:r>
        <w:t>Construir ingestión documental, chunking, embeddings, almacenamiento en Chroma, retrieval y una primera herramienta de búsqueda documental.</w:t>
      </w:r>
    </w:p>
    <w:p w14:paraId="2A1C7DDE" w14:textId="77777777" w:rsidR="000D1A9C" w:rsidRDefault="00000000">
      <w:r>
        <w:rPr>
          <w:b/>
        </w:rPr>
        <w:t xml:space="preserve">Fase 2 – MCP Server: </w:t>
      </w:r>
      <w:r>
        <w:t>Crear el MCP Server de Activa360 e implementar herramientas de lectura, probándolas independientemente del agente.</w:t>
      </w:r>
    </w:p>
    <w:p w14:paraId="2215755B" w14:textId="77777777" w:rsidR="000D1A9C" w:rsidRDefault="00000000">
      <w:r>
        <w:rPr>
          <w:b/>
        </w:rPr>
        <w:t xml:space="preserve">Fase 3 – Agente + Tool Calling: </w:t>
      </w:r>
      <w:r>
        <w:t>Integrar el agente con RAG y las herramientas MCP para que seleccione el mecanismo adecuado según la consulta.</w:t>
      </w:r>
    </w:p>
    <w:p w14:paraId="2C43F761" w14:textId="77777777" w:rsidR="000D1A9C" w:rsidRDefault="00000000">
      <w:r>
        <w:rPr>
          <w:b/>
        </w:rPr>
        <w:t xml:space="preserve">Fase 4 – Seguridad: </w:t>
      </w:r>
      <w:r>
        <w:t>Integrar Keycloak, JWT, roles, permisos y auditoría.</w:t>
      </w:r>
    </w:p>
    <w:p w14:paraId="46761D7A" w14:textId="77777777" w:rsidR="000D1A9C" w:rsidRDefault="00000000">
      <w:r>
        <w:rPr>
          <w:b/>
        </w:rPr>
        <w:t xml:space="preserve">Fase 5 – Escritura controlada: </w:t>
      </w:r>
      <w:r>
        <w:t>Incorporar operaciones de asignación, transferencia o baja con validación y confirmación explícita.</w:t>
      </w:r>
    </w:p>
    <w:p w14:paraId="3C55B7F9" w14:textId="77777777" w:rsidR="000D1A9C" w:rsidRDefault="00000000">
      <w:r>
        <w:rPr>
          <w:b/>
        </w:rPr>
        <w:t xml:space="preserve">Fase 6 – Evaluación y observabilidad: </w:t>
      </w:r>
      <w:r>
        <w:t>Medir calidad de respuestas, retrieval, latencia, errores, consultas sin respuesta y comportamiento de herramientas.</w:t>
      </w:r>
    </w:p>
    <w:p w14:paraId="3F7F9F74" w14:textId="77777777" w:rsidR="000D1A9C" w:rsidRDefault="00000000">
      <w:pPr>
        <w:pStyle w:val="Ttulo1"/>
      </w:pPr>
      <w:r>
        <w:t>14. Casos de uso previstos</w:t>
      </w:r>
    </w:p>
    <w:tbl>
      <w:tblPr>
        <w:tblStyle w:val="Tablaconcuadrcula"/>
        <w:tblW w:w="0" w:type="auto"/>
        <w:tblLook w:val="04A0" w:firstRow="1" w:lastRow="0" w:firstColumn="1" w:lastColumn="0" w:noHBand="0" w:noVBand="1"/>
      </w:tblPr>
      <w:tblGrid>
        <w:gridCol w:w="3216"/>
        <w:gridCol w:w="3216"/>
        <w:gridCol w:w="3216"/>
      </w:tblGrid>
      <w:tr w:rsidR="000D1A9C" w14:paraId="3D8A36F7" w14:textId="77777777">
        <w:tc>
          <w:tcPr>
            <w:tcW w:w="3216" w:type="dxa"/>
          </w:tcPr>
          <w:p w14:paraId="1E14F05F" w14:textId="77777777" w:rsidR="000D1A9C" w:rsidRDefault="00000000">
            <w:r>
              <w:t>Caso</w:t>
            </w:r>
          </w:p>
        </w:tc>
        <w:tc>
          <w:tcPr>
            <w:tcW w:w="3216" w:type="dxa"/>
          </w:tcPr>
          <w:p w14:paraId="24562E13" w14:textId="77777777" w:rsidR="000D1A9C" w:rsidRDefault="00000000">
            <w:r>
              <w:t>Ejemplo</w:t>
            </w:r>
          </w:p>
        </w:tc>
        <w:tc>
          <w:tcPr>
            <w:tcW w:w="3216" w:type="dxa"/>
          </w:tcPr>
          <w:p w14:paraId="19326645" w14:textId="77777777" w:rsidR="000D1A9C" w:rsidRDefault="00000000">
            <w:r>
              <w:t>Tecnología</w:t>
            </w:r>
          </w:p>
        </w:tc>
      </w:tr>
      <w:tr w:rsidR="000D1A9C" w14:paraId="4FEAB4DC" w14:textId="77777777">
        <w:tc>
          <w:tcPr>
            <w:tcW w:w="3216" w:type="dxa"/>
          </w:tcPr>
          <w:p w14:paraId="7A6B69A9" w14:textId="77777777" w:rsidR="000D1A9C" w:rsidRDefault="00000000">
            <w:r>
              <w:t>Ayuda documental</w:t>
            </w:r>
          </w:p>
        </w:tc>
        <w:tc>
          <w:tcPr>
            <w:tcW w:w="3216" w:type="dxa"/>
          </w:tcPr>
          <w:p w14:paraId="05C160A0" w14:textId="77777777" w:rsidR="000D1A9C" w:rsidRDefault="00000000">
            <w:r>
              <w:t>“¿Cómo registro un nuevo activo?”</w:t>
            </w:r>
          </w:p>
        </w:tc>
        <w:tc>
          <w:tcPr>
            <w:tcW w:w="3216" w:type="dxa"/>
          </w:tcPr>
          <w:p w14:paraId="66A480B6" w14:textId="77777777" w:rsidR="000D1A9C" w:rsidRDefault="00000000">
            <w:r>
              <w:t>RAG + Chroma</w:t>
            </w:r>
          </w:p>
        </w:tc>
      </w:tr>
      <w:tr w:rsidR="000D1A9C" w14:paraId="6FA730AA" w14:textId="77777777">
        <w:tc>
          <w:tcPr>
            <w:tcW w:w="3216" w:type="dxa"/>
          </w:tcPr>
          <w:p w14:paraId="7A294797" w14:textId="77777777" w:rsidR="000D1A9C" w:rsidRDefault="00000000">
            <w:r>
              <w:t>Consulta de activos</w:t>
            </w:r>
          </w:p>
        </w:tc>
        <w:tc>
          <w:tcPr>
            <w:tcW w:w="3216" w:type="dxa"/>
          </w:tcPr>
          <w:p w14:paraId="1CAC6CBC" w14:textId="77777777" w:rsidR="000D1A9C" w:rsidRDefault="00000000">
            <w:r>
              <w:t>“¿Cuántos activos de computación tenemos?”</w:t>
            </w:r>
          </w:p>
        </w:tc>
        <w:tc>
          <w:tcPr>
            <w:tcW w:w="3216" w:type="dxa"/>
          </w:tcPr>
          <w:p w14:paraId="1DD42BF6" w14:textId="77777777" w:rsidR="000D1A9C" w:rsidRDefault="00000000">
            <w:r>
              <w:t>MCP + PostgreSQL</w:t>
            </w:r>
          </w:p>
        </w:tc>
      </w:tr>
      <w:tr w:rsidR="000D1A9C" w14:paraId="6A44D0DC" w14:textId="77777777">
        <w:tc>
          <w:tcPr>
            <w:tcW w:w="3216" w:type="dxa"/>
          </w:tcPr>
          <w:p w14:paraId="7C02E1B7" w14:textId="77777777" w:rsidR="000D1A9C" w:rsidRDefault="00000000">
            <w:r>
              <w:t>Consulta por usuario</w:t>
            </w:r>
          </w:p>
        </w:tc>
        <w:tc>
          <w:tcPr>
            <w:tcW w:w="3216" w:type="dxa"/>
          </w:tcPr>
          <w:p w14:paraId="159A2258" w14:textId="77777777" w:rsidR="000D1A9C" w:rsidRDefault="00000000">
            <w:r>
              <w:t>“¿Qué activos tiene Juan Pérez?”</w:t>
            </w:r>
          </w:p>
        </w:tc>
        <w:tc>
          <w:tcPr>
            <w:tcW w:w="3216" w:type="dxa"/>
          </w:tcPr>
          <w:p w14:paraId="55243CFE" w14:textId="77777777" w:rsidR="000D1A9C" w:rsidRDefault="00000000">
            <w:r>
              <w:t>MCP + PostgreSQL</w:t>
            </w:r>
          </w:p>
        </w:tc>
      </w:tr>
      <w:tr w:rsidR="000D1A9C" w14:paraId="5024BDD9" w14:textId="77777777">
        <w:tc>
          <w:tcPr>
            <w:tcW w:w="3216" w:type="dxa"/>
          </w:tcPr>
          <w:p w14:paraId="6D0D7A09" w14:textId="77777777" w:rsidR="000D1A9C" w:rsidRDefault="00000000">
            <w:r>
              <w:t>Historial</w:t>
            </w:r>
          </w:p>
        </w:tc>
        <w:tc>
          <w:tcPr>
            <w:tcW w:w="3216" w:type="dxa"/>
          </w:tcPr>
          <w:p w14:paraId="390F9D9C" w14:textId="77777777" w:rsidR="000D1A9C" w:rsidRDefault="00000000">
            <w:r>
              <w:t>“¿Quién tuvo anteriormente este activo?”</w:t>
            </w:r>
          </w:p>
        </w:tc>
        <w:tc>
          <w:tcPr>
            <w:tcW w:w="3216" w:type="dxa"/>
          </w:tcPr>
          <w:p w14:paraId="271E4AB5" w14:textId="77777777" w:rsidR="000D1A9C" w:rsidRDefault="00000000">
            <w:r>
              <w:t>MCP + PostgreSQL</w:t>
            </w:r>
          </w:p>
        </w:tc>
      </w:tr>
      <w:tr w:rsidR="000D1A9C" w14:paraId="1A57C04E" w14:textId="77777777">
        <w:tc>
          <w:tcPr>
            <w:tcW w:w="3216" w:type="dxa"/>
          </w:tcPr>
          <w:p w14:paraId="2C93FB3C" w14:textId="77777777" w:rsidR="000D1A9C" w:rsidRDefault="00000000">
            <w:r>
              <w:t>Consulta híbrida</w:t>
            </w:r>
          </w:p>
        </w:tc>
        <w:tc>
          <w:tcPr>
            <w:tcW w:w="3216" w:type="dxa"/>
          </w:tcPr>
          <w:p w14:paraId="4419F8A0" w14:textId="77777777" w:rsidR="000D1A9C" w:rsidRDefault="00000000">
            <w:r>
              <w:t>“¿Cuál es el procedimiento para transferir el equipo asignado a Juan?”</w:t>
            </w:r>
          </w:p>
        </w:tc>
        <w:tc>
          <w:tcPr>
            <w:tcW w:w="3216" w:type="dxa"/>
          </w:tcPr>
          <w:p w14:paraId="3363E512" w14:textId="77777777" w:rsidR="000D1A9C" w:rsidRDefault="00000000">
            <w:r>
              <w:t>MCP + RAG</w:t>
            </w:r>
          </w:p>
        </w:tc>
      </w:tr>
      <w:tr w:rsidR="000D1A9C" w14:paraId="6648C147" w14:textId="77777777">
        <w:tc>
          <w:tcPr>
            <w:tcW w:w="3216" w:type="dxa"/>
          </w:tcPr>
          <w:p w14:paraId="33791EDE" w14:textId="77777777" w:rsidR="000D1A9C" w:rsidRDefault="00000000">
            <w:r>
              <w:t>Operación futura</w:t>
            </w:r>
          </w:p>
        </w:tc>
        <w:tc>
          <w:tcPr>
            <w:tcW w:w="3216" w:type="dxa"/>
          </w:tcPr>
          <w:p w14:paraId="48A1FCC5" w14:textId="77777777" w:rsidR="000D1A9C" w:rsidRDefault="00000000">
            <w:r>
              <w:t>“Transferir este activo a María López”</w:t>
            </w:r>
          </w:p>
        </w:tc>
        <w:tc>
          <w:tcPr>
            <w:tcW w:w="3216" w:type="dxa"/>
          </w:tcPr>
          <w:p w14:paraId="096AEE68" w14:textId="77777777" w:rsidR="000D1A9C" w:rsidRDefault="00000000">
            <w:r>
              <w:t>MCP + autorización + confirmación</w:t>
            </w:r>
          </w:p>
        </w:tc>
      </w:tr>
    </w:tbl>
    <w:p w14:paraId="102BB529" w14:textId="77777777" w:rsidR="000D1A9C" w:rsidRDefault="00000000">
      <w:pPr>
        <w:pStyle w:val="Ttulo1"/>
      </w:pPr>
      <w:r>
        <w:t>15. Beneficios esperados</w:t>
      </w:r>
    </w:p>
    <w:p w14:paraId="77D19CBD" w14:textId="77777777" w:rsidR="000D1A9C" w:rsidRDefault="00000000">
      <w:pPr>
        <w:pStyle w:val="Listaconvietas"/>
      </w:pPr>
      <w:r>
        <w:t>Una Ayuda IA capaz de responder preguntas utilizando información institucional.</w:t>
      </w:r>
    </w:p>
    <w:p w14:paraId="3F76FD5D" w14:textId="77777777" w:rsidR="000D1A9C" w:rsidRDefault="00000000">
      <w:pPr>
        <w:pStyle w:val="Listaconvietas"/>
      </w:pPr>
      <w:r>
        <w:t>Acceso controlado a información real de los activos.</w:t>
      </w:r>
    </w:p>
    <w:p w14:paraId="52E2B89E" w14:textId="77777777" w:rsidR="000D1A9C" w:rsidRDefault="00000000">
      <w:pPr>
        <w:pStyle w:val="Listaconvietas"/>
      </w:pPr>
      <w:r>
        <w:t>Separación clara entre conocimiento documental y datos transaccionales.</w:t>
      </w:r>
    </w:p>
    <w:p w14:paraId="5ED16B73" w14:textId="77777777" w:rsidR="000D1A9C" w:rsidRDefault="00000000">
      <w:pPr>
        <w:pStyle w:val="Listaconvietas"/>
      </w:pPr>
      <w:r>
        <w:t>Reducción del riesgo de acceso directo del LLM a la base de datos.</w:t>
      </w:r>
    </w:p>
    <w:p w14:paraId="231403C1" w14:textId="77777777" w:rsidR="000D1A9C" w:rsidRDefault="00000000">
      <w:pPr>
        <w:pStyle w:val="Listaconvietas"/>
      </w:pPr>
      <w:r>
        <w:t>Arquitectura modular y escalable.</w:t>
      </w:r>
    </w:p>
    <w:p w14:paraId="51E0C8F2" w14:textId="77777777" w:rsidR="000D1A9C" w:rsidRDefault="00000000">
      <w:pPr>
        <w:pStyle w:val="Listaconvietas"/>
      </w:pPr>
      <w:r>
        <w:t>Posibilidad de agregar nuevas herramientas MCP sin rediseñar el agente.</w:t>
      </w:r>
    </w:p>
    <w:p w14:paraId="3789D0D8" w14:textId="77777777" w:rsidR="000D1A9C" w:rsidRDefault="00000000">
      <w:pPr>
        <w:pStyle w:val="Listaconvietas"/>
      </w:pPr>
      <w:r>
        <w:t>Trazabilidad de consultas y operaciones.</w:t>
      </w:r>
    </w:p>
    <w:p w14:paraId="3D1DBBA5" w14:textId="77777777" w:rsidR="000D1A9C" w:rsidRDefault="00000000">
      <w:pPr>
        <w:pStyle w:val="Listaconvietas"/>
      </w:pPr>
      <w:r>
        <w:t>Base tecnológica para evolucionar desde un chatbot hacia un asistente inteligente orientado a procesos.</w:t>
      </w:r>
    </w:p>
    <w:p w14:paraId="38B4863A" w14:textId="77777777" w:rsidR="000D1A9C" w:rsidRDefault="00000000">
      <w:pPr>
        <w:pStyle w:val="Ttulo1"/>
      </w:pPr>
      <w:r>
        <w:lastRenderedPageBreak/>
        <w:t>16. Conclusión</w:t>
      </w:r>
    </w:p>
    <w:p w14:paraId="008E3E62" w14:textId="77777777" w:rsidR="000D1A9C" w:rsidRDefault="00000000">
      <w:r>
        <w:t>La incorporación de un agente IA, RAG, Chroma y MCP permite evolucionar la Ayuda de Activa360 desde un mecanismo de consulta basado únicamente en un modelo de lenguaje hacia un asistente inteligente integrado con el sistema.</w:t>
      </w:r>
    </w:p>
    <w:p w14:paraId="6BFBEAE0" w14:textId="77777777" w:rsidR="000D1A9C" w:rsidRDefault="00000000">
      <w:r>
        <w:t>La principal decisión arquitectónica es mantener una separación estricta entre el conocimiento documental y los datos transaccionales. Chroma se utiliza para recuperar conocimiento semántico de documentos, mientras que PostgreSQL continúa siendo la fuente oficial de los datos de activos. El MCP Server propio de Activa360 funciona como una capa controlada de herramientas de negocio y evita que el agente tenga acceso directo e irrestricto a la base de datos.</w:t>
      </w:r>
    </w:p>
    <w:p w14:paraId="3A6E72D6" w14:textId="77777777" w:rsidR="000D1A9C" w:rsidRDefault="00000000">
      <w:r>
        <w:t>El enfoque incremental propuesto permite comenzar con consultas de solo lectura y posteriormente incorporar operaciones de escritura, siempre bajo controles de identidad, autorización, confirmación y auditoría. Esto reduce riesgos técnicos y facilita validar cada etapa antes de avanzar a la siguiente.</w:t>
      </w:r>
    </w:p>
    <w:p w14:paraId="3A384A7E" w14:textId="77777777" w:rsidR="000D1A9C" w:rsidRDefault="00000000">
      <w:pPr>
        <w:pStyle w:val="Ttulo1"/>
      </w:pPr>
      <w:r>
        <w:t>17. Recomendación para la implementación</w:t>
      </w:r>
    </w:p>
    <w:p w14:paraId="1C8E99F2" w14:textId="77777777" w:rsidR="000D1A9C" w:rsidRDefault="00000000">
      <w:r>
        <w:t>Se recomienda comenzar por una Fase 0 de análisis del repositorio actual y del módulo de Ayuda IA existente. Una vez identificados los componentes reutilizables, se debe implementar primero el RAG con Chroma y posteriormente el MCP Server de Activa360. El agente se incorpora después de validar ambas capacidades de manera independiente.</w:t>
      </w:r>
    </w:p>
    <w:p w14:paraId="25B4880C" w14:textId="77777777" w:rsidR="000D1A9C" w:rsidRDefault="00000000">
      <w:r>
        <w:t xml:space="preserve">Este orden evita introducir simultáneamente demasiados componentes y permite demostrar, medir y documentar cada modificación </w:t>
      </w:r>
      <w:proofErr w:type="spellStart"/>
      <w:r>
        <w:t>realizada</w:t>
      </w:r>
      <w:proofErr w:type="spellEnd"/>
      <w:r>
        <w:t xml:space="preserve"> </w:t>
      </w:r>
      <w:proofErr w:type="spellStart"/>
      <w:r>
        <w:t>en</w:t>
      </w:r>
      <w:proofErr w:type="spellEnd"/>
      <w:r>
        <w:t xml:space="preserve"> el </w:t>
      </w:r>
      <w:proofErr w:type="spellStart"/>
      <w:r>
        <w:t>sistema</w:t>
      </w:r>
      <w:proofErr w:type="spellEnd"/>
      <w:r>
        <w:t>.</w:t>
      </w:r>
    </w:p>
    <w:p w14:paraId="7C966502" w14:textId="3D48D493" w:rsidR="00E33870" w:rsidRDefault="00E33870" w:rsidP="00E33870">
      <w:pPr>
        <w:pStyle w:val="Ttulo1"/>
      </w:pPr>
      <w:r>
        <w:t xml:space="preserve">18.Capturas de </w:t>
      </w:r>
      <w:proofErr w:type="spellStart"/>
      <w:r>
        <w:t>Pantalla</w:t>
      </w:r>
      <w:proofErr w:type="spellEnd"/>
      <w:r>
        <w:t xml:space="preserve"> con </w:t>
      </w:r>
      <w:proofErr w:type="spellStart"/>
      <w:r>
        <w:t>Algunos</w:t>
      </w:r>
      <w:proofErr w:type="spellEnd"/>
      <w:r>
        <w:t xml:space="preserve"> </w:t>
      </w:r>
      <w:proofErr w:type="spellStart"/>
      <w:r>
        <w:t>ejemplos</w:t>
      </w:r>
      <w:proofErr w:type="spellEnd"/>
    </w:p>
    <w:p w14:paraId="34D9F62D" w14:textId="77777777" w:rsidR="00E33870" w:rsidRDefault="00E33870" w:rsidP="00E33870"/>
    <w:p w14:paraId="4CBEE9E7" w14:textId="587F5EB7" w:rsidR="00E33870" w:rsidRDefault="00E33870" w:rsidP="00E33870">
      <w:r>
        <w:rPr>
          <w:noProof/>
        </w:rPr>
        <w:drawing>
          <wp:inline distT="0" distB="0" distL="0" distR="0" wp14:anchorId="29617A55" wp14:editId="4EC65F84">
            <wp:extent cx="6126480" cy="3076575"/>
            <wp:effectExtent l="0" t="0" r="7620" b="9525"/>
            <wp:docPr id="2088934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34603" name=""/>
                    <pic:cNvPicPr/>
                  </pic:nvPicPr>
                  <pic:blipFill>
                    <a:blip r:embed="rId8"/>
                    <a:stretch>
                      <a:fillRect/>
                    </a:stretch>
                  </pic:blipFill>
                  <pic:spPr>
                    <a:xfrm>
                      <a:off x="0" y="0"/>
                      <a:ext cx="6126480" cy="3076575"/>
                    </a:xfrm>
                    <a:prstGeom prst="rect">
                      <a:avLst/>
                    </a:prstGeom>
                  </pic:spPr>
                </pic:pic>
              </a:graphicData>
            </a:graphic>
          </wp:inline>
        </w:drawing>
      </w:r>
    </w:p>
    <w:p w14:paraId="0888148E" w14:textId="46309D5A" w:rsidR="000D6E71" w:rsidRDefault="000D6E71" w:rsidP="00E33870">
      <w:r>
        <w:rPr>
          <w:noProof/>
        </w:rPr>
        <w:lastRenderedPageBreak/>
        <w:drawing>
          <wp:inline distT="0" distB="0" distL="0" distR="0" wp14:anchorId="52116FF1" wp14:editId="1C4A9EA0">
            <wp:extent cx="6126480" cy="3153410"/>
            <wp:effectExtent l="0" t="0" r="7620" b="8890"/>
            <wp:docPr id="51385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58167" name=""/>
                    <pic:cNvPicPr/>
                  </pic:nvPicPr>
                  <pic:blipFill>
                    <a:blip r:embed="rId9"/>
                    <a:stretch>
                      <a:fillRect/>
                    </a:stretch>
                  </pic:blipFill>
                  <pic:spPr>
                    <a:xfrm>
                      <a:off x="0" y="0"/>
                      <a:ext cx="6126480" cy="3153410"/>
                    </a:xfrm>
                    <a:prstGeom prst="rect">
                      <a:avLst/>
                    </a:prstGeom>
                  </pic:spPr>
                </pic:pic>
              </a:graphicData>
            </a:graphic>
          </wp:inline>
        </w:drawing>
      </w:r>
    </w:p>
    <w:p w14:paraId="7D424C3E" w14:textId="77777777" w:rsidR="00E33870" w:rsidRDefault="00E33870" w:rsidP="00E33870"/>
    <w:p w14:paraId="1B6609D5" w14:textId="14DBEF74" w:rsidR="000D6E71" w:rsidRDefault="000D6E71" w:rsidP="00E33870">
      <w:r>
        <w:rPr>
          <w:noProof/>
        </w:rPr>
        <w:drawing>
          <wp:inline distT="0" distB="0" distL="0" distR="0" wp14:anchorId="547DF56E" wp14:editId="1FA36B6E">
            <wp:extent cx="6126480" cy="3054985"/>
            <wp:effectExtent l="0" t="0" r="7620" b="0"/>
            <wp:docPr id="4466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3525" name=""/>
                    <pic:cNvPicPr/>
                  </pic:nvPicPr>
                  <pic:blipFill>
                    <a:blip r:embed="rId10"/>
                    <a:stretch>
                      <a:fillRect/>
                    </a:stretch>
                  </pic:blipFill>
                  <pic:spPr>
                    <a:xfrm>
                      <a:off x="0" y="0"/>
                      <a:ext cx="6126480" cy="3054985"/>
                    </a:xfrm>
                    <a:prstGeom prst="rect">
                      <a:avLst/>
                    </a:prstGeom>
                  </pic:spPr>
                </pic:pic>
              </a:graphicData>
            </a:graphic>
          </wp:inline>
        </w:drawing>
      </w:r>
    </w:p>
    <w:p w14:paraId="36789C56" w14:textId="77777777" w:rsidR="000976F0" w:rsidRDefault="000976F0" w:rsidP="00E33870"/>
    <w:p w14:paraId="771FD5C6" w14:textId="2A02C247" w:rsidR="000976F0" w:rsidRDefault="000976F0" w:rsidP="00E33870">
      <w:r>
        <w:rPr>
          <w:noProof/>
        </w:rPr>
        <w:lastRenderedPageBreak/>
        <w:drawing>
          <wp:inline distT="0" distB="0" distL="0" distR="0" wp14:anchorId="46E3D53D" wp14:editId="6562FF5F">
            <wp:extent cx="6126480" cy="3068320"/>
            <wp:effectExtent l="0" t="0" r="7620" b="0"/>
            <wp:docPr id="62933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258" name=""/>
                    <pic:cNvPicPr/>
                  </pic:nvPicPr>
                  <pic:blipFill>
                    <a:blip r:embed="rId11"/>
                    <a:stretch>
                      <a:fillRect/>
                    </a:stretch>
                  </pic:blipFill>
                  <pic:spPr>
                    <a:xfrm>
                      <a:off x="0" y="0"/>
                      <a:ext cx="6126480" cy="3068320"/>
                    </a:xfrm>
                    <a:prstGeom prst="rect">
                      <a:avLst/>
                    </a:prstGeom>
                  </pic:spPr>
                </pic:pic>
              </a:graphicData>
            </a:graphic>
          </wp:inline>
        </w:drawing>
      </w:r>
    </w:p>
    <w:p w14:paraId="5B583696" w14:textId="77777777" w:rsidR="000976F0" w:rsidRDefault="000976F0" w:rsidP="00E33870"/>
    <w:p w14:paraId="583C9067" w14:textId="4AAA4616" w:rsidR="000976F0" w:rsidRDefault="000976F0" w:rsidP="00E33870">
      <w:r>
        <w:rPr>
          <w:noProof/>
        </w:rPr>
        <w:drawing>
          <wp:inline distT="0" distB="0" distL="0" distR="0" wp14:anchorId="014F9BA1" wp14:editId="1D719D60">
            <wp:extent cx="6126480" cy="3143250"/>
            <wp:effectExtent l="0" t="0" r="7620" b="0"/>
            <wp:docPr id="1410240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0720" name=""/>
                    <pic:cNvPicPr/>
                  </pic:nvPicPr>
                  <pic:blipFill>
                    <a:blip r:embed="rId12"/>
                    <a:stretch>
                      <a:fillRect/>
                    </a:stretch>
                  </pic:blipFill>
                  <pic:spPr>
                    <a:xfrm>
                      <a:off x="0" y="0"/>
                      <a:ext cx="6126480" cy="3143250"/>
                    </a:xfrm>
                    <a:prstGeom prst="rect">
                      <a:avLst/>
                    </a:prstGeom>
                  </pic:spPr>
                </pic:pic>
              </a:graphicData>
            </a:graphic>
          </wp:inline>
        </w:drawing>
      </w:r>
    </w:p>
    <w:p w14:paraId="1FD8FD40" w14:textId="427EB23A" w:rsidR="000976F0" w:rsidRPr="00E33870" w:rsidRDefault="000976F0" w:rsidP="00E33870">
      <w:r>
        <w:rPr>
          <w:noProof/>
        </w:rPr>
        <w:lastRenderedPageBreak/>
        <w:drawing>
          <wp:inline distT="0" distB="0" distL="0" distR="0" wp14:anchorId="11882C39" wp14:editId="668987DF">
            <wp:extent cx="6126480" cy="3140075"/>
            <wp:effectExtent l="0" t="0" r="7620" b="3175"/>
            <wp:docPr id="462456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56021" name=""/>
                    <pic:cNvPicPr/>
                  </pic:nvPicPr>
                  <pic:blipFill>
                    <a:blip r:embed="rId13"/>
                    <a:stretch>
                      <a:fillRect/>
                    </a:stretch>
                  </pic:blipFill>
                  <pic:spPr>
                    <a:xfrm>
                      <a:off x="0" y="0"/>
                      <a:ext cx="6126480" cy="3140075"/>
                    </a:xfrm>
                    <a:prstGeom prst="rect">
                      <a:avLst/>
                    </a:prstGeom>
                  </pic:spPr>
                </pic:pic>
              </a:graphicData>
            </a:graphic>
          </wp:inline>
        </w:drawing>
      </w:r>
    </w:p>
    <w:sectPr w:rsidR="000976F0" w:rsidRPr="00E33870" w:rsidSect="00034616">
      <w:footerReference w:type="default" r:id="rId14"/>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608D6" w14:textId="77777777" w:rsidR="00A2496E" w:rsidRDefault="00A2496E">
      <w:pPr>
        <w:spacing w:after="0" w:line="240" w:lineRule="auto"/>
      </w:pPr>
      <w:r>
        <w:separator/>
      </w:r>
    </w:p>
  </w:endnote>
  <w:endnote w:type="continuationSeparator" w:id="0">
    <w:p w14:paraId="0EE6FE94" w14:textId="77777777" w:rsidR="00A2496E" w:rsidRDefault="00A24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21F5" w14:textId="77777777" w:rsidR="000D1A9C" w:rsidRDefault="00000000">
    <w:pPr>
      <w:pStyle w:val="Piedepgina"/>
      <w:jc w:val="center"/>
    </w:pPr>
    <w:r>
      <w:rPr>
        <w:sz w:val="16"/>
      </w:rPr>
      <w:t xml:space="preserve">Activa360 – Informe </w:t>
    </w:r>
    <w:proofErr w:type="spellStart"/>
    <w:r>
      <w:rPr>
        <w:sz w:val="16"/>
      </w:rPr>
      <w:t>técnico</w:t>
    </w:r>
    <w:proofErr w:type="spellEnd"/>
    <w:r>
      <w:rPr>
        <w:sz w:val="16"/>
      </w:rPr>
      <w:t xml:space="preserve"> de </w:t>
    </w:r>
    <w:proofErr w:type="spellStart"/>
    <w:r>
      <w:rPr>
        <w:sz w:val="16"/>
      </w:rPr>
      <w:t>evolución</w:t>
    </w:r>
    <w:proofErr w:type="spellEnd"/>
    <w:r>
      <w:rPr>
        <w:sz w:val="16"/>
      </w:rPr>
      <w:t xml:space="preserve"> de la Ayuda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81CFA" w14:textId="77777777" w:rsidR="00A2496E" w:rsidRDefault="00A2496E">
      <w:pPr>
        <w:spacing w:after="0" w:line="240" w:lineRule="auto"/>
      </w:pPr>
      <w:r>
        <w:separator/>
      </w:r>
    </w:p>
  </w:footnote>
  <w:footnote w:type="continuationSeparator" w:id="0">
    <w:p w14:paraId="3863CEAB" w14:textId="77777777" w:rsidR="00A2496E" w:rsidRDefault="00A249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70450834">
    <w:abstractNumId w:val="8"/>
  </w:num>
  <w:num w:numId="2" w16cid:durableId="462118041">
    <w:abstractNumId w:val="6"/>
  </w:num>
  <w:num w:numId="3" w16cid:durableId="67584000">
    <w:abstractNumId w:val="5"/>
  </w:num>
  <w:num w:numId="4" w16cid:durableId="895818047">
    <w:abstractNumId w:val="4"/>
  </w:num>
  <w:num w:numId="5" w16cid:durableId="1983463911">
    <w:abstractNumId w:val="7"/>
  </w:num>
  <w:num w:numId="6" w16cid:durableId="1013724503">
    <w:abstractNumId w:val="3"/>
  </w:num>
  <w:num w:numId="7" w16cid:durableId="1569994730">
    <w:abstractNumId w:val="2"/>
  </w:num>
  <w:num w:numId="8" w16cid:durableId="1914394661">
    <w:abstractNumId w:val="1"/>
  </w:num>
  <w:num w:numId="9" w16cid:durableId="91344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6F0"/>
    <w:rsid w:val="000D1A9C"/>
    <w:rsid w:val="000D6E71"/>
    <w:rsid w:val="0015074B"/>
    <w:rsid w:val="0029639D"/>
    <w:rsid w:val="00326F90"/>
    <w:rsid w:val="00376BF0"/>
    <w:rsid w:val="008C1F6D"/>
    <w:rsid w:val="00A2496E"/>
    <w:rsid w:val="00AA1D8D"/>
    <w:rsid w:val="00B47730"/>
    <w:rsid w:val="00CB0664"/>
    <w:rsid w:val="00E33870"/>
    <w:rsid w:val="00FC693F"/>
    <w:rsid w:val="00FE19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732FA"/>
  <w14:defaultImageDpi w14:val="300"/>
  <w15:docId w15:val="{80A9E96B-7C78-41DA-A666-975D2157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2020</Words>
  <Characters>11112</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Guillermo Omar Daza Alcala</cp:lastModifiedBy>
  <cp:revision>2</cp:revision>
  <dcterms:created xsi:type="dcterms:W3CDTF">2026-08-20T20:23:00Z</dcterms:created>
  <dcterms:modified xsi:type="dcterms:W3CDTF">2026-08-20T20:23:00Z</dcterms:modified>
  <cp:category/>
</cp:coreProperties>
</file>