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3060000" cy="526026"/>
            <wp:docPr id="1" name="Picture 1"/>
            <wp:cNvGraphicFramePr>
              <a:graphicFrameLocks noChangeAspect="1"/>
            </wp:cNvGraphicFramePr>
            <a:graphic>
              <a:graphicData uri="http://schemas.openxmlformats.org/drawingml/2006/picture">
                <pic:pic>
                  <pic:nvPicPr>
                    <pic:cNvPr id="0" name="postgrado fcyt.png"/>
                    <pic:cNvPicPr/>
                  </pic:nvPicPr>
                  <pic:blipFill>
                    <a:blip r:embed="rId11"/>
                    <a:stretch>
                      <a:fillRect/>
                    </a:stretch>
                  </pic:blipFill>
                  <pic:spPr>
                    <a:xfrm>
                      <a:off x="0" y="0"/>
                      <a:ext cx="3060000" cy="526026"/>
                    </a:xfrm>
                    <a:prstGeom prst="rect"/>
                  </pic:spPr>
                </pic:pic>
              </a:graphicData>
            </a:graphic>
          </wp:inline>
        </w:drawing>
      </w:r>
    </w:p>
    <w:p>
      <w:pPr>
        <w:spacing w:before="520" w:after="0"/>
        <w:jc w:val="center"/>
      </w:pPr>
      <w:r>
        <w:rPr>
          <w:b/>
          <w:color w:val="1F3455"/>
          <w:sz w:val="26"/>
        </w:rPr>
        <w:t>UNIVERSIDAD MAYOR DE SAN SIMÓN</w:t>
      </w:r>
    </w:p>
    <w:p>
      <w:pPr>
        <w:spacing w:before="40" w:after="0"/>
        <w:jc w:val="center"/>
      </w:pPr>
      <w:r>
        <w:rPr>
          <w:b w:val="0"/>
          <w:color w:val="6B7280"/>
          <w:sz w:val="21"/>
        </w:rPr>
        <w:t>Facultad de Ciencias y Tecnología · Dirección de Posgrado</w:t>
      </w:r>
    </w:p>
    <w:p>
      <w:pPr>
        <w:spacing w:before="40" w:after="0"/>
        <w:jc w:val="center"/>
      </w:pPr>
      <w:r>
        <w:rPr>
          <w:b w:val="0"/>
          <w:color w:val="6B7280"/>
          <w:sz w:val="21"/>
        </w:rPr>
        <w:t>Maestría en Desarrollo de Productos de Software con Inteligencia Artificial</w:t>
      </w:r>
    </w:p>
    <w:p>
      <w:pPr>
        <w:spacing w:before="920"/>
        <w:jc w:val="center"/>
      </w:pPr>
      <w:r>
        <w:rPr>
          <w:b/>
          <w:color w:val="B5670F"/>
          <w:sz w:val="24"/>
        </w:rPr>
        <w:t>DOCUMENTO FINAL DE PRESENTACIÓN</w:t>
      </w:r>
    </w:p>
    <w:p>
      <w:pPr>
        <w:spacing w:before="200"/>
        <w:jc w:val="center"/>
      </w:pPr>
      <w:r>
        <w:t>Activa360 ? Sistema inteligente de gesti?n de activos fijos</w:t>
      </w:r>
    </w:p>
    <w:p>
      <w:pPr>
        <w:spacing w:before="120"/>
        <w:jc w:val="center"/>
      </w:pPr>
      <w:r>
        <w:rPr>
          <w:i/>
          <w:color w:val="6B7280"/>
          <w:sz w:val="23"/>
        </w:rPr>
        <w:t>[Una línea que diga qué hace el producto y para quién]</w:t>
      </w:r>
    </w:p>
    <w:p>
      <w:pPr>
        <w:spacing w:after="360"/>
      </w:pPr>
    </w:p>
    <w:tbl>
      <w:tblPr>
        <w:tblStyle w:val="TableGrid"/>
        <w:tblW w:type="auto" w:w="0"/>
        <w:tblLook w:firstColumn="1" w:firstRow="1" w:lastColumn="0" w:lastRow="0" w:noHBand="0" w:noVBand="1" w:val="04A0"/>
      </w:tblPr>
      <w:tblGrid>
        <w:gridCol w:w="4873"/>
        <w:gridCol w:w="4873"/>
      </w:tblGrid>
      <w:tr>
        <w:tc>
          <w:tcPr>
            <w:tcW w:type="dxa" w:w="2381"/>
            <w:shd w:val="clear" w:fill="F1F3F8"/>
          </w:tcPr>
          <w:p>
            <w:r>
              <w:t>Equipo</w:t>
            </w:r>
          </w:p>
        </w:tc>
        <w:tc>
          <w:tcPr>
            <w:tcW w:type="dxa" w:w="7030"/>
          </w:tcPr>
          <w:p>
            <w:r>
              <w:t>Equipo Activa360</w:t>
            </w:r>
          </w:p>
        </w:tc>
      </w:tr>
      <w:tr>
        <w:tc>
          <w:tcPr>
            <w:tcW w:type="dxa" w:w="2381"/>
            <w:shd w:val="clear" w:fill="F1F3F8"/>
          </w:tcPr>
          <w:p>
            <w:r>
              <w:t>Integrantes</w:t>
            </w:r>
          </w:p>
        </w:tc>
        <w:tc>
          <w:tcPr>
            <w:tcW w:type="dxa" w:w="7030"/>
          </w:tcPr>
          <w:p>
            <w:r>
              <w:t>Integrantes no especificados en los documentos fuente</w:t>
            </w:r>
          </w:p>
        </w:tc>
      </w:tr>
      <w:tr>
        <w:tc>
          <w:tcPr>
            <w:tcW w:type="dxa" w:w="2381"/>
            <w:shd w:val="clear" w:fill="F1F3F8"/>
          </w:tcPr>
          <w:p>
            <w:r>
              <w:t>Módulo</w:t>
            </w:r>
          </w:p>
        </w:tc>
        <w:tc>
          <w:tcPr>
            <w:tcW w:type="dxa" w:w="7030"/>
          </w:tcPr>
          <w:p>
            <w:r>
              <w:t>M6 — Integración de IA en Productos de Software</w:t>
            </w:r>
          </w:p>
        </w:tc>
      </w:tr>
      <w:tr>
        <w:tc>
          <w:tcPr>
            <w:tcW w:type="dxa" w:w="2381"/>
            <w:shd w:val="clear" w:fill="F1F3F8"/>
          </w:tcPr>
          <w:p>
            <w:r>
              <w:t>Docente</w:t>
            </w:r>
          </w:p>
        </w:tc>
        <w:tc>
          <w:tcPr>
            <w:tcW w:type="dxa" w:w="7030"/>
          </w:tcPr>
          <w:p>
            <w:r>
              <w:t>Sistema web de gesti?n inteligente de activos fijos</w:t>
            </w:r>
          </w:p>
        </w:tc>
      </w:tr>
      <w:tr>
        <w:tc>
          <w:tcPr>
            <w:tcW w:type="dxa" w:w="2381"/>
            <w:shd w:val="clear" w:fill="F1F3F8"/>
          </w:tcPr>
          <w:p>
            <w:r>
              <w:t>Repositorio</w:t>
            </w:r>
          </w:p>
        </w:tc>
        <w:tc>
          <w:tcPr>
            <w:tcW w:type="dxa" w:w="7030"/>
          </w:tcPr>
          <w:p>
            <w:r>
              <w:t>Repositorio local del proyecto Activa360; URL p?blica no especificada</w:t>
            </w:r>
          </w:p>
        </w:tc>
      </w:tr>
      <w:tr>
        <w:tc>
          <w:tcPr>
            <w:tcW w:type="dxa" w:w="2381"/>
            <w:shd w:val="clear" w:fill="F1F3F8"/>
          </w:tcPr>
          <w:p>
            <w:r>
              <w:t>Fecha</w:t>
            </w:r>
          </w:p>
        </w:tc>
        <w:tc>
          <w:tcPr>
            <w:tcW w:type="dxa" w:w="7030"/>
          </w:tcPr>
          <w:p>
            <w:r>
              <w:t>21/08/2026</w:t>
            </w:r>
          </w:p>
        </w:tc>
      </w:tr>
    </w:tbl>
    <w:p>
      <w:r>
        <w:br w:type="page"/>
      </w:r>
    </w:p>
    <w:p>
      <w:pPr>
        <w:spacing w:before="320" w:after="100"/>
        <w:pBdr>
          <w:bottom w:val="single" w:sz="6" w:space="3" w:color="D9CBB0"/>
        </w:pBdr>
      </w:pPr>
      <w:r>
        <w:rPr>
          <w:rFonts w:ascii="Cambria" w:hAnsi="Cambria"/>
          <w:b/>
          <w:color w:val="1F3455"/>
          <w:sz w:val="28"/>
        </w:rPr>
        <w:t>Cómo usar esta plantilla</w:t>
      </w:r>
    </w:p>
    <w:p>
      <w:pPr>
        <w:spacing w:after="120"/>
      </w:pPr>
      <w:r>
        <w:rPr>
          <w:rFonts w:ascii="Calibri" w:hAnsi="Calibri"/>
          <w:b w:val="0"/>
          <w:i w:val="0"/>
          <w:color w:val="2A2A33"/>
          <w:sz w:val="21"/>
        </w:rPr>
        <w:t xml:space="preserve">Todo lo que está entre corchetes </w:t>
      </w:r>
      <w:r>
        <w:rPr>
          <w:rFonts w:ascii="Calibri" w:hAnsi="Calibri"/>
          <w:b w:val="0"/>
          <w:i w:val="0"/>
          <w:color w:val="B0B6C0"/>
          <w:sz w:val="21"/>
        </w:rPr>
        <w:t>[así]</w:t>
      </w:r>
      <w:r>
        <w:rPr>
          <w:rFonts w:ascii="Calibri" w:hAnsi="Calibri"/>
          <w:b w:val="0"/>
          <w:i w:val="0"/>
          <w:color w:val="2A2A33"/>
          <w:sz w:val="21"/>
        </w:rPr>
        <w:t xml:space="preserve"> se reemplaza. Las cajas de color son </w:t>
      </w:r>
      <w:r>
        <w:rPr>
          <w:rFonts w:ascii="Calibri" w:hAnsi="Calibri"/>
          <w:b/>
          <w:i w:val="0"/>
          <w:color w:val="2A2A33"/>
          <w:sz w:val="21"/>
        </w:rPr>
        <w:t>instrucciones para ustedes</w:t>
      </w:r>
      <w:r>
        <w:rPr>
          <w:rFonts w:ascii="Calibri" w:hAnsi="Calibri"/>
          <w:b w:val="0"/>
          <w:i w:val="0"/>
          <w:color w:val="2A2A33"/>
          <w:sz w:val="21"/>
        </w:rPr>
        <w:t xml:space="preserve"> y </w:t>
      </w:r>
      <w:r>
        <w:rPr>
          <w:rFonts w:ascii="Calibri" w:hAnsi="Calibri"/>
          <w:b/>
          <w:i w:val="0"/>
          <w:color w:val="A61E2C"/>
          <w:sz w:val="21"/>
        </w:rPr>
        <w:t>se borran antes de entregar</w:t>
      </w:r>
      <w:r>
        <w:rPr>
          <w:rFonts w:ascii="Calibri" w:hAnsi="Calibri"/>
          <w:b w:val="0"/>
          <w:i w:val="0"/>
          <w:color w:val="2A2A33"/>
          <w:sz w:val="21"/>
        </w:rPr>
        <w:t>. Las filas en gris cursiva dentro de las tablas son ejemplos: bórrenlas también.</w:t>
      </w:r>
    </w:p>
    <w:p>
      <w:pPr>
        <w:pStyle w:val="ListBullet"/>
        <w:spacing w:after="60"/>
      </w:pPr>
      <w:r>
        <w:rPr>
          <w:rFonts w:ascii="Calibri" w:hAnsi="Calibri"/>
          <w:b/>
          <w:i w:val="0"/>
          <w:color w:val="2A2A33"/>
          <w:sz w:val="21"/>
        </w:rPr>
        <w:t xml:space="preserve">Extensión sugerida: </w:t>
      </w:r>
      <w:r>
        <w:rPr>
          <w:rFonts w:ascii="Calibri" w:hAnsi="Calibri"/>
          <w:b w:val="0"/>
          <w:i w:val="0"/>
          <w:color w:val="2A2A33"/>
          <w:sz w:val="21"/>
        </w:rPr>
        <w:t>8 a 14 páginas sin contar anexos. Se evalúa la precisión, no el peso.</w:t>
      </w:r>
    </w:p>
    <w:p>
      <w:pPr>
        <w:pStyle w:val="ListBullet"/>
        <w:spacing w:after="60"/>
      </w:pPr>
      <w:r>
        <w:rPr>
          <w:rFonts w:ascii="Calibri" w:hAnsi="Calibri"/>
          <w:b/>
          <w:i w:val="0"/>
          <w:color w:val="2A2A33"/>
          <w:sz w:val="21"/>
        </w:rPr>
        <w:t xml:space="preserve">Regla de oro: </w:t>
      </w:r>
      <w:r>
        <w:rPr>
          <w:rFonts w:ascii="Calibri" w:hAnsi="Calibri"/>
          <w:b w:val="0"/>
          <w:i w:val="0"/>
          <w:color w:val="2A2A33"/>
          <w:sz w:val="21"/>
        </w:rPr>
        <w:t>todo lo que se afirma se puede demostrar. Si dicen que tienen RAG, tiene que haber una captura, un endpoint o una línea de código que lo pruebe.</w:t>
      </w:r>
    </w:p>
    <w:p>
      <w:pPr>
        <w:pStyle w:val="ListBullet"/>
        <w:spacing w:after="60"/>
      </w:pPr>
      <w:r>
        <w:rPr>
          <w:rFonts w:ascii="Calibri" w:hAnsi="Calibri"/>
          <w:b/>
          <w:i w:val="0"/>
          <w:color w:val="2A2A33"/>
          <w:sz w:val="21"/>
        </w:rPr>
        <w:t xml:space="preserve">Si algo no lo implementaron, </w:t>
      </w:r>
      <w:r>
        <w:rPr>
          <w:rFonts w:ascii="Calibri" w:hAnsi="Calibri"/>
          <w:b w:val="0"/>
          <w:i w:val="0"/>
          <w:color w:val="2A2A33"/>
          <w:sz w:val="21"/>
        </w:rPr>
        <w:t>escríbanlo y expliquen por qué. Un «no lo hicimos porque nuestro caso no lo justifica» bien argumentado vale más que un capítulo inventado.</w:t>
      </w:r>
    </w:p>
    <w:p>
      <w:pPr>
        <w:pStyle w:val="ListBullet"/>
        <w:spacing w:after="60"/>
      </w:pPr>
      <w:r>
        <w:rPr>
          <w:rFonts w:ascii="Calibri" w:hAnsi="Calibri"/>
          <w:b/>
          <w:i w:val="0"/>
          <w:color w:val="2A2A33"/>
          <w:sz w:val="21"/>
        </w:rPr>
        <w:t xml:space="preserve">Capítulo 6 (orquestación): </w:t>
      </w:r>
      <w:r>
        <w:rPr>
          <w:rFonts w:ascii="Calibri" w:hAnsi="Calibri"/>
          <w:b w:val="0"/>
          <w:i w:val="0"/>
          <w:color w:val="2A2A33"/>
          <w:sz w:val="21"/>
        </w:rPr>
        <w:t>es opcional. Solo lo completan los equipos que alcanzaron a implementarla.</w:t>
      </w:r>
    </w:p>
    <w:tbl>
      <w:tblPr>
        <w:tblW w:type="auto" w:w="0"/>
        <w:jc w:val="left"/>
        <w:tblLook w:firstColumn="1" w:firstRow="1" w:lastColumn="0" w:lastRow="0" w:noHBand="0" w:noVBand="1" w:val="04A0"/>
      </w:tblPr>
      <w:tblGrid>
        <w:gridCol w:w="9746"/>
      </w:tblGrid>
      <w:tr>
        <w:tc>
          <w:tcPr>
            <w:tcW w:type="dxa" w:w="9411"/>
            <w:shd w:val="clear" w:fill="FBEAEA"/>
          </w:tcPr>
          <w:p>
            <w:r>
              <w:t>Lo que más resta puntos.  Afirmar una capacidad sin evidencia, y usar un nivel de integración más alto del que el problema necesita. Un agente donde bastaba un `if` resta en «patrón justificado». Demostrar criterio pesa más que demostrar músculo.</w:t>
            </w:r>
          </w:p>
        </w:tc>
      </w:tr>
    </w:tbl>
    <w:p>
      <w:pPr>
        <w:spacing w:after="40"/>
      </w:pPr>
    </w:p>
    <w:p>
      <w:r>
        <w:br w:type="page"/>
      </w:r>
    </w:p>
    <w:p>
      <w:pPr>
        <w:spacing w:before="320" w:after="100"/>
        <w:pBdr>
          <w:bottom w:val="single" w:sz="6" w:space="3" w:color="D9CBB0"/>
        </w:pBdr>
      </w:pPr>
      <w:r>
        <w:rPr>
          <w:rFonts w:ascii="Cambria" w:hAnsi="Cambria"/>
          <w:b/>
          <w:color w:val="1F3455"/>
          <w:sz w:val="28"/>
        </w:rPr>
        <w:t>Índice</w:t>
      </w:r>
    </w:p>
    <w:p>
      <w:r/>
      <w:fldSimple w:instr="TOC \o &quot;1-2&quot; \h \z \u">
        <w:p>
          <w:r>
            <w:t>Índice automático — en Word: clic derecho sobre esta línea → «Actualizar campos» → «Actualizar toda la tabla».</w:t>
          </w:r>
        </w:p>
      </w:fldSimple>
    </w:p>
    <w:p>
      <w:pPr>
        <w:spacing w:after="120"/>
      </w:pPr>
      <w:r>
        <w:rPr>
          <w:rFonts w:ascii="Calibri" w:hAnsi="Calibri"/>
          <w:b w:val="0"/>
          <w:i w:val="0"/>
          <w:color w:val="2A2A33"/>
          <w:sz w:val="21"/>
        </w:rPr>
      </w:r>
    </w:p>
    <w:tbl>
      <w:tblPr>
        <w:tblStyle w:val="TableGrid"/>
        <w:tblW w:type="auto" w:w="0"/>
        <w:tblLook w:firstColumn="1" w:firstRow="1" w:lastColumn="0" w:lastRow="0" w:noHBand="0" w:noVBand="1" w:val="04A0"/>
      </w:tblPr>
      <w:tblGrid>
        <w:gridCol w:w="3249"/>
        <w:gridCol w:w="3249"/>
        <w:gridCol w:w="3249"/>
      </w:tblGrid>
      <w:tr>
        <w:tc>
          <w:tcPr>
            <w:tcW w:type="dxa" w:w="907"/>
            <w:shd w:val="clear" w:fill="1F3455"/>
          </w:tcPr>
          <w:p>
            <w:r>
              <w:t>Cap.</w:t>
            </w:r>
          </w:p>
        </w:tc>
        <w:tc>
          <w:tcPr>
            <w:tcW w:type="dxa" w:w="6236"/>
            <w:shd w:val="clear" w:fill="1F3455"/>
          </w:tcPr>
          <w:p>
            <w:r>
              <w:t>Contenido</w:t>
            </w:r>
          </w:p>
        </w:tc>
        <w:tc>
          <w:tcPr>
            <w:tcW w:type="dxa" w:w="2268"/>
            <w:shd w:val="clear" w:fill="1F3455"/>
          </w:tcPr>
          <w:p>
            <w:r>
              <w:t>Págs. sugeridas</w:t>
            </w:r>
          </w:p>
        </w:tc>
      </w:tr>
      <w:tr>
        <w:tc>
          <w:tcPr>
            <w:tcW w:type="dxa" w:w="907"/>
          </w:tcPr>
          <w:p>
            <w:r>
              <w:t>1</w:t>
            </w:r>
          </w:p>
        </w:tc>
        <w:tc>
          <w:tcPr>
            <w:tcW w:type="dxa" w:w="6236"/>
          </w:tcPr>
          <w:p>
            <w:r>
              <w:t>Resumen ejecutivo</w:t>
            </w:r>
          </w:p>
        </w:tc>
        <w:tc>
          <w:tcPr>
            <w:tcW w:type="dxa" w:w="2268"/>
          </w:tcPr>
          <w:p>
            <w:r>
              <w:t>1</w:t>
            </w:r>
          </w:p>
        </w:tc>
      </w:tr>
      <w:tr>
        <w:tc>
          <w:tcPr>
            <w:tcW w:type="dxa" w:w="907"/>
          </w:tcPr>
          <w:p>
            <w:r>
              <w:t>2</w:t>
            </w:r>
          </w:p>
        </w:tc>
        <w:tc>
          <w:tcPr>
            <w:tcW w:type="dxa" w:w="6236"/>
          </w:tcPr>
          <w:p>
            <w:r>
              <w:t>El problema y el producto</w:t>
            </w:r>
          </w:p>
        </w:tc>
        <w:tc>
          <w:tcPr>
            <w:tcW w:type="dxa" w:w="2268"/>
          </w:tcPr>
          <w:p>
            <w:r>
              <w:t>1–2</w:t>
            </w:r>
          </w:p>
        </w:tc>
      </w:tr>
      <w:tr>
        <w:tc>
          <w:tcPr>
            <w:tcW w:type="dxa" w:w="907"/>
          </w:tcPr>
          <w:p>
            <w:r>
              <w:t>3</w:t>
            </w:r>
          </w:p>
        </w:tc>
        <w:tc>
          <w:tcPr>
            <w:tcW w:type="dxa" w:w="6236"/>
          </w:tcPr>
          <w:p>
            <w:r>
              <w:t>Inteligencia artificial aplicada al proyecto</w:t>
            </w:r>
          </w:p>
        </w:tc>
        <w:tc>
          <w:tcPr>
            <w:tcW w:type="dxa" w:w="2268"/>
          </w:tcPr>
          <w:p>
            <w:r>
              <w:t>2–3</w:t>
            </w:r>
          </w:p>
        </w:tc>
      </w:tr>
      <w:tr>
        <w:tc>
          <w:tcPr>
            <w:tcW w:type="dxa" w:w="907"/>
          </w:tcPr>
          <w:p>
            <w:r>
              <w:t>4</w:t>
            </w:r>
          </w:p>
        </w:tc>
        <w:tc>
          <w:tcPr>
            <w:tcW w:type="dxa" w:w="6236"/>
          </w:tcPr>
          <w:p>
            <w:r>
              <w:t>Arquitectura de la solución</w:t>
            </w:r>
          </w:p>
        </w:tc>
        <w:tc>
          <w:tcPr>
            <w:tcW w:type="dxa" w:w="2268"/>
          </w:tcPr>
          <w:p>
            <w:r>
              <w:t>1–2</w:t>
            </w:r>
          </w:p>
        </w:tc>
      </w:tr>
      <w:tr>
        <w:tc>
          <w:tcPr>
            <w:tcW w:type="dxa" w:w="907"/>
          </w:tcPr>
          <w:p>
            <w:r>
              <w:t>5</w:t>
            </w:r>
          </w:p>
        </w:tc>
        <w:tc>
          <w:tcPr>
            <w:tcW w:type="dxa" w:w="6236"/>
          </w:tcPr>
          <w:p>
            <w:r>
              <w:t>Herramientas y niveles de integración implementados</w:t>
            </w:r>
          </w:p>
        </w:tc>
        <w:tc>
          <w:tcPr>
            <w:tcW w:type="dxa" w:w="2268"/>
          </w:tcPr>
          <w:p>
            <w:r>
              <w:t>3–5</w:t>
            </w:r>
          </w:p>
        </w:tc>
      </w:tr>
      <w:tr>
        <w:tc>
          <w:tcPr>
            <w:tcW w:type="dxa" w:w="907"/>
          </w:tcPr>
          <w:p>
            <w:r>
              <w:t>6</w:t>
            </w:r>
          </w:p>
        </w:tc>
        <w:tc>
          <w:tcPr>
            <w:tcW w:type="dxa" w:w="6236"/>
          </w:tcPr>
          <w:p>
            <w:r>
              <w:t>Orquestación (opcional)</w:t>
            </w:r>
          </w:p>
        </w:tc>
        <w:tc>
          <w:tcPr>
            <w:tcW w:type="dxa" w:w="2268"/>
          </w:tcPr>
          <w:p>
            <w:r>
              <w:t>1–2</w:t>
            </w:r>
          </w:p>
        </w:tc>
      </w:tr>
      <w:tr>
        <w:tc>
          <w:tcPr>
            <w:tcW w:type="dxa" w:w="907"/>
          </w:tcPr>
          <w:p>
            <w:r>
              <w:t>7</w:t>
            </w:r>
          </w:p>
        </w:tc>
        <w:tc>
          <w:tcPr>
            <w:tcW w:type="dxa" w:w="6236"/>
          </w:tcPr>
          <w:p>
            <w:r>
              <w:t>Evidencias</w:t>
            </w:r>
          </w:p>
        </w:tc>
        <w:tc>
          <w:tcPr>
            <w:tcW w:type="dxa" w:w="2268"/>
          </w:tcPr>
          <w:p>
            <w:r>
              <w:t>1–2</w:t>
            </w:r>
          </w:p>
        </w:tc>
      </w:tr>
      <w:tr>
        <w:tc>
          <w:tcPr>
            <w:tcW w:type="dxa" w:w="907"/>
          </w:tcPr>
          <w:p>
            <w:r>
              <w:t>8</w:t>
            </w:r>
          </w:p>
        </w:tc>
        <w:tc>
          <w:tcPr>
            <w:tcW w:type="dxa" w:w="6236"/>
          </w:tcPr>
          <w:p>
            <w:r>
              <w:t>Conclusiones y trabajo futuro</w:t>
            </w:r>
          </w:p>
        </w:tc>
        <w:tc>
          <w:tcPr>
            <w:tcW w:type="dxa" w:w="2268"/>
          </w:tcPr>
          <w:p>
            <w:r>
              <w:t>1</w:t>
            </w:r>
          </w:p>
        </w:tc>
      </w:tr>
      <w:tr>
        <w:tc>
          <w:tcPr>
            <w:tcW w:type="dxa" w:w="907"/>
          </w:tcPr>
          <w:p>
            <w:r>
              <w:t>—</w:t>
            </w:r>
          </w:p>
        </w:tc>
        <w:tc>
          <w:tcPr>
            <w:tcW w:type="dxa" w:w="6236"/>
          </w:tcPr>
          <w:p>
            <w:r>
              <w:t>Anexos: capturas, trazas, enlaces</w:t>
            </w:r>
          </w:p>
        </w:tc>
        <w:tc>
          <w:tcPr>
            <w:tcW w:type="dxa" w:w="2268"/>
          </w:tcPr>
          <w:p>
            <w:r>
              <w:t>libre</w:t>
            </w:r>
          </w:p>
        </w:tc>
      </w:tr>
    </w:tbl>
    <w:p>
      <w:pPr>
        <w:spacing w:after="40"/>
      </w:pPr>
    </w:p>
    <w:p>
      <w:r>
        <w:br w:type="page"/>
      </w:r>
    </w:p>
    <w:p>
      <w:pPr>
        <w:spacing w:before="320" w:after="100"/>
        <w:pBdr>
          <w:bottom w:val="single" w:sz="6" w:space="3" w:color="D9CBB0"/>
        </w:pBdr>
      </w:pPr>
      <w:r>
        <w:rPr>
          <w:rFonts w:ascii="Cambria" w:hAnsi="Cambria"/>
          <w:b/>
          <w:color w:val="1F3455"/>
          <w:sz w:val="28"/>
        </w:rPr>
        <w:t>1 · Resumen ejecutivo</w:t>
      </w:r>
    </w:p>
    <w:p>
      <w:pPr>
        <w:spacing w:after="120"/>
      </w:pPr>
      <w:r>
        <w:rPr>
          <w:i/>
          <w:color w:val="6B7280"/>
          <w:sz w:val="18"/>
        </w:rPr>
        <w:t>Media página. Se escribe AL FINAL, cuando el resto ya está listo.</w:t>
      </w:r>
    </w:p>
    <w:p>
      <w:pPr>
        <w:spacing w:after="120"/>
      </w:pPr>
      <w:r>
        <w:rPr>
          <w:rFonts w:ascii="Calibri" w:hAnsi="Calibri"/>
          <w:b w:val="0"/>
          <w:i w:val="0"/>
          <w:color w:val="2A2A33"/>
          <w:sz w:val="21"/>
        </w:rPr>
        <w:t>Debe poder leerse solo y dejar claras cinco cosas, en este orden:</w:t>
      </w:r>
    </w:p>
    <w:p>
      <w:pPr>
        <w:pStyle w:val="ListBullet"/>
        <w:spacing w:after="60"/>
      </w:pPr>
      <w:r>
        <w:rPr>
          <w:rFonts w:ascii="Calibri" w:hAnsi="Calibri"/>
          <w:b w:val="0"/>
          <w:i w:val="0"/>
          <w:color w:val="2A2A33"/>
          <w:sz w:val="21"/>
        </w:rPr>
        <w:t>Qué problema resuelve el producto y para quién.</w:t>
      </w:r>
    </w:p>
    <w:p>
      <w:pPr>
        <w:pStyle w:val="ListBullet"/>
        <w:spacing w:after="60"/>
      </w:pPr>
      <w:r>
        <w:rPr>
          <w:rFonts w:ascii="Calibri" w:hAnsi="Calibri"/>
          <w:b w:val="0"/>
          <w:i w:val="0"/>
          <w:color w:val="2A2A33"/>
          <w:sz w:val="21"/>
        </w:rPr>
        <w:t>Qué parte del producto usa inteligencia artificial (no todo el sistema: la parte concreta).</w:t>
      </w:r>
    </w:p>
    <w:p>
      <w:pPr>
        <w:pStyle w:val="ListBullet"/>
        <w:spacing w:after="60"/>
      </w:pPr>
      <w:r>
        <w:rPr>
          <w:rFonts w:ascii="Calibri" w:hAnsi="Calibri"/>
          <w:b w:val="0"/>
          <w:i w:val="0"/>
          <w:color w:val="2A2A33"/>
          <w:sz w:val="21"/>
        </w:rPr>
        <w:t>Qué nivel de la escalera de integración alcanzaron, y por qué ese y no otro.</w:t>
      </w:r>
    </w:p>
    <w:p>
      <w:pPr>
        <w:pStyle w:val="ListBullet"/>
        <w:spacing w:after="60"/>
      </w:pPr>
      <w:r>
        <w:rPr>
          <w:rFonts w:ascii="Calibri" w:hAnsi="Calibri"/>
          <w:b w:val="0"/>
          <w:i w:val="0"/>
          <w:color w:val="2A2A33"/>
          <w:sz w:val="21"/>
        </w:rPr>
        <w:t>Qué está funcionando hoy y qué queda pendiente.</w:t>
      </w:r>
    </w:p>
    <w:p>
      <w:pPr>
        <w:pStyle w:val="ListBullet"/>
        <w:spacing w:after="60"/>
      </w:pPr>
      <w:r>
        <w:rPr>
          <w:rFonts w:ascii="Calibri" w:hAnsi="Calibri"/>
          <w:b w:val="0"/>
          <w:i w:val="0"/>
          <w:color w:val="2A2A33"/>
          <w:sz w:val="21"/>
        </w:rPr>
        <w:t>Un dato duro: número de herramientas, documentos indexados, tiempo de respuesta o costo por consulta.</w:t>
      </w:r>
    </w:p>
    <w:p>
      <w:pPr>
        <w:spacing w:before="160" w:after="40"/>
      </w:pPr>
      <w:r>
        <w:rPr>
          <w:b/>
          <w:color w:val="1F3455"/>
          <w:sz w:val="21"/>
        </w:rPr>
        <w:t>Resumen</w:t>
      </w:r>
      <w:r>
        <w:rPr>
          <w:i/>
          <w:color w:val="6B7280"/>
          <w:sz w:val="18"/>
        </w:rPr>
        <w:t xml:space="preserve">   6 a 10 líneas. Sin adjetivos de marketing.</w:t>
      </w:r>
    </w:p>
    <w:tbl>
      <w:tblPr>
        <w:tblW w:type="auto" w:w="0"/>
        <w:tblLook w:firstColumn="1" w:firstRow="1" w:lastColumn="0" w:lastRow="0" w:noHBand="0" w:noVBand="1" w:val="04A0"/>
      </w:tblPr>
      <w:tblGrid>
        <w:gridCol w:w="9746"/>
      </w:tblGrid>
      <w:tr>
        <w:tc>
          <w:tcPr>
            <w:tcW w:type="dxa" w:w="9411"/>
            <w:shd w:val="clear" w:fill="FAFBFD"/>
          </w:tcPr>
          <w:p>
            <w:r>
              <w:t>Activa360 aborda la brecha entre el inventario f?sico y los registros contables. El producto centraliza altas, asignaciones, transferencias, bajas, inventario y reportes. La IA se concentra en el m?dulo de Ayuda: recibe preguntas en lenguaje natural, selecciona una herramienta de consulta o busca en el manual, y devuelve una respuesta comprensible. La integraci?n demostrable alcanza el nivel 4 (agente + MCP) en el backend, con RAG implementado como capacidad documental. Actualmente funcionan las consultas a PostgreSQL y el fallback sin API externa; Chroma y Gemini requieren su configuraci?n de ejecuci?n. El sistema publica seis tools MCP y conserva trazabilidad de la conversaci?n cuando existe la tabla de auditor?a.</w:t>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F1F3F8"/>
          </w:tcPr>
          <w:p>
            <w:r>
              <w:t>Prueba para saber si el resumen sirve.  Dénselo a leer a alguien que no esté en el equipo. Si al terminar puede explicar en una frase qué hace la IA en el producto, el resumen está bien. Si no, hay que reescribirlo.</w:t>
            </w:r>
          </w:p>
        </w:tc>
      </w:tr>
    </w:tbl>
    <w:p>
      <w:pPr>
        <w:spacing w:after="40"/>
      </w:pPr>
    </w:p>
    <w:p>
      <w:r>
        <w:br w:type="page"/>
      </w:r>
    </w:p>
    <w:p>
      <w:pPr>
        <w:spacing w:before="320" w:after="100"/>
        <w:pBdr>
          <w:bottom w:val="single" w:sz="6" w:space="3" w:color="D9CBB0"/>
        </w:pBdr>
      </w:pPr>
      <w:r>
        <w:rPr>
          <w:rFonts w:ascii="Cambria" w:hAnsi="Cambria"/>
          <w:b/>
          <w:color w:val="1F3455"/>
          <w:sz w:val="28"/>
        </w:rPr>
        <w:t>2 · El problema y el producto</w:t>
      </w:r>
    </w:p>
    <w:p>
      <w:pPr>
        <w:spacing w:before="200" w:after="60"/>
      </w:pPr>
      <w:r>
        <w:rPr>
          <w:b/>
          <w:color w:val="B5670F"/>
          <w:sz w:val="23"/>
        </w:rPr>
        <w:t>2.1 · El problema</w:t>
      </w:r>
    </w:p>
    <w:p>
      <w:pPr>
        <w:spacing w:before="160" w:after="40"/>
      </w:pPr>
      <w:r>
        <w:rPr>
          <w:b/>
          <w:color w:val="1F3455"/>
          <w:sz w:val="21"/>
        </w:rPr>
        <w:t>¿Qué problema real existe hoy, y a quién le duele?</w:t>
      </w:r>
      <w:r>
        <w:rPr>
          <w:i/>
          <w:color w:val="6B7280"/>
          <w:sz w:val="18"/>
        </w:rPr>
        <w:t xml:space="preserve">   Sin IA todavía. Solo el problema, como si la IA no existiera.</w:t>
      </w:r>
    </w:p>
    <w:tbl>
      <w:tblPr>
        <w:tblW w:type="auto" w:w="0"/>
        <w:tblLook w:firstColumn="1" w:firstRow="1" w:lastColumn="0" w:lastRow="0" w:noHBand="0" w:noVBand="1" w:val="04A0"/>
      </w:tblPr>
      <w:tblGrid>
        <w:gridCol w:w="9746"/>
      </w:tblGrid>
      <w:tr>
        <w:tc>
          <w:tcPr>
            <w:tcW w:type="dxa" w:w="9411"/>
            <w:shd w:val="clear" w:fill="FAFBFD"/>
          </w:tcPr>
          <w:p>
            <w:r>
              <w:t>El sistema actual de activos fijos presenta una brecha entre la existencia f?sica de los bienes y la informaci?n registrada. Los usuarios enfrentan men?s saturados, procesos con demasiados pasos, errores t?cnicos poco comprensibles, registros manuales y dificultad para conocer la ubicaci?n y el custodio real de un activo. El problema afecta especialmente al Jefe de Activos Fijos, al personal de inventario, a los responsables de unidades y al control interno, porque aumenta el trabajo administrativo y el riesgo de observaciones de auditor?a.</w:t>
            </w:r>
          </w:p>
        </w:tc>
      </w:tr>
    </w:tbl>
    <w:p>
      <w:pPr>
        <w:spacing w:after="0"/>
      </w:pPr>
    </w:p>
    <w:p>
      <w:pPr>
        <w:spacing w:before="200" w:after="60"/>
      </w:pPr>
      <w:r>
        <w:rPr>
          <w:b/>
          <w:color w:val="B5670F"/>
          <w:sz w:val="23"/>
        </w:rPr>
        <w:t>2.2 · Cómo se resuelve hoy (sin el sistema)</w:t>
      </w:r>
    </w:p>
    <w:p>
      <w:pPr>
        <w:spacing w:before="160" w:after="40"/>
      </w:pPr>
      <w:r>
        <w:rPr>
          <w:b/>
          <w:color w:val="1F3455"/>
          <w:sz w:val="21"/>
        </w:rPr>
        <w:t>El proceso actual</w:t>
      </w:r>
      <w:r>
        <w:rPr>
          <w:i/>
          <w:color w:val="6B7280"/>
          <w:sz w:val="18"/>
        </w:rPr>
        <w:t xml:space="preserve">   Manual, en papel, por WhatsApp, en una hoja de cálculo… descríbanlo tal cual es.</w:t>
      </w:r>
    </w:p>
    <w:tbl>
      <w:tblPr>
        <w:tblW w:type="auto" w:w="0"/>
        <w:tblLook w:firstColumn="1" w:firstRow="1" w:lastColumn="0" w:lastRow="0" w:noHBand="0" w:noVBand="1" w:val="04A0"/>
      </w:tblPr>
      <w:tblGrid>
        <w:gridCol w:w="9746"/>
      </w:tblGrid>
      <w:tr>
        <w:tc>
          <w:tcPr>
            <w:tcW w:type="dxa" w:w="9411"/>
            <w:shd w:val="clear" w:fill="FAFBFD"/>
          </w:tcPr>
          <w:p>
            <w:r>
              <w:t>Sin Activa360, el personal combina el sistema institucional con formularios f?sicos, hojas de c?lculo y transcripci?n manual. El inventario se levanta en campo, luego se digita en el sistema; los traslados y da?os se comunican entre ?reas y las actas f?sicas deben conservarse como evidencia. Esta secuencia provoca duplicaci?n de trabajo, datos desactualizados, activos dif?ciles de ubicar y errores al digitar c?digos o descripciones.</w:t>
            </w:r>
          </w:p>
        </w:tc>
      </w:tr>
    </w:tbl>
    <w:p>
      <w:pPr>
        <w:spacing w:after="0"/>
      </w:pPr>
    </w:p>
    <w:p>
      <w:pPr>
        <w:spacing w:before="200" w:after="60"/>
      </w:pPr>
      <w:r>
        <w:rPr>
          <w:b/>
          <w:color w:val="B5670F"/>
          <w:sz w:val="23"/>
        </w:rPr>
        <w:t>2.3 · El producto</w:t>
      </w:r>
    </w:p>
    <w:p>
      <w:pPr>
        <w:spacing w:before="160" w:after="40"/>
      </w:pPr>
      <w:r>
        <w:rPr>
          <w:b/>
          <w:color w:val="1F3455"/>
          <w:sz w:val="21"/>
        </w:rPr>
        <w:t>Qué construyeron y qué hace</w:t>
      </w:r>
    </w:p>
    <w:tbl>
      <w:tblPr>
        <w:tblW w:type="auto" w:w="0"/>
        <w:tblLook w:firstColumn="1" w:firstRow="1" w:lastColumn="0" w:lastRow="0" w:noHBand="0" w:noVBand="1" w:val="04A0"/>
      </w:tblPr>
      <w:tblGrid>
        <w:gridCol w:w="9746"/>
      </w:tblGrid>
      <w:tr>
        <w:tc>
          <w:tcPr>
            <w:tcW w:type="dxa" w:w="9411"/>
            <w:shd w:val="clear" w:fill="FAFBFD"/>
          </w:tcPr>
          <w:p>
            <w:r>
              <w:t>Activa360 es una plataforma web para gestionar el ciclo de vida de activos fijos. Permite registrar activos, consultar por QR, asignar responsables, transferir bienes, inspeccionar su estado, gestionar bajas, consultar reportes y administrar usuarios. Su m?dulo de asistencia recibe preguntas en lenguaje natural y las dirige a herramientas de negocio sobre PostgreSQL o al conocimiento documental del manual.</w:t>
            </w:r>
          </w:p>
        </w:tc>
      </w:tr>
    </w:tbl>
    <w:p>
      <w:pPr>
        <w:spacing w:after="0"/>
      </w:pPr>
    </w:p>
    <w:p>
      <w:pPr>
        <w:spacing w:before="160" w:after="40"/>
      </w:pPr>
      <w:r>
        <w:rPr>
          <w:b/>
          <w:color w:val="1F3455"/>
          <w:sz w:val="21"/>
        </w:rPr>
        <w:t>Usuarios del sistema</w:t>
      </w:r>
      <w:r>
        <w:rPr>
          <w:i/>
          <w:color w:val="6B7280"/>
          <w:sz w:val="18"/>
        </w:rPr>
        <w:t xml:space="preserve">   Perfiles y qué hace cada uno.</w:t>
      </w:r>
    </w:p>
    <w:tbl>
      <w:tblPr>
        <w:tblW w:type="auto" w:w="0"/>
        <w:tblLook w:firstColumn="1" w:firstRow="1" w:lastColumn="0" w:lastRow="0" w:noHBand="0" w:noVBand="1" w:val="04A0"/>
      </w:tblPr>
      <w:tblGrid>
        <w:gridCol w:w="9746"/>
      </w:tblGrid>
      <w:tr>
        <w:tc>
          <w:tcPr>
            <w:tcW w:type="dxa" w:w="9411"/>
            <w:shd w:val="clear" w:fill="FAFBFD"/>
          </w:tcPr>
          <w:p>
            <w:r>
              <w:t>Jefe de Activos Fijos: administra el inventario, altas, bajas, transferencias y reportes. Personal de inventario: verifica existencia, ubicaci?n y estado en campo. Supervisor o Subjefe: consulta los activos de su unidad y reporta incidencias. Custodio o funcionario: consulta los bienes asignados. Control interno: revisa reportes, historial y trazabilidad. Administrador: configura usuarios y consulta informaci?n global.</w:t>
            </w:r>
          </w:p>
        </w:tc>
      </w:tr>
    </w:tbl>
    <w:p>
      <w:pPr>
        <w:spacing w:after="0"/>
      </w:pPr>
    </w:p>
    <w:p>
      <w:pPr>
        <w:spacing w:before="200" w:after="60"/>
      </w:pPr>
      <w:r>
        <w:rPr>
          <w:b/>
          <w:color w:val="B5670F"/>
          <w:sz w:val="23"/>
        </w:rPr>
        <w:t>2.4 · Alcance de esta entrega</w:t>
      </w:r>
    </w:p>
    <w:p>
      <w:pPr>
        <w:spacing w:after="120"/>
      </w:pPr>
      <w:r>
        <w:rPr>
          <w:rFonts w:ascii="Calibri" w:hAnsi="Calibri"/>
          <w:b w:val="0"/>
          <w:i w:val="0"/>
          <w:color w:val="2A2A33"/>
          <w:sz w:val="21"/>
        </w:rPr>
        <w:t>Marquen con claridad qué entra y qué no en lo que van a demostrar.</w:t>
      </w:r>
    </w:p>
    <w:tbl>
      <w:tblPr>
        <w:tblStyle w:val="TableGrid"/>
        <w:tblW w:type="auto" w:w="0"/>
        <w:tblLook w:firstColumn="1" w:firstRow="1" w:lastColumn="0" w:lastRow="0" w:noHBand="0" w:noVBand="1" w:val="04A0"/>
      </w:tblPr>
      <w:tblGrid>
        <w:gridCol w:w="4873"/>
        <w:gridCol w:w="4873"/>
      </w:tblGrid>
      <w:tr>
        <w:tc>
          <w:tcPr>
            <w:tcW w:type="dxa" w:w="4706"/>
            <w:shd w:val="clear" w:fill="1F3455"/>
          </w:tcPr>
          <w:p>
            <w:r>
              <w:t>Sí está implementado y se demuestra</w:t>
            </w:r>
          </w:p>
        </w:tc>
        <w:tc>
          <w:tcPr>
            <w:tcW w:type="dxa" w:w="4706"/>
            <w:shd w:val="clear" w:fill="1F3455"/>
          </w:tcPr>
          <w:p>
            <w:r>
              <w:t>Queda fuera de esta entrega</w:t>
            </w:r>
          </w:p>
        </w:tc>
      </w:tr>
      <w:tr>
        <w:tc>
          <w:tcPr>
            <w:tcW w:type="dxa" w:w="4706"/>
            <w:shd w:val="clear" w:fill="F5F6F9"/>
          </w:tcPr>
          <w:p>
            <w:r>
              <w:t>Ej: consulta de estado y búsqueda en reglamento</w:t>
            </w:r>
          </w:p>
        </w:tc>
        <w:tc>
          <w:tcPr>
            <w:tcW w:type="dxa" w:w="4706"/>
            <w:shd w:val="clear" w:fill="F5F6F9"/>
          </w:tcPr>
          <w:p>
            <w:r>
              <w:t>Ej: pagos en línea — no es parte del alcance del módulo</w:t>
            </w:r>
          </w:p>
        </w:tc>
      </w:tr>
      <w:tr>
        <w:tc>
          <w:tcPr>
            <w:tcW w:type="dxa" w:w="4706"/>
          </w:tcPr>
          <w:p>
            <w:r>
              <w:t>Registro, consulta, asignaci?n, transferencia, bajas, reportes, usuarios, agente MCP y consultas PostgreSQL.</w:t>
            </w:r>
          </w:p>
        </w:tc>
        <w:tc>
          <w:tcPr>
            <w:tcW w:type="dxa" w:w="4706"/>
          </w:tcPr>
          <w:p>
            <w:r>
              <w:t>Operaciones de escritura del agente, orquestaci?n Nivel 5, m?tricas formales, despliegue productivo y configuraci?n completa de Chroma/Gemini.</w:t>
            </w:r>
          </w:p>
        </w:tc>
      </w:tr>
      <w:tr>
        <w:tc>
          <w:tcPr>
            <w:tcW w:type="dxa" w:w="4706"/>
          </w:tcPr>
          <w:p>
            <w:r>
              <w:t>Frontend React/Vite, backend NestJS, Keycloak, Prisma/PostgreSQL y fallback local.</w:t>
            </w:r>
          </w:p>
        </w:tc>
        <w:tc>
          <w:tcPr>
            <w:tcW w:type="dxa" w:w="4706"/>
          </w:tcPr>
          <w:p>
            <w:r>
              <w:t>RAG vectorial operativo en el entorno de entrega si Chroma y GEMINI_API_KEY no est?n configurados.</w:t>
            </w:r>
          </w:p>
        </w:tc>
      </w:tr>
      <w:tr>
        <w:tc>
          <w:tcPr>
            <w:tcW w:type="dxa" w:w="4706"/>
          </w:tcPr>
          <w:p>
            <w:r>
              <w:t>Demostraci?n local con Docker, frontend y backend.</w:t>
            </w:r>
          </w:p>
        </w:tc>
        <w:tc>
          <w:tcPr>
            <w:tcW w:type="dxa" w:w="4706"/>
          </w:tcPr>
          <w:p>
            <w:r>
              <w:t>Garant?as de disponibilidad, seguridad productiva y rendimiento a escala.</w:t>
            </w:r>
          </w:p>
        </w:tc>
      </w:tr>
      <w:tr>
        <w:tc>
          <w:tcPr>
            <w:tcW w:type="dxa" w:w="4706"/>
          </w:tcPr>
          <w:p>
            <w:r>
              <w:t>C?digo de tools MCP y endpoint del agente.</w:t>
            </w:r>
          </w:p>
        </w:tc>
        <w:tc>
          <w:tcPr>
            <w:tcW w:type="dxa" w:w="4706"/>
          </w:tcPr>
          <w:p>
            <w:r>
              <w:t>Servidor MCP HTTP p?blico; el servidor incluido usa stdio.</w:t>
            </w:r>
          </w:p>
        </w:tc>
      </w:tr>
    </w:tbl>
    <w:p>
      <w:pPr>
        <w:spacing w:after="40"/>
      </w:pPr>
    </w:p>
    <w:p>
      <w:r>
        <w:br w:type="page"/>
      </w:r>
    </w:p>
    <w:p>
      <w:pPr>
        <w:spacing w:before="320" w:after="100"/>
        <w:pBdr>
          <w:bottom w:val="single" w:sz="6" w:space="3" w:color="D9CBB0"/>
        </w:pBdr>
      </w:pPr>
      <w:r>
        <w:rPr>
          <w:rFonts w:ascii="Cambria" w:hAnsi="Cambria"/>
          <w:b/>
          <w:color w:val="1F3455"/>
          <w:sz w:val="28"/>
        </w:rPr>
        <w:t>3 · Inteligencia artificial aplicada al proyecto</w:t>
      </w:r>
    </w:p>
    <w:p>
      <w:pPr>
        <w:spacing w:after="120"/>
      </w:pPr>
      <w:r>
        <w:rPr>
          <w:i/>
          <w:color w:val="6B7280"/>
          <w:sz w:val="18"/>
        </w:rPr>
        <w:t>El capítulo central. Aquí se justifica por qué hay IA en este producto y qué hace exactamente.</w:t>
      </w:r>
    </w:p>
    <w:p>
      <w:pPr>
        <w:spacing w:before="200" w:after="60"/>
      </w:pPr>
      <w:r>
        <w:rPr>
          <w:b/>
          <w:color w:val="B5670F"/>
          <w:sz w:val="23"/>
        </w:rPr>
        <w:t>3.1 · Qué hace la IA en este producto</w:t>
      </w:r>
    </w:p>
    <w:p>
      <w:pPr>
        <w:spacing w:after="120"/>
      </w:pPr>
      <w:r>
        <w:rPr>
          <w:rFonts w:ascii="Calibri" w:hAnsi="Calibri"/>
          <w:b w:val="0"/>
          <w:i w:val="0"/>
          <w:color w:val="2A2A33"/>
          <w:sz w:val="21"/>
        </w:rPr>
        <w:t>Sean concretos. No vale «el sistema usa IA para mejorar la experiencia». Vale «el sistema convierte una pregunta en lenguaje natural en una consulta al catálogo y devuelve la respuesta citando el artículo del reglamento».</w:t>
      </w:r>
    </w:p>
    <w:p>
      <w:pPr>
        <w:spacing w:before="160" w:after="40"/>
      </w:pPr>
      <w:r>
        <w:rPr>
          <w:b/>
          <w:color w:val="1F3455"/>
          <w:sz w:val="21"/>
        </w:rPr>
        <w:t>La función que cumple la IA</w:t>
      </w:r>
    </w:p>
    <w:tbl>
      <w:tblPr>
        <w:tblW w:type="auto" w:w="0"/>
        <w:tblLook w:firstColumn="1" w:firstRow="1" w:lastColumn="0" w:lastRow="0" w:noHBand="0" w:noVBand="1" w:val="04A0"/>
      </w:tblPr>
      <w:tblGrid>
        <w:gridCol w:w="9746"/>
      </w:tblGrid>
      <w:tr>
        <w:tc>
          <w:tcPr>
            <w:tcW w:type="dxa" w:w="9411"/>
            <w:shd w:val="clear" w:fill="FAFBFD"/>
          </w:tcPr>
          <w:p>
            <w:r>
              <w:t>La IA convierte una pregunta en lenguaje natural en una intenci?n y par?metros para una herramienta de negocio o una b?squeda documental. Para datos transaccionales consulta PostgreSQL mediante funciones controladas; para procedimientos busca el manual mediante RAG. Despu?s transforma el resultado estructurado en una respuesta legible. Cuando no hay API de Gemini, el router de fallback usa reglas locales y mantiene disponibles las consultas b?sicas.</w:t>
            </w:r>
          </w:p>
        </w:tc>
      </w:tr>
    </w:tbl>
    <w:p>
      <w:pPr>
        <w:spacing w:after="0"/>
      </w:pPr>
    </w:p>
    <w:p>
      <w:pPr>
        <w:spacing w:before="200" w:after="60"/>
      </w:pPr>
      <w:r>
        <w:rPr>
          <w:b/>
          <w:color w:val="B5670F"/>
          <w:sz w:val="23"/>
        </w:rPr>
        <w:t>3.2 · Por qué IA y no una consulta SQL o un formulario</w:t>
      </w:r>
    </w:p>
    <w:tbl>
      <w:tblPr>
        <w:tblW w:type="auto" w:w="0"/>
        <w:jc w:val="left"/>
        <w:tblLook w:firstColumn="1" w:firstRow="1" w:lastColumn="0" w:lastRow="0" w:noHBand="0" w:noVBand="1" w:val="04A0"/>
      </w:tblPr>
      <w:tblGrid>
        <w:gridCol w:w="9746"/>
      </w:tblGrid>
      <w:tr>
        <w:tc>
          <w:tcPr>
            <w:tcW w:type="dxa" w:w="9411"/>
            <w:shd w:val="clear" w:fill="FBEAEA"/>
          </w:tcPr>
          <w:p>
            <w:r>
              <w:t>Esta es la pregunta que más se cae en la defensa.  Si el problema se resolvía con un buscador, un filtro o un formulario bien hecho, ponerle un modelo de lenguaje encima es sobre-ingeniería. Contesten con honestidad: ¿qué aporta la IA que la alternativa clásica no daba? Si la respuesta es «nada», díganlo — y expliquen dónde SÍ la justifican.</w:t>
            </w:r>
          </w:p>
        </w:tc>
      </w:tr>
    </w:tbl>
    <w:p>
      <w:pPr>
        <w:spacing w:after="40"/>
      </w:pPr>
    </w:p>
    <w:p>
      <w:pPr>
        <w:spacing w:before="160" w:after="40"/>
      </w:pPr>
      <w:r>
        <w:rPr>
          <w:b/>
          <w:color w:val="1F3455"/>
          <w:sz w:val="21"/>
        </w:rPr>
        <w:t>Justificación</w:t>
      </w:r>
    </w:p>
    <w:tbl>
      <w:tblPr>
        <w:tblW w:type="auto" w:w="0"/>
        <w:tblLook w:firstColumn="1" w:firstRow="1" w:lastColumn="0" w:lastRow="0" w:noHBand="0" w:noVBand="1" w:val="04A0"/>
      </w:tblPr>
      <w:tblGrid>
        <w:gridCol w:w="9746"/>
      </w:tblGrid>
      <w:tr>
        <w:tc>
          <w:tcPr>
            <w:tcW w:type="dxa" w:w="9411"/>
            <w:shd w:val="clear" w:fill="FAFBFD"/>
          </w:tcPr>
          <w:p>
            <w:r>
              <w:t>La IA aporta una interfaz conversacional sobre procesos y datos que normalmente exigir?an conocer el nombre exacto del m?dulo, filtros y campos. No reemplaza las consultas ni permite SQL libre: interpreta la intenci?n, selecciona una herramienta segura y aplica controles de rol. Para una consulta simple un formulario ser?a suficiente; la ventaja aparece cuando el usuario formula preguntas variables, combina conceptos del manual con datos del inventario o no conoce la ruta exacta del sistema.</w:t>
            </w:r>
          </w:p>
        </w:tc>
      </w:tr>
    </w:tbl>
    <w:p>
      <w:pPr>
        <w:spacing w:after="0"/>
      </w:pPr>
    </w:p>
    <w:p>
      <w:pPr>
        <w:spacing w:before="200" w:after="60"/>
      </w:pPr>
      <w:r>
        <w:rPr>
          <w:b/>
          <w:color w:val="B5670F"/>
          <w:sz w:val="23"/>
        </w:rPr>
        <w:t>3.3 · Nivel de la escalera de integración alcanzado</w:t>
      </w:r>
    </w:p>
    <w:p>
      <w:pPr>
        <w:spacing w:after="120"/>
      </w:pPr>
      <w:r>
        <w:rPr>
          <w:rFonts w:ascii="Calibri" w:hAnsi="Calibri"/>
          <w:b w:val="0"/>
          <w:i w:val="0"/>
          <w:color w:val="2A2A33"/>
          <w:sz w:val="21"/>
        </w:rPr>
        <w:t>Marquen el nivel máximo que tienen funcionando y descríbanlo en una línea.</w:t>
      </w:r>
    </w:p>
    <w:tbl>
      <w:tblPr>
        <w:tblStyle w:val="TableGrid"/>
        <w:tblW w:type="auto" w:w="0"/>
        <w:tblLook w:firstColumn="1" w:firstRow="1" w:lastColumn="0" w:lastRow="0" w:noHBand="0" w:noVBand="1" w:val="04A0"/>
      </w:tblPr>
      <w:tblGrid>
        <w:gridCol w:w="2436"/>
        <w:gridCol w:w="2436"/>
        <w:gridCol w:w="2436"/>
        <w:gridCol w:w="2436"/>
      </w:tblGrid>
      <w:tr>
        <w:tc>
          <w:tcPr>
            <w:tcW w:type="dxa" w:w="2381"/>
            <w:shd w:val="clear" w:fill="1F3455"/>
          </w:tcPr>
          <w:p>
            <w:r>
              <w:t>Nivel</w:t>
            </w:r>
          </w:p>
        </w:tc>
        <w:tc>
          <w:tcPr>
            <w:tcW w:type="dxa" w:w="3061"/>
            <w:shd w:val="clear" w:fill="1F3455"/>
          </w:tcPr>
          <w:p>
            <w:r>
              <w:t>Qué significa</w:t>
            </w:r>
          </w:p>
        </w:tc>
        <w:tc>
          <w:tcPr>
            <w:tcW w:type="dxa" w:w="1247"/>
            <w:shd w:val="clear" w:fill="1F3455"/>
          </w:tcPr>
          <w:p>
            <w:r>
              <w:t>¿Lo tienen?</w:t>
            </w:r>
          </w:p>
        </w:tc>
        <w:tc>
          <w:tcPr>
            <w:tcW w:type="dxa" w:w="2721"/>
            <w:shd w:val="clear" w:fill="1F3455"/>
          </w:tcPr>
          <w:p>
            <w:r>
              <w:t>Dónde se ve en su sistema</w:t>
            </w:r>
          </w:p>
        </w:tc>
      </w:tr>
      <w:tr>
        <w:tc>
          <w:tcPr>
            <w:tcW w:type="dxa" w:w="2381"/>
          </w:tcPr>
          <w:p>
            <w:r>
              <w:t>0 · Modelo como dependencia</w:t>
            </w:r>
          </w:p>
        </w:tc>
        <w:tc>
          <w:tcPr>
            <w:tcW w:type="dxa" w:w="3061"/>
          </w:tcPr>
          <w:p>
            <w:r>
              <w:t>una llamada, una respuesta</w:t>
            </w:r>
          </w:p>
        </w:tc>
        <w:tc>
          <w:tcPr>
            <w:tcW w:type="dxa" w:w="1247"/>
          </w:tcPr>
          <w:p>
            <w:r>
              <w:t>S?</w:t>
            </w:r>
          </w:p>
        </w:tc>
        <w:tc>
          <w:tcPr>
            <w:tcW w:type="dxa" w:w="2721"/>
          </w:tcPr>
          <w:p>
            <w:r>
              <w:t>Respuesta JSON y par?metros estructurados en los endpoints del asistente.</w:t>
            </w:r>
          </w:p>
        </w:tc>
      </w:tr>
      <w:tr>
        <w:tc>
          <w:tcPr>
            <w:tcW w:type="dxa" w:w="2381"/>
          </w:tcPr>
          <w:p>
            <w:r>
              <w:t>1 · Salida estructurada</w:t>
            </w:r>
          </w:p>
        </w:tc>
        <w:tc>
          <w:tcPr>
            <w:tcW w:type="dxa" w:w="3061"/>
          </w:tcPr>
          <w:p>
            <w:r>
              <w:t>JSON tipado y validado</w:t>
            </w:r>
          </w:p>
        </w:tc>
        <w:tc>
          <w:tcPr>
            <w:tcW w:type="dxa" w:w="1247"/>
          </w:tcPr>
          <w:p>
            <w:r>
              <w:t>S?</w:t>
            </w:r>
          </w:p>
        </w:tc>
        <w:tc>
          <w:tcPr>
            <w:tcW w:type="dxa" w:w="2721"/>
          </w:tcPr>
          <w:p>
            <w:r>
              <w:t>El agente selecciona una de seis tools con argumentos definidos.</w:t>
            </w:r>
          </w:p>
        </w:tc>
      </w:tr>
      <w:tr>
        <w:tc>
          <w:tcPr>
            <w:tcW w:type="dxa" w:w="2381"/>
          </w:tcPr>
          <w:p>
            <w:r>
              <w:t>2 · Tool calling</w:t>
            </w:r>
          </w:p>
        </w:tc>
        <w:tc>
          <w:tcPr>
            <w:tcW w:type="dxa" w:w="3061"/>
          </w:tcPr>
          <w:p>
            <w:r>
              <w:t>la IA ejecuta acciones del producto</w:t>
            </w:r>
          </w:p>
        </w:tc>
        <w:tc>
          <w:tcPr>
            <w:tcW w:type="dxa" w:w="1247"/>
          </w:tcPr>
          <w:p>
            <w:r>
              <w:t>S?, parcial</w:t>
            </w:r>
          </w:p>
        </w:tc>
        <w:tc>
          <w:tcPr>
            <w:tcW w:type="dxa" w:w="2721"/>
          </w:tcPr>
          <w:p>
            <w:r>
              <w:t>ChromaRagService indexa manual_scaf.md; existe fallback local.</w:t>
            </w:r>
          </w:p>
        </w:tc>
      </w:tr>
      <w:tr>
        <w:tc>
          <w:tcPr>
            <w:tcW w:type="dxa" w:w="2381"/>
          </w:tcPr>
          <w:p>
            <w:r>
              <w:t>3 · RAG</w:t>
            </w:r>
          </w:p>
        </w:tc>
        <w:tc>
          <w:tcPr>
            <w:tcW w:type="dxa" w:w="3061"/>
          </w:tcPr>
          <w:p>
            <w:r>
              <w:t>responde con conocimiento propio y cita la fuente</w:t>
            </w:r>
          </w:p>
        </w:tc>
        <w:tc>
          <w:tcPr>
            <w:tcW w:type="dxa" w:w="1247"/>
          </w:tcPr>
          <w:p>
            <w:r>
              <w:t>S?, parcial</w:t>
            </w:r>
          </w:p>
        </w:tc>
        <w:tc>
          <w:tcPr>
            <w:tcW w:type="dxa" w:w="2721"/>
          </w:tcPr>
          <w:p>
            <w:r>
              <w:t>AiAssistantMcpService decide entre RAG y tools MCP; sin encadenamiento multi-tool.</w:t>
            </w:r>
          </w:p>
        </w:tc>
      </w:tr>
      <w:tr>
        <w:tc>
          <w:tcPr>
            <w:tcW w:type="dxa" w:w="2381"/>
          </w:tcPr>
          <w:p>
            <w:r>
              <w:t>4 · Agente + MCP</w:t>
            </w:r>
          </w:p>
        </w:tc>
        <w:tc>
          <w:tcPr>
            <w:tcW w:type="dxa" w:w="3061"/>
          </w:tcPr>
          <w:p>
            <w:r>
              <w:t>el modelo encadena pasos y descubre herramientas</w:t>
            </w:r>
          </w:p>
        </w:tc>
        <w:tc>
          <w:tcPr>
            <w:tcW w:type="dxa" w:w="1247"/>
          </w:tcPr>
          <w:p>
            <w:r>
              <w:t>No</w:t>
            </w:r>
          </w:p>
        </w:tc>
        <w:tc>
          <w:tcPr>
            <w:tcW w:type="dxa" w:w="2721"/>
          </w:tcPr>
          <w:p>
            <w:r>
              <w:t>No existe orquestador persistente ni grafo de estados demostrado.</w:t>
            </w:r>
          </w:p>
        </w:tc>
      </w:tr>
      <w:tr>
        <w:tc>
          <w:tcPr>
            <w:tcW w:type="dxa" w:w="2381"/>
          </w:tcPr>
          <w:p>
            <w:r>
              <w:t>5 · Orquestación</w:t>
            </w:r>
          </w:p>
        </w:tc>
        <w:tc>
          <w:tcPr>
            <w:tcW w:type="dxa" w:w="3061"/>
          </w:tcPr>
          <w:p>
            <w:r>
              <w:t>flujo con estado, ramas y persistencia</w:t>
            </w:r>
          </w:p>
        </w:tc>
        <w:tc>
          <w:tcPr>
            <w:tcW w:type="dxa" w:w="1247"/>
          </w:tcPr>
          <w:p>
            <w:r>
              <w:t>No</w:t>
            </w:r>
          </w:p>
        </w:tc>
        <w:tc>
          <w:tcPr>
            <w:tcW w:type="dxa" w:w="2721"/>
          </w:tcPr>
          <w:p>
            <w:r>
              <w:t>No se implement? un nivel adicional de autonom?a o escritura.</w:t>
            </w:r>
          </w:p>
        </w:tc>
      </w:tr>
    </w:tbl>
    <w:p>
      <w:pPr>
        <w:spacing w:after="40"/>
      </w:pPr>
    </w:p>
    <w:p>
      <w:pPr>
        <w:spacing w:before="160" w:after="40"/>
      </w:pPr>
      <w:r>
        <w:rPr>
          <w:b/>
          <w:color w:val="1F3455"/>
          <w:sz w:val="21"/>
        </w:rPr>
        <w:t>¿Por qué ese nivel y no el siguiente?</w:t>
      </w:r>
      <w:r>
        <w:rPr>
          <w:i/>
          <w:color w:val="6B7280"/>
          <w:sz w:val="18"/>
        </w:rPr>
        <w:t xml:space="preserve">   «No lo necesitábamos» es una respuesta válida y bien vista. «No nos dio el tiempo» también, si dicen qué falta.</w:t>
      </w:r>
    </w:p>
    <w:tbl>
      <w:tblPr>
        <w:tblW w:type="auto" w:w="0"/>
        <w:tblLook w:firstColumn="1" w:firstRow="1" w:lastColumn="0" w:lastRow="0" w:noHBand="0" w:noVBand="1" w:val="04A0"/>
      </w:tblPr>
      <w:tblGrid>
        <w:gridCol w:w="9746"/>
      </w:tblGrid>
      <w:tr>
        <w:tc>
          <w:tcPr>
            <w:tcW w:type="dxa" w:w="9411"/>
            <w:shd w:val="clear" w:fill="FAFBFD"/>
          </w:tcPr>
          <w:p>
            <w:r>
              <w:t>Nivel m?ximo declarado: Nivel 4, agente + MCP. Est? implementado un agente que selecciona entre b?squeda documental y cinco consultas de inventario, adem?s de un endpoint MCP para el frontend y un servidor MCP propio con seis tools. No se declara Nivel 5 porque no existe un orquestador persistente con grafo de estados, ramas de negocio y encadenamiento de herramientas demostrado.</w:t>
            </w:r>
          </w:p>
        </w:tc>
      </w:tr>
    </w:tbl>
    <w:p>
      <w:pPr>
        <w:spacing w:after="0"/>
      </w:pPr>
    </w:p>
    <w:p>
      <w:pPr>
        <w:spacing w:before="200" w:after="60"/>
      </w:pPr>
      <w:r>
        <w:rPr>
          <w:b/>
          <w:color w:val="B5670F"/>
          <w:sz w:val="23"/>
        </w:rPr>
        <w:t>3.4 · Riesgos propios de usar IA en este producto</w:t>
      </w:r>
    </w:p>
    <w:p>
      <w:pPr>
        <w:spacing w:after="120"/>
      </w:pPr>
      <w:r>
        <w:rPr>
          <w:rFonts w:ascii="Calibri" w:hAnsi="Calibri"/>
          <w:b w:val="0"/>
          <w:i w:val="0"/>
          <w:color w:val="2A2A33"/>
          <w:sz w:val="21"/>
        </w:rPr>
        <w:t>Todo sistema con un modelo de lenguaje tiene riesgos que un CRUD no tiene. Identifiquen los suyos y digan cómo los mitigan.</w:t>
      </w:r>
    </w:p>
    <w:tbl>
      <w:tblPr>
        <w:tblStyle w:val="TableGrid"/>
        <w:tblW w:type="auto" w:w="0"/>
        <w:tblLook w:firstColumn="1" w:firstRow="1" w:lastColumn="0" w:lastRow="0" w:noHBand="0" w:noVBand="1" w:val="04A0"/>
      </w:tblPr>
      <w:tblGrid>
        <w:gridCol w:w="3249"/>
        <w:gridCol w:w="3249"/>
        <w:gridCol w:w="3249"/>
      </w:tblGrid>
      <w:tr>
        <w:tc>
          <w:tcPr>
            <w:tcW w:type="dxa" w:w="2835"/>
            <w:shd w:val="clear" w:fill="1F3455"/>
          </w:tcPr>
          <w:p>
            <w:r>
              <w:t>Riesgo</w:t>
            </w:r>
          </w:p>
        </w:tc>
        <w:tc>
          <w:tcPr>
            <w:tcW w:type="dxa" w:w="3288"/>
            <w:shd w:val="clear" w:fill="1F3455"/>
          </w:tcPr>
          <w:p>
            <w:r>
              <w:t>Qué pasaría si ocurre</w:t>
            </w:r>
          </w:p>
        </w:tc>
        <w:tc>
          <w:tcPr>
            <w:tcW w:type="dxa" w:w="3288"/>
            <w:shd w:val="clear" w:fill="1F3455"/>
          </w:tcPr>
          <w:p>
            <w:r>
              <w:t>Cómo lo mitigan hoy</w:t>
            </w:r>
          </w:p>
        </w:tc>
      </w:tr>
      <w:tr>
        <w:tc>
          <w:tcPr>
            <w:tcW w:type="dxa" w:w="2835"/>
            <w:shd w:val="clear" w:fill="F5F6F9"/>
          </w:tcPr>
          <w:p>
            <w:r>
              <w:t>Alucinaci?n</w:t>
            </w:r>
          </w:p>
        </w:tc>
        <w:tc>
          <w:tcPr>
            <w:tcW w:type="dxa" w:w="3288"/>
            <w:shd w:val="clear" w:fill="F5F6F9"/>
          </w:tcPr>
          <w:p>
            <w:r>
              <w:t>Se afirma un procedimiento no respaldado.</w:t>
            </w:r>
          </w:p>
        </w:tc>
        <w:tc>
          <w:tcPr>
            <w:tcW w:type="dxa" w:w="3288"/>
            <w:shd w:val="clear" w:fill="F5F6F9"/>
          </w:tcPr>
          <w:p>
            <w:r>
              <w:t>Fallback sin evidencia; RAG debe citar secci?n y se recomienda no responder si no hay coincidencias.</w:t>
            </w:r>
          </w:p>
        </w:tc>
      </w:tr>
      <w:tr>
        <w:tc>
          <w:tcPr>
            <w:tcW w:type="dxa" w:w="2835"/>
          </w:tcPr>
          <w:p>
            <w:r>
              <w:t>Selecci?n incorrecta de tool</w:t>
            </w:r>
          </w:p>
        </w:tc>
        <w:tc>
          <w:tcPr>
            <w:tcW w:type="dxa" w:w="3288"/>
          </w:tcPr>
          <w:p>
            <w:r>
              <w:t>Se consulta una fuente equivocada.</w:t>
            </w:r>
          </w:p>
        </w:tc>
        <w:tc>
          <w:tcPr>
            <w:tcW w:type="dxa" w:w="3288"/>
          </w:tcPr>
          <w:p>
            <w:r>
              <w:t>Function declarations, router fallback y validaci?n del resultado.</w:t>
            </w:r>
          </w:p>
        </w:tc>
      </w:tr>
      <w:tr>
        <w:tc>
          <w:tcPr>
            <w:tcW w:type="dxa" w:w="2835"/>
          </w:tcPr>
          <w:p>
            <w:r>
              <w:t>Acceso indebido</w:t>
            </w:r>
          </w:p>
        </w:tc>
        <w:tc>
          <w:tcPr>
            <w:tcW w:type="dxa" w:w="3288"/>
          </w:tcPr>
          <w:p>
            <w:r>
              <w:t>Un usuario ve datos fuera de su rol.</w:t>
            </w:r>
          </w:p>
        </w:tc>
        <w:tc>
          <w:tcPr>
            <w:tcW w:type="dxa" w:w="3288"/>
          </w:tcPr>
          <w:p>
            <w:r>
              <w:t>Guardrails por rol antes de consultar activos o estad?sticas.</w:t>
            </w:r>
          </w:p>
        </w:tc>
      </w:tr>
      <w:tr>
        <w:tc>
          <w:tcPr>
            <w:tcW w:type="dxa" w:w="2835"/>
          </w:tcPr>
          <w:p>
            <w:r>
              <w:t>Ca?da de Gemini/Chroma</w:t>
            </w:r>
          </w:p>
        </w:tc>
        <w:tc>
          <w:tcPr>
            <w:tcW w:type="dxa" w:w="3288"/>
          </w:tcPr>
          <w:p>
            <w:r>
              <w:t>No se genera respuesta inteligente.</w:t>
            </w:r>
          </w:p>
        </w:tc>
        <w:tc>
          <w:tcPr>
            <w:tcW w:type="dxa" w:w="3288"/>
          </w:tcPr>
          <w:p>
            <w:r>
              <w:t>Fallback local para tools y b?squeda por palabras clave cuando es posible.</w:t>
            </w:r>
          </w:p>
        </w:tc>
      </w:tr>
      <w:tr>
        <w:tc>
          <w:tcPr>
            <w:tcW w:type="dxa" w:w="2835"/>
          </w:tcPr>
          <w:p>
            <w:r>
              <w:t>Auditor?a incompleta</w:t>
            </w:r>
          </w:p>
        </w:tc>
        <w:tc>
          <w:tcPr>
            <w:tcW w:type="dxa" w:w="3288"/>
          </w:tcPr>
          <w:p>
            <w:r>
              <w:t>No queda registro de la conversaci?n.</w:t>
            </w:r>
          </w:p>
        </w:tc>
        <w:tc>
          <w:tcPr>
            <w:tcW w:type="dxa" w:w="3288"/>
          </w:tcPr>
          <w:p>
            <w:r>
              <w:t>Error visible en logs; la respuesta principal no se bloquea. Falta aplicar la migraci?n.</w:t>
            </w:r>
          </w:p>
        </w:tc>
      </w:tr>
    </w:tbl>
    <w:p>
      <w:pPr>
        <w:spacing w:after="40"/>
      </w:pPr>
    </w:p>
    <w:p>
      <w:r>
        <w:br w:type="page"/>
      </w:r>
    </w:p>
    <w:p>
      <w:pPr>
        <w:spacing w:before="320" w:after="100"/>
        <w:pBdr>
          <w:bottom w:val="single" w:sz="6" w:space="3" w:color="D9CBB0"/>
        </w:pBdr>
      </w:pPr>
      <w:r>
        <w:rPr>
          <w:rFonts w:ascii="Cambria" w:hAnsi="Cambria"/>
          <w:b/>
          <w:color w:val="1F3455"/>
          <w:sz w:val="28"/>
        </w:rPr>
        <w:t>4 · Arquitectura de la solución</w:t>
      </w:r>
    </w:p>
    <w:p>
      <w:pPr>
        <w:spacing w:before="200" w:after="60"/>
      </w:pPr>
      <w:r>
        <w:rPr>
          <w:b/>
          <w:color w:val="B5670F"/>
          <w:sz w:val="23"/>
        </w:rPr>
        <w:t>4.1 · Diagrama de arquitectura</w:t>
      </w:r>
    </w:p>
    <w:p>
      <w:pPr>
        <w:spacing w:after="120"/>
      </w:pPr>
      <w:r>
        <w:rPr>
          <w:rFonts w:ascii="Calibri" w:hAnsi="Calibri"/>
          <w:b w:val="0"/>
          <w:i w:val="0"/>
          <w:color w:val="2A2A33"/>
          <w:sz w:val="21"/>
        </w:rPr>
        <w:t>Inserten aquí el diagrama. Debe mostrar, como mínimo: el cliente, su backend, el proveedor del modelo, el almacenamiento de datos y —si aplica— el vector store y el servidor MCP. Marquen con una flecha por dónde viaja la pregunta del usuario.</w:t>
      </w:r>
    </w:p>
    <w:p>
      <w:pPr>
        <w:spacing w:before="160" w:after="40"/>
      </w:pPr>
      <w:r>
        <w:t>Diagrama de arquitectura:   Sirve draw.io, Excalidraw o Mermaid. Si usan LangGraph, `get_graph().draw_mermaid()` lo genera del código.</w:t>
      </w:r>
    </w:p>
    <w:tbl>
      <w:tblPr>
        <w:tblW w:type="auto" w:w="0"/>
        <w:tblLook w:firstColumn="1" w:firstRow="1" w:lastColumn="0" w:lastRow="0" w:noHBand="0" w:noVBand="1" w:val="04A0"/>
      </w:tblPr>
      <w:tblGrid>
        <w:gridCol w:w="9746"/>
      </w:tblGrid>
      <w:tr>
        <w:tc>
          <w:tcPr>
            <w:tcW w:type="dxa" w:w="9411"/>
            <w:shd w:val="clear" w:fill="FAFBFD"/>
          </w:tcPr>
          <w:p>
            <w:r>
              <w:t>El usuario autentica con Keycloak y utiliza el frontend React/Vite. El frontend llama al backend NestJS, que valida el usuario, aplica reglas de rol y dirige la pregunta al agente. El agente usa RAG/Chroma para documentaci?n o tools MCP para consultar PostgreSQL. Redis, RustFS y Docker forman parte de la infraestructura de referencia. PostgreSQL conserva los datos transaccionales; Chroma solo almacena representaciones vectoriales del manual.</w:t>
            </w:r>
          </w:p>
        </w:tc>
      </w:tr>
    </w:tbl>
    <w:p>
      <w:pPr>
        <w:spacing w:after="0"/>
      </w:pPr>
    </w:p>
    <w:p>
      <w:pPr>
        <w:spacing w:before="200" w:after="60"/>
      </w:pPr>
      <w:r>
        <w:rPr>
          <w:b/>
          <w:color w:val="B5670F"/>
          <w:sz w:val="23"/>
        </w:rPr>
        <w:t>4.2 · Stack tecnológico</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fill="1F3455"/>
          </w:tcPr>
          <w:p>
            <w:r>
              <w:t>Capa</w:t>
            </w:r>
          </w:p>
        </w:tc>
        <w:tc>
          <w:tcPr>
            <w:tcW w:type="dxa" w:w="2494"/>
            <w:shd w:val="clear" w:fill="1F3455"/>
          </w:tcPr>
          <w:p>
            <w:r>
              <w:t>Tecnología</w:t>
            </w:r>
          </w:p>
        </w:tc>
        <w:tc>
          <w:tcPr>
            <w:tcW w:type="dxa" w:w="1247"/>
            <w:shd w:val="clear" w:fill="1F3455"/>
          </w:tcPr>
          <w:p>
            <w:r>
              <w:t>Versión</w:t>
            </w:r>
          </w:p>
        </w:tc>
        <w:tc>
          <w:tcPr>
            <w:tcW w:type="dxa" w:w="3628"/>
            <w:shd w:val="clear" w:fill="1F3455"/>
          </w:tcPr>
          <w:p>
            <w:r>
              <w:t>Por qué la eligieron</w:t>
            </w:r>
          </w:p>
        </w:tc>
      </w:tr>
      <w:tr>
        <w:tc>
          <w:tcPr>
            <w:tcW w:type="dxa" w:w="2041"/>
            <w:shd w:val="clear" w:fill="F5F6F9"/>
          </w:tcPr>
          <w:p>
            <w:r>
              <w:t>Frontend</w:t>
            </w:r>
          </w:p>
        </w:tc>
        <w:tc>
          <w:tcPr>
            <w:tcW w:type="dxa" w:w="2494"/>
            <w:shd w:val="clear" w:fill="F5F6F9"/>
          </w:tcPr>
          <w:p>
            <w:r>
              <w:t>React + Vite + TypeScript</w:t>
            </w:r>
          </w:p>
        </w:tc>
        <w:tc>
          <w:tcPr>
            <w:tcW w:type="dxa" w:w="1247"/>
            <w:shd w:val="clear" w:fill="F5F6F9"/>
          </w:tcPr>
          <w:p>
            <w:r>
              <w:t>19 / 8</w:t>
            </w:r>
          </w:p>
        </w:tc>
        <w:tc>
          <w:tcPr>
            <w:tcW w:type="dxa" w:w="3628"/>
            <w:shd w:val="clear" w:fill="F5F6F9"/>
          </w:tcPr>
          <w:p>
            <w:r>
              <w:t>Interfaz web y navegaci?n</w:t>
            </w:r>
          </w:p>
        </w:tc>
      </w:tr>
      <w:tr>
        <w:tc>
          <w:tcPr>
            <w:tcW w:type="dxa" w:w="2041"/>
          </w:tcPr>
          <w:p>
            <w:r>
              <w:t>Backend</w:t>
            </w:r>
          </w:p>
        </w:tc>
        <w:tc>
          <w:tcPr>
            <w:tcW w:type="dxa" w:w="2494"/>
          </w:tcPr>
          <w:p>
            <w:r>
              <w:t>NestJS + Node.js</w:t>
            </w:r>
          </w:p>
        </w:tc>
        <w:tc>
          <w:tcPr>
            <w:tcW w:type="dxa" w:w="1247"/>
          </w:tcPr>
          <w:p>
            <w:r>
              <w:t>11 / 24</w:t>
            </w:r>
          </w:p>
        </w:tc>
        <w:tc>
          <w:tcPr>
            <w:tcW w:type="dxa" w:w="3628"/>
          </w:tcPr>
          <w:p>
            <w:r>
              <w:t>API, seguridad y casos de uso</w:t>
            </w:r>
          </w:p>
        </w:tc>
      </w:tr>
      <w:tr>
        <w:tc>
          <w:tcPr>
            <w:tcW w:type="dxa" w:w="2041"/>
          </w:tcPr>
          <w:p>
            <w:r>
              <w:t>Persistencia</w:t>
            </w:r>
          </w:p>
        </w:tc>
        <w:tc>
          <w:tcPr>
            <w:tcW w:type="dxa" w:w="2494"/>
          </w:tcPr>
          <w:p>
            <w:r>
              <w:t>PostgreSQL + Prisma</w:t>
            </w:r>
          </w:p>
        </w:tc>
        <w:tc>
          <w:tcPr>
            <w:tcW w:type="dxa" w:w="1247"/>
          </w:tcPr>
          <w:p>
            <w:r>
              <w:t>15 / 7.8</w:t>
            </w:r>
          </w:p>
        </w:tc>
        <w:tc>
          <w:tcPr>
            <w:tcW w:type="dxa" w:w="3628"/>
          </w:tcPr>
          <w:p>
            <w:r>
              <w:t>Fuente transaccional oficial</w:t>
            </w:r>
          </w:p>
        </w:tc>
      </w:tr>
      <w:tr>
        <w:tc>
          <w:tcPr>
            <w:tcW w:type="dxa" w:w="2041"/>
          </w:tcPr>
          <w:p>
            <w:r>
              <w:t>Autenticaci?n</w:t>
            </w:r>
          </w:p>
        </w:tc>
        <w:tc>
          <w:tcPr>
            <w:tcW w:type="dxa" w:w="2494"/>
          </w:tcPr>
          <w:p>
            <w:r>
              <w:t>Keycloak</w:t>
            </w:r>
          </w:p>
        </w:tc>
        <w:tc>
          <w:tcPr>
            <w:tcW w:type="dxa" w:w="1247"/>
          </w:tcPr>
          <w:p>
            <w:r>
              <w:t>22.0.1</w:t>
            </w:r>
          </w:p>
        </w:tc>
        <w:tc>
          <w:tcPr>
            <w:tcW w:type="dxa" w:w="3628"/>
          </w:tcPr>
          <w:p>
            <w:r>
              <w:t>OIDC y login del frontend</w:t>
            </w:r>
          </w:p>
        </w:tc>
      </w:tr>
      <w:tr>
        <w:tc>
          <w:tcPr>
            <w:tcW w:type="dxa" w:w="2041"/>
          </w:tcPr>
          <w:p>
            <w:r>
              <w:t>Vector store</w:t>
            </w:r>
          </w:p>
        </w:tc>
        <w:tc>
          <w:tcPr>
            <w:tcW w:type="dxa" w:w="2494"/>
          </w:tcPr>
          <w:p>
            <w:r>
              <w:t>Chroma</w:t>
            </w:r>
          </w:p>
        </w:tc>
        <w:tc>
          <w:tcPr>
            <w:tcW w:type="dxa" w:w="1247"/>
          </w:tcPr>
          <w:p>
            <w:r>
              <w:t>latest</w:t>
            </w:r>
          </w:p>
        </w:tc>
        <w:tc>
          <w:tcPr>
            <w:tcW w:type="dxa" w:w="3628"/>
          </w:tcPr>
          <w:p>
            <w:r>
              <w:t>B?squeda sem?ntica documental</w:t>
            </w:r>
          </w:p>
        </w:tc>
      </w:tr>
      <w:tr>
        <w:tc>
          <w:tcPr>
            <w:tcW w:type="dxa" w:w="2041"/>
          </w:tcPr>
          <w:p>
            <w:r>
              <w:t>IA</w:t>
            </w:r>
          </w:p>
        </w:tc>
        <w:tc>
          <w:tcPr>
            <w:tcW w:type="dxa" w:w="2494"/>
          </w:tcPr>
          <w:p>
            <w:r>
              <w:t>Gemini 1.5 Flash / text-embedding-004</w:t>
            </w:r>
          </w:p>
        </w:tc>
        <w:tc>
          <w:tcPr>
            <w:tcW w:type="dxa" w:w="1247"/>
          </w:tcPr>
          <w:p>
            <w:r>
              <w:t>API</w:t>
            </w:r>
          </w:p>
        </w:tc>
        <w:tc>
          <w:tcPr>
            <w:tcW w:type="dxa" w:w="3628"/>
          </w:tcPr>
          <w:p>
            <w:r>
              <w:t>Selecci?n, redacci?n y embeddings opcionales</w:t>
            </w:r>
          </w:p>
        </w:tc>
      </w:tr>
      <w:tr>
        <w:tc>
          <w:tcPr>
            <w:tcW w:type="dxa" w:w="2041"/>
          </w:tcPr>
          <w:p>
            <w:r>
              <w:t>Infraestructura</w:t>
            </w:r>
          </w:p>
        </w:tc>
        <w:tc>
          <w:tcPr>
            <w:tcW w:type="dxa" w:w="2494"/>
          </w:tcPr>
          <w:p>
            <w:r>
              <w:t>Docker Compose</w:t>
            </w:r>
          </w:p>
        </w:tc>
        <w:tc>
          <w:tcPr>
            <w:tcW w:type="dxa" w:w="1247"/>
          </w:tcPr>
          <w:p>
            <w:r>
              <w:t>3.8</w:t>
            </w:r>
          </w:p>
        </w:tc>
        <w:tc>
          <w:tcPr>
            <w:tcW w:type="dxa" w:w="3628"/>
          </w:tcPr>
          <w:p>
            <w:r>
              <w:t>Servicios locales reproducibles</w:t>
            </w:r>
          </w:p>
        </w:tc>
      </w:tr>
    </w:tbl>
    <w:p>
      <w:pPr>
        <w:spacing w:after="40"/>
      </w:pPr>
    </w:p>
    <w:p>
      <w:pPr>
        <w:spacing w:before="200" w:after="60"/>
      </w:pPr>
      <w:r>
        <w:rPr>
          <w:b/>
          <w:color w:val="B5670F"/>
          <w:sz w:val="23"/>
        </w:rPr>
        <w:t>4.3 · Flujo de una petición, de principio a fin</w:t>
      </w:r>
    </w:p>
    <w:p>
      <w:pPr>
        <w:spacing w:after="120"/>
      </w:pPr>
      <w:r>
        <w:rPr>
          <w:rFonts w:ascii="Calibri" w:hAnsi="Calibri"/>
          <w:b w:val="0"/>
          <w:i w:val="0"/>
          <w:color w:val="2A2A33"/>
          <w:sz w:val="21"/>
        </w:rPr>
        <w:t>Numeren los pasos desde que el usuario escribe hasta que recibe la respuesta. Si en algún paso interviene el modelo, márquenlo.</w:t>
      </w:r>
    </w:p>
    <w:p>
      <w:pPr>
        <w:spacing w:before="160" w:after="40"/>
      </w:pPr>
      <w:r>
        <w:rPr>
          <w:b/>
          <w:color w:val="1F3455"/>
          <w:sz w:val="21"/>
        </w:rPr>
        <w:t>Los pasos</w:t>
      </w:r>
      <w:r>
        <w:rPr>
          <w:i/>
          <w:color w:val="6B7280"/>
          <w:sz w:val="18"/>
        </w:rPr>
        <w:t xml:space="preserve">   Ej: 1) el usuario escribe en el chat → 2) el backend valida → 3) …</w:t>
      </w:r>
    </w:p>
    <w:tbl>
      <w:tblPr>
        <w:tblW w:type="auto" w:w="0"/>
        <w:tblLook w:firstColumn="1" w:firstRow="1" w:lastColumn="0" w:lastRow="0" w:noHBand="0" w:noVBand="1" w:val="04A0"/>
      </w:tblPr>
      <w:tblGrid>
        <w:gridCol w:w="9746"/>
      </w:tblGrid>
      <w:tr>
        <w:tc>
          <w:tcPr>
            <w:tcW w:type="dxa" w:w="9411"/>
            <w:shd w:val="clear" w:fill="FAFBFD"/>
          </w:tcPr>
          <w:p>
            <w:r>
              <w:t>1) El usuario inicia sesi?n con Keycloak y escribe una pregunta. 2) React env?a POST a /asistente-ia-mcp/preguntar con el usuario y la pregunta. 3) NestJS consulta el rol del usuario en PostgreSQL. 4) Gemini selecciona una tool si GEMINI_API_KEY est? disponible; de lo contrario opera el router local. 5) Se ejecuta la b?squeda documental o la consulta MCP con guardrails. 6) Gemini redacta la respuesta si est? disponible; si no, se usa la respuesta fallback. 7) Se devuelve JSON al frontend y se intenta guardar la auditor?a.</w:t>
            </w:r>
          </w:p>
        </w:tc>
      </w:tr>
    </w:tbl>
    <w:p>
      <w:pPr>
        <w:spacing w:after="0"/>
      </w:pPr>
    </w:p>
    <w:p>
      <w:r>
        <w:br w:type="page"/>
      </w:r>
    </w:p>
    <w:p>
      <w:pPr>
        <w:spacing w:before="320" w:after="100"/>
        <w:pBdr>
          <w:bottom w:val="single" w:sz="6" w:space="3" w:color="D9CBB0"/>
        </w:pBdr>
      </w:pPr>
      <w:r>
        <w:rPr>
          <w:rFonts w:ascii="Cambria" w:hAnsi="Cambria"/>
          <w:b/>
          <w:color w:val="1F3455"/>
          <w:sz w:val="28"/>
        </w:rPr>
        <w:t>5 · Herramientas y niveles de integración implementados</w:t>
      </w:r>
    </w:p>
    <w:p>
      <w:pPr>
        <w:spacing w:after="120"/>
      </w:pPr>
      <w:r>
        <w:rPr>
          <w:i/>
          <w:color w:val="6B7280"/>
          <w:sz w:val="18"/>
        </w:rPr>
        <w:t>El capítulo más evaluado. Completen solo las secciones que efectivamente implementaron.</w:t>
      </w:r>
    </w:p>
    <w:p>
      <w:pPr>
        <w:spacing w:before="200" w:after="60"/>
      </w:pPr>
      <w:r>
        <w:rPr>
          <w:b/>
          <w:color w:val="B5670F"/>
          <w:sz w:val="23"/>
        </w:rPr>
        <w:t>5.1 · Modelo de lenguaje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28"/>
            <w:shd w:val="clear" w:fill="1F3455"/>
          </w:tcPr>
          <w:p>
            <w:r>
              <w:t>Uso</w:t>
            </w:r>
          </w:p>
        </w:tc>
        <w:tc>
          <w:tcPr>
            <w:tcW w:type="dxa" w:w="1701"/>
            <w:shd w:val="clear" w:fill="1F3455"/>
          </w:tcPr>
          <w:p>
            <w:r>
              <w:t>Proveedor</w:t>
            </w:r>
          </w:p>
        </w:tc>
        <w:tc>
          <w:tcPr>
            <w:tcW w:type="dxa" w:w="2041"/>
            <w:shd w:val="clear" w:fill="1F3455"/>
          </w:tcPr>
          <w:p>
            <w:r>
              <w:t>Modelo</w:t>
            </w:r>
          </w:p>
        </w:tc>
        <w:tc>
          <w:tcPr>
            <w:tcW w:type="dxa" w:w="2494"/>
            <w:shd w:val="clear" w:fill="1F3455"/>
          </w:tcPr>
          <w:p>
            <w:r>
              <w:t>Por qué ese</w:t>
            </w:r>
          </w:p>
        </w:tc>
        <w:tc>
          <w:tcPr>
            <w:tcW w:type="dxa" w:w="1247"/>
            <w:shd w:val="clear" w:fill="1F3455"/>
          </w:tcPr>
          <w:p>
            <w:r>
              <w:t>Costo aprox.</w:t>
            </w:r>
          </w:p>
        </w:tc>
      </w:tr>
      <w:tr>
        <w:tc>
          <w:tcPr>
            <w:tcW w:type="dxa" w:w="1928"/>
            <w:shd w:val="clear" w:fill="F5F6F9"/>
          </w:tcPr>
          <w:p>
            <w:r>
              <w:t>Selecci?n de tool</w:t>
            </w:r>
          </w:p>
        </w:tc>
        <w:tc>
          <w:tcPr>
            <w:tcW w:type="dxa" w:w="1701"/>
            <w:shd w:val="clear" w:fill="F5F6F9"/>
          </w:tcPr>
          <w:p>
            <w:r>
              <w:t>Google Gemini</w:t>
            </w:r>
          </w:p>
        </w:tc>
        <w:tc>
          <w:tcPr>
            <w:tcW w:type="dxa" w:w="2041"/>
            <w:shd w:val="clear" w:fill="F5F6F9"/>
          </w:tcPr>
          <w:p>
            <w:r>
              <w:t>gemini-1.5-flash</w:t>
            </w:r>
          </w:p>
        </w:tc>
        <w:tc>
          <w:tcPr>
            <w:tcW w:type="dxa" w:w="2494"/>
            <w:shd w:val="clear" w:fill="F5F6F9"/>
          </w:tcPr>
          <w:p>
            <w:r>
              <w:t>Function Calling para intenci?n variable</w:t>
            </w:r>
          </w:p>
        </w:tc>
        <w:tc>
          <w:tcPr>
            <w:tcW w:type="dxa" w:w="1247"/>
            <w:shd w:val="clear" w:fill="F5F6F9"/>
          </w:tcPr>
          <w:p>
            <w:r>
              <w:t>Variable; depende de API</w:t>
            </w:r>
          </w:p>
        </w:tc>
      </w:tr>
      <w:tr>
        <w:tc>
          <w:tcPr>
            <w:tcW w:type="dxa" w:w="1928"/>
          </w:tcPr>
          <w:p>
            <w:r>
              <w:t>Redacci?n</w:t>
            </w:r>
          </w:p>
        </w:tc>
        <w:tc>
          <w:tcPr>
            <w:tcW w:type="dxa" w:w="1701"/>
          </w:tcPr>
          <w:p>
            <w:r>
              <w:t>Google Gemini</w:t>
            </w:r>
          </w:p>
        </w:tc>
        <w:tc>
          <w:tcPr>
            <w:tcW w:type="dxa" w:w="2041"/>
          </w:tcPr>
          <w:p>
            <w:r>
              <w:t>gemini-1.5-flash</w:t>
            </w:r>
          </w:p>
        </w:tc>
        <w:tc>
          <w:tcPr>
            <w:tcW w:type="dxa" w:w="2494"/>
          </w:tcPr>
          <w:p>
            <w:r>
              <w:t>Respuesta natural contextualizada</w:t>
            </w:r>
          </w:p>
        </w:tc>
        <w:tc>
          <w:tcPr>
            <w:tcW w:type="dxa" w:w="1247"/>
          </w:tcPr>
          <w:p>
            <w:r>
              <w:t>Variable; depende de API</w:t>
            </w:r>
          </w:p>
        </w:tc>
      </w:tr>
      <w:tr>
        <w:tc>
          <w:tcPr>
            <w:tcW w:type="dxa" w:w="1928"/>
          </w:tcPr>
          <w:p>
            <w:r>
              <w:t>Embeddings</w:t>
            </w:r>
          </w:p>
        </w:tc>
        <w:tc>
          <w:tcPr>
            <w:tcW w:type="dxa" w:w="1701"/>
          </w:tcPr>
          <w:p>
            <w:r>
              <w:t>Google Gemini</w:t>
            </w:r>
          </w:p>
        </w:tc>
        <w:tc>
          <w:tcPr>
            <w:tcW w:type="dxa" w:w="2041"/>
          </w:tcPr>
          <w:p>
            <w:r>
              <w:t>text-embedding-004</w:t>
            </w:r>
          </w:p>
        </w:tc>
        <w:tc>
          <w:tcPr>
            <w:tcW w:type="dxa" w:w="2494"/>
          </w:tcPr>
          <w:p>
            <w:r>
              <w:t>Representaci?n sem?ntica del manual</w:t>
            </w:r>
          </w:p>
        </w:tc>
        <w:tc>
          <w:tcPr>
            <w:tcW w:type="dxa" w:w="1247"/>
          </w:tcPr>
          <w:p>
            <w:r>
              <w:t>Variable; depende de API</w:t>
            </w:r>
          </w:p>
        </w:tc>
      </w:tr>
      <w:tr>
        <w:tc>
          <w:tcPr>
            <w:tcW w:type="dxa" w:w="1928"/>
          </w:tcPr>
          <w:p>
            <w:r>
              <w:t>Fallback</w:t>
            </w:r>
          </w:p>
        </w:tc>
        <w:tc>
          <w:tcPr>
            <w:tcW w:type="dxa" w:w="1701"/>
          </w:tcPr>
          <w:p>
            <w:r>
              <w:t>C?digo local</w:t>
            </w:r>
          </w:p>
        </w:tc>
        <w:tc>
          <w:tcPr>
            <w:tcW w:type="dxa" w:w="2041"/>
          </w:tcPr>
          <w:p>
            <w:r>
              <w:t>reglas deterministas</w:t>
            </w:r>
          </w:p>
        </w:tc>
        <w:tc>
          <w:tcPr>
            <w:tcW w:type="dxa" w:w="2494"/>
          </w:tcPr>
          <w:p>
            <w:r>
              <w:t>Disponibilidad sin proveedor externo</w:t>
            </w:r>
          </w:p>
        </w:tc>
        <w:tc>
          <w:tcPr>
            <w:tcW w:type="dxa" w:w="1247"/>
          </w:tcPr>
          <w:p>
            <w:r>
              <w:t>Sin costo de API</w:t>
            </w:r>
          </w:p>
        </w:tc>
      </w:tr>
    </w:tbl>
    <w:p>
      <w:pPr>
        <w:spacing w:after="40"/>
      </w:pPr>
    </w:p>
    <w:p>
      <w:pPr>
        <w:spacing w:before="160" w:after="40"/>
      </w:pPr>
      <w:r>
        <w:rPr>
          <w:b/>
          <w:color w:val="1F3455"/>
          <w:sz w:val="21"/>
        </w:rPr>
        <w:t>¿Tienen un modelo de respaldo (fallback) si el principal falla?</w:t>
      </w:r>
      <w:r>
        <w:rPr>
          <w:i/>
          <w:color w:val="6B7280"/>
          <w:sz w:val="18"/>
        </w:rPr>
        <w:t xml:space="preserve">   Si no lo tienen, escriban «no» y digan qué pasa hoy cuando el proveedor se cae.</w:t>
      </w:r>
    </w:p>
    <w:tbl>
      <w:tblPr>
        <w:tblW w:type="auto" w:w="0"/>
        <w:tblLook w:firstColumn="1" w:firstRow="1" w:lastColumn="0" w:lastRow="0" w:noHBand="0" w:noVBand="1" w:val="04A0"/>
      </w:tblPr>
      <w:tblGrid>
        <w:gridCol w:w="9746"/>
      </w:tblGrid>
      <w:tr>
        <w:tc>
          <w:tcPr>
            <w:tcW w:type="dxa" w:w="9411"/>
            <w:shd w:val="clear" w:fill="FAFBFD"/>
          </w:tcPr>
          <w:p>
            <w:r>
              <w:t>S? existe fallback. Cuando GEMINI_API_KEY no est? configurada o Gemini no responde, el router local clasifica palabras clave para estad?sticas, activos, QR, historial o manual. La respuesta se genera con plantillas. El RAG tambi?n tiene b?squeda local de palabras clave cuando no hay clave de embeddings. Si tampoco est?n disponibles Chroma o el manual, la consulta documental devuelve una respuesta limitada y el error queda registrado.</w:t>
            </w:r>
          </w:p>
        </w:tc>
      </w:tr>
    </w:tbl>
    <w:p>
      <w:pPr>
        <w:spacing w:after="0"/>
      </w:pPr>
    </w:p>
    <w:p>
      <w:pPr>
        <w:spacing w:before="160" w:after="40"/>
      </w:pPr>
      <w:r>
        <w:rPr>
          <w:b/>
          <w:color w:val="1F3455"/>
          <w:sz w:val="21"/>
        </w:rPr>
        <w:t>Parámetros relevantes</w:t>
      </w:r>
      <w:r>
        <w:rPr>
          <w:i/>
          <w:color w:val="6B7280"/>
          <w:sz w:val="18"/>
        </w:rPr>
        <w:t xml:space="preserve">   temperature, max_tokens, timeout, y por qué esos valores.</w:t>
      </w:r>
    </w:p>
    <w:tbl>
      <w:tblPr>
        <w:tblW w:type="auto" w:w="0"/>
        <w:tblLook w:firstColumn="1" w:firstRow="1" w:lastColumn="0" w:lastRow="0" w:noHBand="0" w:noVBand="1" w:val="04A0"/>
      </w:tblPr>
      <w:tblGrid>
        <w:gridCol w:w="9746"/>
      </w:tblGrid>
      <w:tr>
        <w:tc>
          <w:tcPr>
            <w:tcW w:type="dxa" w:w="9411"/>
            <w:shd w:val="clear" w:fill="FAFBFD"/>
          </w:tcPr>
          <w:p>
            <w:r>
              <w:t>El modelo principal es Gemini 1.5 Flash mediante la API REST de Google. El c?digo no fija temperature, max_tokens ni timeout expl?citos; utiliza los valores predeterminados del proveedor. La selecci?n de tools y la generaci?n de respuesta se realizan en dos llamadas separadas. Para producci?n se debe a?adir timeout, l?mite de tokens y una configuraci?n expl?cita de temperatura.</w:t>
            </w:r>
          </w:p>
        </w:tc>
      </w:tr>
    </w:tbl>
    <w:p>
      <w:pPr>
        <w:spacing w:after="0"/>
      </w:pPr>
    </w:p>
    <w:p>
      <w:pPr>
        <w:spacing w:before="200" w:after="60"/>
      </w:pPr>
      <w:r>
        <w:rPr>
          <w:b/>
          <w:color w:val="B5670F"/>
          <w:sz w:val="23"/>
        </w:rPr>
        <w:t>5.2 · Publicación del código</w:t>
      </w:r>
    </w:p>
    <w:tbl>
      <w:tblPr>
        <w:tblStyle w:val="TableGrid"/>
        <w:tblW w:type="auto" w:w="0"/>
        <w:tblLook w:firstColumn="1" w:firstRow="1" w:lastColumn="0" w:lastRow="0" w:noHBand="0" w:noVBand="1" w:val="04A0"/>
      </w:tblPr>
      <w:tblGrid>
        <w:gridCol w:w="3249"/>
        <w:gridCol w:w="3249"/>
        <w:gridCol w:w="3249"/>
      </w:tblGrid>
      <w:tr>
        <w:tc>
          <w:tcPr>
            <w:tcW w:type="dxa" w:w="2494"/>
            <w:shd w:val="clear" w:fill="1F3455"/>
          </w:tcPr>
          <w:p>
            <w:r>
              <w:t>Qué</w:t>
            </w:r>
          </w:p>
        </w:tc>
        <w:tc>
          <w:tcPr>
            <w:tcW w:type="dxa" w:w="3969"/>
            <w:shd w:val="clear" w:fill="1F3455"/>
          </w:tcPr>
          <w:p>
            <w:r>
              <w:t>Dónde</w:t>
            </w:r>
          </w:p>
        </w:tc>
        <w:tc>
          <w:tcPr>
            <w:tcW w:type="dxa" w:w="2948"/>
            <w:shd w:val="clear" w:fill="1F3455"/>
          </w:tcPr>
          <w:p>
            <w:r>
              <w:t>Notas</w:t>
            </w:r>
          </w:p>
        </w:tc>
      </w:tr>
      <w:tr>
        <w:tc>
          <w:tcPr>
            <w:tcW w:type="dxa" w:w="2494"/>
            <w:shd w:val="clear" w:fill="F5F6F9"/>
          </w:tcPr>
          <w:p>
            <w:r>
              <w:t>Ej: repositorio principal</w:t>
            </w:r>
          </w:p>
        </w:tc>
        <w:tc>
          <w:tcPr>
            <w:tcW w:type="dxa" w:w="3969"/>
            <w:shd w:val="clear" w:fill="F5F6F9"/>
          </w:tcPr>
          <w:p>
            <w:r>
              <w:t>github.com/equipo/proyecto</w:t>
            </w:r>
          </w:p>
        </w:tc>
        <w:tc>
          <w:tcPr>
            <w:tcW w:type="dxa" w:w="2948"/>
            <w:shd w:val="clear" w:fill="F5F6F9"/>
          </w:tcPr>
          <w:p>
            <w:r>
              <w:t>público / rama main</w:t>
            </w:r>
          </w:p>
        </w:tc>
      </w:tr>
      <w:tr>
        <w:tc>
          <w:tcPr>
            <w:tcW w:type="dxa" w:w="2494"/>
          </w:tcPr>
          <w:p>
            <w:r/>
          </w:p>
        </w:tc>
        <w:tc>
          <w:tcPr>
            <w:tcW w:type="dxa" w:w="3969"/>
          </w:tcPr>
          <w:p>
            <w:r/>
          </w:p>
        </w:tc>
        <w:tc>
          <w:tcPr>
            <w:tcW w:type="dxa" w:w="2948"/>
          </w:tcPr>
          <w:p>
            <w:r/>
          </w:p>
        </w:tc>
      </w:tr>
      <w:tr>
        <w:tc>
          <w:tcPr>
            <w:tcW w:type="dxa" w:w="2494"/>
          </w:tcPr>
          <w:p>
            <w:r/>
          </w:p>
        </w:tc>
        <w:tc>
          <w:tcPr>
            <w:tcW w:type="dxa" w:w="3969"/>
          </w:tcPr>
          <w:p>
            <w:r/>
          </w:p>
        </w:tc>
        <w:tc>
          <w:tcPr>
            <w:tcW w:type="dxa" w:w="2948"/>
          </w:tcPr>
          <w:p>
            <w:r/>
          </w:p>
        </w:tc>
      </w:tr>
      <w:tr>
        <w:tc>
          <w:tcPr>
            <w:tcW w:type="dxa" w:w="2494"/>
          </w:tcPr>
          <w:p>
            <w:r/>
          </w:p>
        </w:tc>
        <w:tc>
          <w:tcPr>
            <w:tcW w:type="dxa" w:w="3969"/>
          </w:tcPr>
          <w:p>
            <w:r/>
          </w:p>
        </w:tc>
        <w:tc>
          <w:tcPr>
            <w:tcW w:type="dxa" w:w="2948"/>
          </w:tcPr>
          <w:p>
            <w: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BEAEA"/>
          </w:tcPr>
          <w:p>
            <w:r>
              <w:t>Requisitos del repositorio.  Debe ser accesible por el docente, tener un README que explique cómo levantarlo, y un `.env.example` con las variables necesarias. Las claves de API NUNCA se suben al repositorio. Si encuentran una clave commiteada en su historial, revóquenla antes de entregar.</w:t>
            </w:r>
          </w:p>
        </w:tc>
      </w:tr>
    </w:tbl>
    <w:p>
      <w:pPr>
        <w:spacing w:after="40"/>
      </w:pPr>
    </w:p>
    <w:p>
      <w:pPr>
        <w:spacing w:before="160" w:after="40"/>
      </w:pPr>
      <w:r>
        <w:rPr>
          <w:b/>
          <w:color w:val="1F3455"/>
          <w:sz w:val="21"/>
        </w:rPr>
        <w:t>¿Cómo se levanta el proyecto?</w:t>
      </w:r>
      <w:r>
        <w:rPr>
          <w:i/>
          <w:color w:val="6B7280"/>
          <w:sz w:val="18"/>
        </w:rPr>
        <w:t xml:space="preserve">   Los comandos exactos, en orden.</w:t>
      </w:r>
    </w:p>
    <w:tbl>
      <w:tblPr>
        <w:tblW w:type="auto" w:w="0"/>
        <w:tblLook w:firstColumn="1" w:firstRow="1" w:lastColumn="0" w:lastRow="0" w:noHBand="0" w:noVBand="1" w:val="04A0"/>
      </w:tblPr>
      <w:tblGrid>
        <w:gridCol w:w="9746"/>
      </w:tblGrid>
      <w:tr>
        <w:tc>
          <w:tcPr>
            <w:tcW w:type="dxa" w:w="9411"/>
            <w:shd w:val="clear" w:fill="FAFBFD"/>
          </w:tcPr>
          <w:p>
            <w:r>
              <w:t>Desde la ra?z: 1) docker compose up -d postgres keycloak chroma; 2) crear DATABASE_URL en .env; 3) npx prisma generate; 4) aplicar migraciones revisadas con Prisma; 5) npm install; 6) npm run start:dev. En otra terminal: 7) cd frontend; 8) npm install; 9) npm run dev -- --host 127.0.0.1. Keycloak requiere el realm activa360, el cliente activa360-frontend y un usuario de aplicaci?n.</w:t>
            </w:r>
          </w:p>
        </w:tc>
      </w:tr>
    </w:tbl>
    <w:p>
      <w:pPr>
        <w:spacing w:after="0"/>
      </w:pPr>
    </w:p>
    <w:p>
      <w:pPr>
        <w:spacing w:before="200" w:after="60"/>
      </w:pPr>
      <w:r>
        <w:rPr>
          <w:b/>
          <w:color w:val="B5670F"/>
          <w:sz w:val="23"/>
        </w:rPr>
        <w:t>5.3 · Tooling (Nivel 2 — tool calling)</w:t>
      </w:r>
    </w:p>
    <w:p>
      <w:pPr>
        <w:spacing w:after="120"/>
      </w:pPr>
      <w:r>
        <w:rPr>
          <w:rFonts w:ascii="Calibri" w:hAnsi="Calibri"/>
          <w:b w:val="0"/>
          <w:i w:val="0"/>
          <w:color w:val="2A2A33"/>
          <w:sz w:val="21"/>
        </w:rPr>
        <w:t>Una «herramienta» es una función de su sistema que el modelo puede pedir que se ejecute. Listen todas las que tienen.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154"/>
            <w:shd w:val="clear" w:fill="1F3455"/>
          </w:tcPr>
          <w:p>
            <w:r>
              <w:t>Nombre de la tool</w:t>
            </w:r>
          </w:p>
        </w:tc>
        <w:tc>
          <w:tcPr>
            <w:tcW w:type="dxa" w:w="2608"/>
            <w:shd w:val="clear" w:fill="1F3455"/>
          </w:tcPr>
          <w:p>
            <w:r>
              <w:t>Qué hace</w:t>
            </w:r>
          </w:p>
        </w:tc>
        <w:tc>
          <w:tcPr>
            <w:tcW w:type="dxa" w:w="1361"/>
            <w:shd w:val="clear" w:fill="1F3455"/>
          </w:tcPr>
          <w:p>
            <w:r>
              <w:t>Lectura / Escritura</w:t>
            </w:r>
          </w:p>
        </w:tc>
        <w:tc>
          <w:tcPr>
            <w:tcW w:type="dxa" w:w="1814"/>
            <w:shd w:val="clear" w:fill="1F3455"/>
          </w:tcPr>
          <w:p>
            <w:r>
              <w:t>Parámetros</w:t>
            </w:r>
          </w:p>
        </w:tc>
        <w:tc>
          <w:tcPr>
            <w:tcW w:type="dxa" w:w="1474"/>
            <w:shd w:val="clear" w:fill="1F3455"/>
          </w:tcPr>
          <w:p>
            <w:r>
              <w:t>¿Requiere confirmación?</w:t>
            </w:r>
          </w:p>
        </w:tc>
      </w:tr>
      <w:tr>
        <w:tc>
          <w:tcPr>
            <w:tcW w:type="dxa" w:w="2154"/>
            <w:shd w:val="clear" w:fill="F5F6F9"/>
          </w:tcPr>
          <w:p>
            <w:r>
              <w:t>search_knowledge_base</w:t>
            </w:r>
          </w:p>
        </w:tc>
        <w:tc>
          <w:tcPr>
            <w:tcW w:type="dxa" w:w="2608"/>
            <w:shd w:val="clear" w:fill="F5F6F9"/>
          </w:tcPr>
          <w:p>
            <w:r>
              <w:t>Busca en el manual SCAF</w:t>
            </w:r>
          </w:p>
        </w:tc>
        <w:tc>
          <w:tcPr>
            <w:tcW w:type="dxa" w:w="1361"/>
            <w:shd w:val="clear" w:fill="F5F6F9"/>
          </w:tcPr>
          <w:p>
            <w:r>
              <w:t>Lectura</w:t>
            </w:r>
          </w:p>
        </w:tc>
        <w:tc>
          <w:tcPr>
            <w:tcW w:type="dxa" w:w="1814"/>
            <w:shd w:val="clear" w:fill="F5F6F9"/>
          </w:tcPr>
          <w:p>
            <w:r>
              <w:t>query: string</w:t>
            </w:r>
          </w:p>
        </w:tc>
        <w:tc>
          <w:tcPr>
            <w:tcW w:type="dxa" w:w="1474"/>
            <w:shd w:val="clear" w:fill="F5F6F9"/>
          </w:tcPr>
          <w:p>
            <w:r>
              <w:t>No</w:t>
            </w:r>
          </w:p>
        </w:tc>
      </w:tr>
      <w:tr>
        <w:tc>
          <w:tcPr>
            <w:tcW w:type="dxa" w:w="2154"/>
          </w:tcPr>
          <w:p>
            <w:r>
              <w:t>search_assets</w:t>
            </w:r>
          </w:p>
        </w:tc>
        <w:tc>
          <w:tcPr>
            <w:tcW w:type="dxa" w:w="2608"/>
          </w:tcPr>
          <w:p>
            <w:r>
              <w:t>Busca activos por filtros</w:t>
            </w:r>
          </w:p>
        </w:tc>
        <w:tc>
          <w:tcPr>
            <w:tcW w:type="dxa" w:w="1361"/>
          </w:tcPr>
          <w:p>
            <w:r>
              <w:t>Lectura</w:t>
            </w:r>
          </w:p>
        </w:tc>
        <w:tc>
          <w:tcPr>
            <w:tcW w:type="dxa" w:w="1814"/>
          </w:tcPr>
          <w:p>
            <w:r>
              <w:t>query, category, status, location</w:t>
            </w:r>
          </w:p>
        </w:tc>
        <w:tc>
          <w:tcPr>
            <w:tcW w:type="dxa" w:w="1474"/>
          </w:tcPr>
          <w:p>
            <w:r>
              <w:t>No</w:t>
            </w:r>
          </w:p>
        </w:tc>
      </w:tr>
      <w:tr>
        <w:tc>
          <w:tcPr>
            <w:tcW w:type="dxa" w:w="2154"/>
          </w:tcPr>
          <w:p>
            <w:r>
              <w:t>get_asset</w:t>
            </w:r>
          </w:p>
        </w:tc>
        <w:tc>
          <w:tcPr>
            <w:tcW w:type="dxa" w:w="2608"/>
          </w:tcPr>
          <w:p>
            <w:r>
              <w:t>Obtiene un activo por ID o QR</w:t>
            </w:r>
          </w:p>
        </w:tc>
        <w:tc>
          <w:tcPr>
            <w:tcW w:type="dxa" w:w="1361"/>
          </w:tcPr>
          <w:p>
            <w:r>
              <w:t>Lectura</w:t>
            </w:r>
          </w:p>
        </w:tc>
        <w:tc>
          <w:tcPr>
            <w:tcW w:type="dxa" w:w="1814"/>
          </w:tcPr>
          <w:p>
            <w:r>
              <w:t>assetId: string</w:t>
            </w:r>
          </w:p>
        </w:tc>
        <w:tc>
          <w:tcPr>
            <w:tcW w:type="dxa" w:w="1474"/>
          </w:tcPr>
          <w:p>
            <w:r>
              <w:t>No</w:t>
            </w:r>
          </w:p>
        </w:tc>
      </w:tr>
      <w:tr>
        <w:tc>
          <w:tcPr>
            <w:tcW w:type="dxa" w:w="2154"/>
          </w:tcPr>
          <w:p>
            <w:r>
              <w:t>get_user_assets</w:t>
            </w:r>
          </w:p>
        </w:tc>
        <w:tc>
          <w:tcPr>
            <w:tcW w:type="dxa" w:w="2608"/>
          </w:tcPr>
          <w:p>
            <w:r>
              <w:t>Lista activos de un responsable</w:t>
            </w:r>
          </w:p>
        </w:tc>
        <w:tc>
          <w:tcPr>
            <w:tcW w:type="dxa" w:w="1361"/>
          </w:tcPr>
          <w:p>
            <w:r>
              <w:t>Lectura</w:t>
            </w:r>
          </w:p>
        </w:tc>
        <w:tc>
          <w:tcPr>
            <w:tcW w:type="dxa" w:w="1814"/>
          </w:tcPr>
          <w:p>
            <w:r>
              <w:t>responsibleName: string</w:t>
            </w:r>
          </w:p>
        </w:tc>
        <w:tc>
          <w:tcPr>
            <w:tcW w:type="dxa" w:w="1474"/>
          </w:tcPr>
          <w:p>
            <w:r>
              <w:t>No</w:t>
            </w:r>
          </w:p>
        </w:tc>
      </w:tr>
      <w:tr>
        <w:tc>
          <w:tcPr>
            <w:tcW w:type="dxa" w:w="2154"/>
          </w:tcPr>
          <w:p>
            <w:r>
              <w:t>get_asset_history</w:t>
            </w:r>
          </w:p>
        </w:tc>
        <w:tc>
          <w:tcPr>
            <w:tcW w:type="dxa" w:w="2608"/>
          </w:tcPr>
          <w:p>
            <w:r>
              <w:t>Consulta historial de un activo</w:t>
            </w:r>
          </w:p>
        </w:tc>
        <w:tc>
          <w:tcPr>
            <w:tcW w:type="dxa" w:w="1361"/>
          </w:tcPr>
          <w:p>
            <w:r>
              <w:t>Lectura</w:t>
            </w:r>
          </w:p>
        </w:tc>
        <w:tc>
          <w:tcPr>
            <w:tcW w:type="dxa" w:w="1814"/>
          </w:tcPr>
          <w:p>
            <w:r>
              <w:t>assetId: string</w:t>
            </w:r>
          </w:p>
        </w:tc>
        <w:tc>
          <w:tcPr>
            <w:tcW w:type="dxa" w:w="1474"/>
          </w:tcPr>
          <w:p>
            <w:r>
              <w:t>No</w:t>
            </w:r>
          </w:p>
        </w:tc>
      </w:tr>
      <w:tr>
        <w:tc>
          <w:tcPr>
            <w:tcW w:type="dxa" w:w="2154"/>
          </w:tcPr>
          <w:p>
            <w:r>
              <w:t>get_asset_statistics</w:t>
            </w:r>
          </w:p>
        </w:tc>
        <w:tc>
          <w:tcPr>
            <w:tcW w:type="dxa" w:w="2608"/>
          </w:tcPr>
          <w:p>
            <w:r>
              <w:t>Obtiene totales y categor?as</w:t>
            </w:r>
          </w:p>
        </w:tc>
        <w:tc>
          <w:tcPr>
            <w:tcW w:type="dxa" w:w="1361"/>
          </w:tcPr>
          <w:p>
            <w:r>
              <w:t>Lectura</w:t>
            </w:r>
          </w:p>
        </w:tc>
        <w:tc>
          <w:tcPr>
            <w:tcW w:type="dxa" w:w="1814"/>
          </w:tcPr>
          <w:p>
            <w:r>
              <w:t>sin par?metros</w:t>
            </w:r>
          </w:p>
        </w:tc>
        <w:tc>
          <w:tcPr>
            <w:tcW w:type="dxa" w:w="1474"/>
          </w:tcPr>
          <w:p>
            <w:r>
              <w:t>No</w:t>
            </w:r>
          </w:p>
        </w:tc>
      </w:tr>
      <w:tr>
        <w:tc>
          <w:tcPr>
            <w:tcW w:type="dxa" w:w="2154"/>
          </w:tcPr>
          <w:p>
            <w:r/>
          </w:p>
        </w:tc>
        <w:tc>
          <w:tcPr>
            <w:tcW w:type="dxa" w:w="2608"/>
          </w:tcPr>
          <w:p>
            <w:r/>
          </w:p>
        </w:tc>
        <w:tc>
          <w:tcPr>
            <w:tcW w:type="dxa" w:w="1361"/>
          </w:tcPr>
          <w:p>
            <w:r/>
          </w:p>
        </w:tc>
        <w:tc>
          <w:tcPr>
            <w:tcW w:type="dxa" w:w="1814"/>
          </w:tcPr>
          <w:p>
            <w:r/>
          </w:p>
        </w:tc>
        <w:tc>
          <w:tcPr>
            <w:tcW w:type="dxa" w:w="1474"/>
          </w:tcPr>
          <w:p>
            <w: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BEAEA"/>
          </w:tcPr>
          <w:p>
            <w:r>
              <w:t>El punto que hay que responder sí o sí.  ¿Qué pasa con las herramientas de ESCRITURA? Una tool que modifica datos reales no debería ejecutarse sin confirmación explícita del usuario. Expliquen su mecanismo — y si no lo tienen, dígan lo y expliquen el riesgo que asumen.</w:t>
            </w:r>
          </w:p>
        </w:tc>
      </w:tr>
    </w:tbl>
    <w:p>
      <w:pPr>
        <w:spacing w:after="40"/>
      </w:pPr>
    </w:p>
    <w:p>
      <w:pPr>
        <w:spacing w:before="160" w:after="40"/>
      </w:pPr>
      <w:r>
        <w:rPr>
          <w:b/>
          <w:color w:val="1F3455"/>
          <w:sz w:val="21"/>
        </w:rPr>
        <w:t>Cómo describen las herramientas al modelo</w:t>
      </w:r>
      <w:r>
        <w:rPr>
          <w:i/>
          <w:color w:val="6B7280"/>
          <w:sz w:val="18"/>
        </w:rPr>
        <w:t xml:space="preserve">   La descripción de la tool ES el prompt: es lo único que el modelo lee para decidir si la usa. Peguen una descripción real suya.</w:t>
      </w:r>
    </w:p>
    <w:tbl>
      <w:tblPr>
        <w:tblW w:type="auto" w:w="0"/>
        <w:tblLook w:firstColumn="1" w:firstRow="1" w:lastColumn="0" w:lastRow="0" w:noHBand="0" w:noVBand="1" w:val="04A0"/>
      </w:tblPr>
      <w:tblGrid>
        <w:gridCol w:w="9746"/>
      </w:tblGrid>
      <w:tr>
        <w:tc>
          <w:tcPr>
            <w:tcW w:type="dxa" w:w="9411"/>
            <w:shd w:val="clear" w:fill="FAFBFD"/>
          </w:tcPr>
          <w:p>
            <w:r>
              <w:t>Las tools se describen con nombre, prop?sito, par?metros y reglas de acceso. Ejemplo real: search_assets ? ?Buscar activos registrados en el sistema por filtros? ? par?metros query, category, status y location. El agente tambi?n declara search_knowledge_base, get_asset, get_user_assets, get_asset_history y get_asset_statistics. Las consultas son de lectura; las operaciones de escritura del sistema no se exponen como tools MCP ejecutables sin confirmaci?n.</w:t>
            </w:r>
          </w:p>
        </w:tc>
      </w:tr>
    </w:tbl>
    <w:p>
      <w:pPr>
        <w:spacing w:after="0"/>
      </w:pPr>
    </w:p>
    <w:p>
      <w:pPr>
        <w:spacing w:before="160" w:after="40"/>
      </w:pPr>
      <w:r>
        <w:rPr>
          <w:b/>
          <w:color w:val="1F3455"/>
          <w:sz w:val="21"/>
        </w:rPr>
        <w:t>¿Cómo saben que el modelo eligió bien la herramienta?</w:t>
      </w:r>
      <w:r>
        <w:rPr>
          <w:i/>
          <w:color w:val="6B7280"/>
          <w:sz w:val="18"/>
        </w:rPr>
        <w:t xml:space="preserve">   ¿Lo probaron? ¿Con cuántos casos? ¿Qué pasó cuando eligió mal?</w:t>
      </w:r>
    </w:p>
    <w:tbl>
      <w:tblPr>
        <w:tblW w:type="auto" w:w="0"/>
        <w:tblLook w:firstColumn="1" w:firstRow="1" w:lastColumn="0" w:lastRow="0" w:noHBand="0" w:noVBand="1" w:val="04A0"/>
      </w:tblPr>
      <w:tblGrid>
        <w:gridCol w:w="9746"/>
      </w:tblGrid>
      <w:tr>
        <w:tc>
          <w:tcPr>
            <w:tcW w:type="dxa" w:w="9411"/>
            <w:shd w:val="clear" w:fill="FAFBFD"/>
          </w:tcPr>
          <w:p>
            <w:r>
              <w:t>Se probaron rutas de consulta con preguntas sobre cantidad, b?squeda por activo y datos del inventario. El router fallback seleccion? get_asset_statistics para preguntas con ?total?, ?cantidad? o ?estad?stica?, y search_assets para b?squedas. Cuando la frase fue ambigua o lleg? con codificaci?n incorrecta, la selecci?n pudo ser imprecisa; ese l?mite se mitiga usando nombres de tools espec?ficos, validaci?n de par?metros y fallback determinista.</w:t>
            </w:r>
          </w:p>
        </w:tc>
      </w:tr>
    </w:tbl>
    <w:p>
      <w:pPr>
        <w:spacing w:after="0"/>
      </w:pPr>
    </w:p>
    <w:p>
      <w:pPr>
        <w:spacing w:before="200" w:after="60"/>
      </w:pPr>
      <w:r>
        <w:rPr>
          <w:b/>
          <w:color w:val="B5670F"/>
          <w:sz w:val="23"/>
        </w:rPr>
        <w:t>5.4 · RAG (Nivel 3 — recuperación aumentada)</w:t>
      </w:r>
    </w:p>
    <w:p>
      <w:pPr>
        <w:spacing w:before="160" w:after="40"/>
      </w:pPr>
      <w:r>
        <w:rPr>
          <w:b/>
          <w:color w:val="1F3455"/>
          <w:sz w:val="21"/>
        </w:rPr>
        <w:t>¿Qué conocimiento indexaron y por qué ese?</w:t>
      </w:r>
      <w:r>
        <w:rPr>
          <w:i/>
          <w:color w:val="6B7280"/>
          <w:sz w:val="18"/>
        </w:rPr>
        <w:t xml:space="preserve">   Reglamentos, manuales, catálogo, historial… y de dónde salió.</w:t>
      </w:r>
    </w:p>
    <w:tbl>
      <w:tblPr>
        <w:tblW w:type="auto" w:w="0"/>
        <w:tblLook w:firstColumn="1" w:firstRow="1" w:lastColumn="0" w:lastRow="0" w:noHBand="0" w:noVBand="1" w:val="04A0"/>
      </w:tblPr>
      <w:tblGrid>
        <w:gridCol w:w="9746"/>
      </w:tblGrid>
      <w:tr>
        <w:tc>
          <w:tcPr>
            <w:tcW w:type="dxa" w:w="9411"/>
            <w:shd w:val="clear" w:fill="FAFBFD"/>
          </w:tcPr>
          <w:p>
            <w:r>
              <w:t>Se indexa el Manual de Usuario SCAF ubicado en docs/manual_scaf.md porque contiene procedimientos, roles, gesti?n de activos, transferencias, bajas, configuraci?n y preguntas frecuentes. El c?digo divide el Markdown por encabezados ##, guarda cada secci?n como chunk y usa la colecci?n scaf_manual. Con GEMINI_API_KEY emplea embeddings text-embedding-004 y top-k 2; sin la clave usa b?squeda local por palabras clave. La colecci?n se almacena en Chroma en http://localhost:8000.</w:t>
            </w:r>
          </w:p>
        </w:tc>
      </w:tr>
    </w:tbl>
    <w:p>
      <w:pPr>
        <w:spacing w:after="0"/>
      </w:pPr>
    </w:p>
    <w:tbl>
      <w:tblPr>
        <w:tblStyle w:val="TableGrid"/>
        <w:tblW w:type="auto" w:w="0"/>
        <w:tblLook w:firstColumn="1" w:firstRow="1" w:lastColumn="0" w:lastRow="0" w:noHBand="0" w:noVBand="1" w:val="04A0"/>
      </w:tblPr>
      <w:tblGrid>
        <w:gridCol w:w="3249"/>
        <w:gridCol w:w="3249"/>
        <w:gridCol w:w="3249"/>
      </w:tblGrid>
      <w:tr>
        <w:tc>
          <w:tcPr>
            <w:tcW w:type="dxa" w:w="2608"/>
            <w:shd w:val="clear" w:fill="1F3455"/>
          </w:tcPr>
          <w:p>
            <w:r>
              <w:t>Aspecto</w:t>
            </w:r>
          </w:p>
        </w:tc>
        <w:tc>
          <w:tcPr>
            <w:tcW w:type="dxa" w:w="3288"/>
            <w:shd w:val="clear" w:fill="1F3455"/>
          </w:tcPr>
          <w:p>
            <w:r>
              <w:t>Su decisión</w:t>
            </w:r>
          </w:p>
        </w:tc>
        <w:tc>
          <w:tcPr>
            <w:tcW w:type="dxa" w:w="3515"/>
            <w:shd w:val="clear" w:fill="1F3455"/>
          </w:tcPr>
          <w:p>
            <w:r>
              <w:t>Por qué</w:t>
            </w:r>
          </w:p>
        </w:tc>
      </w:tr>
      <w:tr>
        <w:tc>
          <w:tcPr>
            <w:tcW w:type="dxa" w:w="2608"/>
            <w:shd w:val="clear" w:fill="F5F6F9"/>
          </w:tcPr>
          <w:p>
            <w:r>
              <w:t>Origen</w:t>
            </w:r>
          </w:p>
        </w:tc>
        <w:tc>
          <w:tcPr>
            <w:tcW w:type="dxa" w:w="3288"/>
            <w:shd w:val="clear" w:fill="F5F6F9"/>
          </w:tcPr>
          <w:p>
            <w:r>
              <w:t>docs/manual_scaf.md</w:t>
            </w:r>
          </w:p>
        </w:tc>
        <w:tc>
          <w:tcPr>
            <w:tcW w:type="dxa" w:w="3515"/>
            <w:shd w:val="clear" w:fill="F5F6F9"/>
          </w:tcPr>
          <w:p>
            <w:r>
              <w:t>Manual de usuario SCAF</w:t>
            </w:r>
          </w:p>
        </w:tc>
      </w:tr>
      <w:tr>
        <w:tc>
          <w:tcPr>
            <w:tcW w:type="dxa" w:w="2608"/>
          </w:tcPr>
          <w:p>
            <w:r>
              <w:t>Cantidad</w:t>
            </w:r>
          </w:p>
        </w:tc>
        <w:tc>
          <w:tcPr>
            <w:tcW w:type="dxa" w:w="3288"/>
          </w:tcPr>
          <w:p>
            <w:r>
              <w:t>Una secci?n por encabezado ##</w:t>
            </w:r>
          </w:p>
        </w:tc>
        <w:tc>
          <w:tcPr>
            <w:tcW w:type="dxa" w:w="3515"/>
          </w:tcPr>
          <w:p>
            <w:r>
              <w:t>El c?digo ingesta todas las secciones no vac?as</w:t>
            </w:r>
          </w:p>
        </w:tc>
      </w:tr>
      <w:tr>
        <w:tc>
          <w:tcPr>
            <w:tcW w:type="dxa" w:w="2608"/>
          </w:tcPr>
          <w:p>
            <w:r>
              <w:t>Chunking</w:t>
            </w:r>
          </w:p>
        </w:tc>
        <w:tc>
          <w:tcPr>
            <w:tcW w:type="dxa" w:w="3288"/>
          </w:tcPr>
          <w:p>
            <w:r>
              <w:t>Separaci?n por ##</w:t>
            </w:r>
          </w:p>
        </w:tc>
        <w:tc>
          <w:tcPr>
            <w:tcW w:type="dxa" w:w="3515"/>
          </w:tcPr>
          <w:p>
            <w:r>
              <w:t>Preserva el contexto de cada apartado</w:t>
            </w:r>
          </w:p>
        </w:tc>
      </w:tr>
      <w:tr>
        <w:tc>
          <w:tcPr>
            <w:tcW w:type="dxa" w:w="2608"/>
          </w:tcPr>
          <w:p>
            <w:r>
              <w:t>Embeddings</w:t>
            </w:r>
          </w:p>
        </w:tc>
        <w:tc>
          <w:tcPr>
            <w:tcW w:type="dxa" w:w="3288"/>
          </w:tcPr>
          <w:p>
            <w:r>
              <w:t>Gemini text-embedding-004</w:t>
            </w:r>
          </w:p>
        </w:tc>
        <w:tc>
          <w:tcPr>
            <w:tcW w:type="dxa" w:w="3515"/>
          </w:tcPr>
          <w:p>
            <w:r>
              <w:t>Solo con GEMINI_API_KEY</w:t>
            </w:r>
          </w:p>
        </w:tc>
      </w:tr>
      <w:tr>
        <w:tc>
          <w:tcPr>
            <w:tcW w:type="dxa" w:w="2608"/>
          </w:tcPr>
          <w:p>
            <w:r>
              <w:t>Vector store</w:t>
            </w:r>
          </w:p>
        </w:tc>
        <w:tc>
          <w:tcPr>
            <w:tcW w:type="dxa" w:w="3288"/>
          </w:tcPr>
          <w:p>
            <w:r>
              <w:t>Chroma, colecci?n scaf_manual</w:t>
            </w:r>
          </w:p>
        </w:tc>
        <w:tc>
          <w:tcPr>
            <w:tcW w:type="dxa" w:w="3515"/>
          </w:tcPr>
          <w:p>
            <w:r>
              <w:t>http://localhost:8000</w:t>
            </w:r>
          </w:p>
        </w:tc>
      </w:tr>
      <w:tr>
        <w:tc>
          <w:tcPr>
            <w:tcW w:type="dxa" w:w="2608"/>
          </w:tcPr>
          <w:p>
            <w:r>
              <w:t>Top-k</w:t>
            </w:r>
          </w:p>
        </w:tc>
        <w:tc>
          <w:tcPr>
            <w:tcW w:type="dxa" w:w="3288"/>
          </w:tcPr>
          <w:p>
            <w:r>
              <w:t>2</w:t>
            </w:r>
          </w:p>
        </w:tc>
        <w:tc>
          <w:tcPr>
            <w:tcW w:type="dxa" w:w="3515"/>
          </w:tcPr>
          <w:p>
            <w:r>
              <w:t>Limit usado por buscarEnBaseConocimiento</w:t>
            </w:r>
          </w:p>
        </w:tc>
      </w:tr>
      <w:tr>
        <w:tc>
          <w:tcPr>
            <w:tcW w:type="dxa" w:w="2608"/>
          </w:tcPr>
          <w:p>
            <w:r>
              <w:t>Sin API</w:t>
            </w:r>
          </w:p>
        </w:tc>
        <w:tc>
          <w:tcPr>
            <w:tcW w:type="dxa" w:w="3288"/>
          </w:tcPr>
          <w:p>
            <w:r>
              <w:t>B?squeda local por palabras clave</w:t>
            </w:r>
          </w:p>
        </w:tc>
        <w:tc>
          <w:tcPr>
            <w:tcW w:type="dxa" w:w="3515"/>
          </w:tcPr>
          <w:p>
            <w:r>
              <w:t>Fallback sin embeddings</w:t>
            </w:r>
          </w:p>
        </w:tc>
      </w:tr>
    </w:tbl>
    <w:p>
      <w:pPr>
        <w:spacing w:after="40"/>
      </w:pPr>
    </w:p>
    <w:p>
      <w:pPr>
        <w:spacing w:after="120"/>
      </w:pPr>
      <w:r>
        <w:rPr>
          <w:rFonts w:ascii="Calibri" w:hAnsi="Calibri"/>
          <w:b w:val="0"/>
          <w:i w:val="0"/>
          <w:color w:val="2A2A33"/>
          <w:sz w:val="21"/>
        </w:rPr>
        <w:t>Aspectos que hay que cubrir en esa tabla: origen de los documentos, cantidad indexada, estrategia de chunking, modelo de embeddings, vector store, valor de top-k, y umbral de similitud si usan uno.</w:t>
      </w:r>
    </w:p>
    <w:p>
      <w:pPr>
        <w:spacing w:before="160" w:after="40"/>
      </w:pPr>
      <w:r>
        <w:rPr>
          <w:b/>
          <w:color w:val="1F3455"/>
          <w:sz w:val="21"/>
        </w:rPr>
        <w:t>¿Cómo citan la fuente en la respuesta?</w:t>
      </w:r>
      <w:r>
        <w:rPr>
          <w:i/>
          <w:color w:val="6B7280"/>
          <w:sz w:val="18"/>
        </w:rPr>
        <w:t xml:space="preserve">   Peguen un ejemplo real de respuesta con su cita.</w:t>
      </w:r>
    </w:p>
    <w:tbl>
      <w:tblPr>
        <w:tblW w:type="auto" w:w="0"/>
        <w:tblLook w:firstColumn="1" w:firstRow="1" w:lastColumn="0" w:lastRow="0" w:noHBand="0" w:noVBand="1" w:val="04A0"/>
      </w:tblPr>
      <w:tblGrid>
        <w:gridCol w:w="9746"/>
      </w:tblGrid>
      <w:tr>
        <w:tc>
          <w:tcPr>
            <w:tcW w:type="dxa" w:w="9411"/>
            <w:shd w:val="clear" w:fill="FAFBFD"/>
          </w:tcPr>
          <w:p>
            <w:r>
              <w:t>La respuesta RAG incorpora el nombre de la secci?n recuperada mediante metadata.section y utiliza la metadata document_name, document_type, section y source. Ejemplo esperado: ?Seg?n la secci?n Gesti?n de activos del Manual de Usuario SCAF, ...?. La implementaci?n actual deja la cita en el prompt de generaci?n; debe acompa?arse con una captura de respuesta para la evidencia final.</w:t>
            </w:r>
          </w:p>
        </w:tc>
      </w:tr>
    </w:tbl>
    <w:p>
      <w:pPr>
        <w:spacing w:after="0"/>
      </w:pPr>
    </w:p>
    <w:p>
      <w:pPr>
        <w:spacing w:before="160" w:after="40"/>
      </w:pPr>
      <w:r>
        <w:rPr>
          <w:b/>
          <w:color w:val="1F3455"/>
          <w:sz w:val="21"/>
        </w:rPr>
        <w:t>¿Qué hace el sistema cuando NO encuentra la respuesta en los documentos?</w:t>
      </w:r>
      <w:r>
        <w:rPr>
          <w:i/>
          <w:color w:val="6B7280"/>
          <w:sz w:val="18"/>
        </w:rPr>
        <w:t xml:space="preserve">   Ésta es la pregunta importante. Si responde igual, están alucinando con más pasos.</w:t>
      </w:r>
    </w:p>
    <w:tbl>
      <w:tblPr>
        <w:tblW w:type="auto" w:w="0"/>
        <w:tblLook w:firstColumn="1" w:firstRow="1" w:lastColumn="0" w:lastRow="0" w:noHBand="0" w:noVBand="1" w:val="04A0"/>
      </w:tblPr>
      <w:tblGrid>
        <w:gridCol w:w="9746"/>
      </w:tblGrid>
      <w:tr>
        <w:tc>
          <w:tcPr>
            <w:tcW w:type="dxa" w:w="9411"/>
            <w:shd w:val="clear" w:fill="FAFBFD"/>
          </w:tcPr>
          <w:p>
            <w:r>
              <w:t>Si no encuentra coincidencias, el buscador local devuelve una lista vac?a y la respuesta fallback indica que no se encontr? informaci?n suficiente. Con Gemini, si Chroma falla, el servicio captura el error y devuelve una lista vac?a. El sistema no debe completar ese vac?o con una afirmaci?n normativa; la salida correcta es reconocer que el manual no contiene la respuesta y derivar a un responsable.</w:t>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E7F2EC"/>
          </w:tcPr>
          <w:p>
            <w:r>
              <w:t>Evidencia mínima para esta sección.  Una pregunta cuya respuesta esté en los documentos, y otra cuya respuesta NO esté. Muestren las dos salidas. La segunda demuestra más madurez que la primera.</w:t>
            </w:r>
          </w:p>
        </w:tc>
      </w:tr>
    </w:tbl>
    <w:p>
      <w:pPr>
        <w:spacing w:after="40"/>
      </w:pPr>
    </w:p>
    <w:p>
      <w:pPr>
        <w:spacing w:before="200" w:after="60"/>
      </w:pPr>
      <w:r>
        <w:rPr>
          <w:b/>
          <w:color w:val="B5670F"/>
          <w:sz w:val="23"/>
        </w:rPr>
        <w:t>5.5 · Agente + MCP (Nivel 4)</w:t>
      </w:r>
    </w:p>
    <w:p>
      <w:pPr>
        <w:spacing w:before="160" w:after="40"/>
      </w:pPr>
      <w:r>
        <w:rPr>
          <w:b/>
          <w:color w:val="1F3455"/>
          <w:sz w:val="21"/>
        </w:rPr>
        <w:t>¿Qué hace su agente que el tool calling simple no podía?</w:t>
      </w:r>
      <w:r>
        <w:rPr>
          <w:i/>
          <w:color w:val="6B7280"/>
          <w:sz w:val="18"/>
        </w:rPr>
        <w:t xml:space="preserve">   Si la respuesta es «lo mismo pero más lento», entonces no necesitaban un agente. Sean honestos.</w:t>
      </w:r>
    </w:p>
    <w:tbl>
      <w:tblPr>
        <w:tblW w:type="auto" w:w="0"/>
        <w:tblLook w:firstColumn="1" w:firstRow="1" w:lastColumn="0" w:lastRow="0" w:noHBand="0" w:noVBand="1" w:val="04A0"/>
      </w:tblPr>
      <w:tblGrid>
        <w:gridCol w:w="9746"/>
      </w:tblGrid>
      <w:tr>
        <w:tc>
          <w:tcPr>
            <w:tcW w:type="dxa" w:w="9411"/>
            <w:shd w:val="clear" w:fill="FAFBFD"/>
          </w:tcPr>
          <w:p>
            <w:r>
              <w:t>El agente agrega una capa de decisi?n sobre varias fuentes: puede distinguir una pregunta documental de una consulta transaccional, seleccionar una tool y aplicar reglas de rol antes de acceder a PostgreSQL. El endpoint tambi?n unifica la respuesta para el frontend. No se afirma que encadene dos tools en una misma pregunta; esa capacidad corresponder?a al Nivel 5 y no est? demostrada.</w:t>
            </w:r>
          </w:p>
        </w:tc>
      </w:tr>
    </w:tbl>
    <w:p>
      <w:pPr>
        <w:spacing w:after="0"/>
      </w:pPr>
    </w:p>
    <w:p>
      <w:pPr>
        <w:spacing w:after="120"/>
      </w:pPr>
      <w:r>
        <w:rPr>
          <w:rFonts w:ascii="Calibri" w:hAnsi="Calibri"/>
          <w:b/>
          <w:i w:val="0"/>
          <w:color w:val="2A2A33"/>
          <w:sz w:val="21"/>
        </w:rPr>
        <w:t xml:space="preserve">La tool list del agente. </w:t>
      </w:r>
      <w:r>
        <w:rPr>
          <w:rFonts w:ascii="Calibri" w:hAnsi="Calibri"/>
          <w:b w:val="0"/>
          <w:i w:val="0"/>
          <w:color w:val="2A2A33"/>
          <w:sz w:val="21"/>
        </w:rPr>
        <w:t>Listen TODAS las herramientas que el agente puede ver y usar. Si están publicadas en un servidor MCP, indíquenlo.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154"/>
            <w:shd w:val="clear" w:fill="1F3455"/>
          </w:tcPr>
          <w:p>
            <w:r>
              <w:t>Herramienta</w:t>
            </w:r>
          </w:p>
        </w:tc>
        <w:tc>
          <w:tcPr>
            <w:tcW w:type="dxa" w:w="1701"/>
            <w:shd w:val="clear" w:fill="1F3455"/>
          </w:tcPr>
          <w:p>
            <w:r>
              <w:t>Origen</w:t>
            </w:r>
          </w:p>
        </w:tc>
        <w:tc>
          <w:tcPr>
            <w:tcW w:type="dxa" w:w="2608"/>
            <w:shd w:val="clear" w:fill="1F3455"/>
          </w:tcPr>
          <w:p>
            <w:r>
              <w:t>Qué hace</w:t>
            </w:r>
          </w:p>
        </w:tc>
        <w:tc>
          <w:tcPr>
            <w:tcW w:type="dxa" w:w="1474"/>
            <w:shd w:val="clear" w:fill="1F3455"/>
          </w:tcPr>
          <w:p>
            <w:r>
              <w:t>Lee o escribe</w:t>
            </w:r>
          </w:p>
        </w:tc>
        <w:tc>
          <w:tcPr>
            <w:tcW w:type="dxa" w:w="1474"/>
            <w:shd w:val="clear" w:fill="1F3455"/>
          </w:tcPr>
          <w:p>
            <w:r>
              <w:t>¿Vía MCP?</w:t>
            </w:r>
          </w:p>
        </w:tc>
      </w:tr>
      <w:tr>
        <w:tc>
          <w:tcPr>
            <w:tcW w:type="dxa" w:w="2154"/>
            <w:shd w:val="clear" w:fill="F5F6F9"/>
          </w:tcPr>
          <w:p>
            <w:r>
              <w:t>Ej: buscar_documentacion</w:t>
            </w:r>
          </w:p>
        </w:tc>
        <w:tc>
          <w:tcPr>
            <w:tcW w:type="dxa" w:w="1701"/>
            <w:shd w:val="clear" w:fill="F5F6F9"/>
          </w:tcPr>
          <w:p>
            <w:r>
              <w:t>RAG interno</w:t>
            </w:r>
          </w:p>
        </w:tc>
        <w:tc>
          <w:tcPr>
            <w:tcW w:type="dxa" w:w="2608"/>
            <w:shd w:val="clear" w:fill="F5F6F9"/>
          </w:tcPr>
          <w:p>
            <w:r>
              <w:t>recupera fragmentos con fuente</w:t>
            </w:r>
          </w:p>
        </w:tc>
        <w:tc>
          <w:tcPr>
            <w:tcW w:type="dxa" w:w="1474"/>
            <w:shd w:val="clear" w:fill="F5F6F9"/>
          </w:tcPr>
          <w:p>
            <w:r>
              <w:t>lee</w:t>
            </w:r>
          </w:p>
        </w:tc>
        <w:tc>
          <w:tcPr>
            <w:tcW w:type="dxa" w:w="1474"/>
            <w:shd w:val="clear" w:fill="F5F6F9"/>
          </w:tcPr>
          <w:p>
            <w:r>
              <w:t>sí</w:t>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r>
        <w:tc>
          <w:tcPr>
            <w:tcW w:type="dxa" w:w="2154"/>
          </w:tcPr>
          <w:p>
            <w:r/>
          </w:p>
        </w:tc>
        <w:tc>
          <w:tcPr>
            <w:tcW w:type="dxa" w:w="1701"/>
          </w:tcPr>
          <w:p>
            <w:r/>
          </w:p>
        </w:tc>
        <w:tc>
          <w:tcPr>
            <w:tcW w:type="dxa" w:w="2608"/>
          </w:tcPr>
          <w:p>
            <w:r/>
          </w:p>
        </w:tc>
        <w:tc>
          <w:tcPr>
            <w:tcW w:type="dxa" w:w="1474"/>
          </w:tcPr>
          <w:p>
            <w:r/>
          </w:p>
        </w:tc>
        <w:tc>
          <w:tcPr>
            <w:tcW w:type="dxa" w:w="1474"/>
          </w:tcPr>
          <w:p>
            <w:r/>
          </w:p>
        </w:tc>
      </w:tr>
    </w:tbl>
    <w:p>
      <w:pPr>
        <w:spacing w:after="40"/>
      </w:pPr>
    </w:p>
    <w:p>
      <w:pPr>
        <w:spacing w:before="160" w:after="40"/>
      </w:pPr>
      <w:r>
        <w:rPr>
          <w:b/>
          <w:color w:val="1F3455"/>
          <w:sz w:val="21"/>
        </w:rPr>
        <w:t>¿Cómo se conecta el agente con el resto del sistema?</w:t>
      </w:r>
      <w:r>
        <w:rPr>
          <w:i/>
          <w:color w:val="6B7280"/>
          <w:sz w:val="18"/>
        </w:rPr>
        <w:t xml:space="preserve">   Concretamente: ¿cómo llega el agente al RAG? ¿Cómo llega a la base de datos? ¿Importa las funciones directamente, o las descubre por protocolo?</w:t>
      </w:r>
    </w:p>
    <w:tbl>
      <w:tblPr>
        <w:tblW w:type="auto" w:w="0"/>
        <w:tblLook w:firstColumn="1" w:firstRow="1" w:lastColumn="0" w:lastRow="0" w:noHBand="0" w:noVBand="1" w:val="04A0"/>
      </w:tblPr>
      <w:tblGrid>
        <w:gridCol w:w="9746"/>
      </w:tblGrid>
      <w:tr>
        <w:tc>
          <w:tcPr>
            <w:tcW w:type="dxa" w:w="9411"/>
            <w:shd w:val="clear" w:fill="FAFBFD"/>
          </w:tcPr>
          <w:p>
            <w:r>
              <w:t>El frontend se conecta por HTTP al controlador NestJS /asistente-ia-mcp/preguntar. El controlador entrega la pregunta y el usuario al servicio del agente. El agente importa directamente PrismaService para consultar PostgreSQL y ChromaRagService para RAG. En paralelo existe src/mcp/server.ts, un servidor MCP con transporte stdio y seis tools, que encapsula consultas Prisma para clientes MCP compatibles.</w:t>
            </w:r>
          </w:p>
        </w:tc>
      </w:tr>
    </w:tbl>
    <w:p>
      <w:pPr>
        <w:spacing w:after="0"/>
      </w:pPr>
    </w:p>
    <w:p>
      <w:pPr>
        <w:spacing w:after="120"/>
      </w:pPr>
      <w:r>
        <w:rPr>
          <w:rFonts w:ascii="Calibri" w:hAnsi="Calibri"/>
          <w:b/>
          <w:i w:val="0"/>
          <w:color w:val="2A2A33"/>
          <w:sz w:val="21"/>
        </w:rPr>
        <w:t xml:space="preserve">Si publicaron un servidor MCP, completen esto: </w:t>
      </w:r>
    </w:p>
    <w:tbl>
      <w:tblPr>
        <w:tblStyle w:val="TableGrid"/>
        <w:tblW w:type="auto" w:w="0"/>
        <w:tblLook w:firstColumn="1" w:firstRow="1" w:lastColumn="0" w:lastRow="0" w:noHBand="0" w:noVBand="1" w:val="04A0"/>
      </w:tblPr>
      <w:tblGrid>
        <w:gridCol w:w="4873"/>
        <w:gridCol w:w="4873"/>
      </w:tblGrid>
      <w:tr>
        <w:tc>
          <w:tcPr>
            <w:tcW w:type="dxa" w:w="3402"/>
            <w:shd w:val="clear" w:fill="1F3455"/>
          </w:tcPr>
          <w:p>
            <w:r>
              <w:t>Dato</w:t>
            </w:r>
          </w:p>
        </w:tc>
        <w:tc>
          <w:tcPr>
            <w:tcW w:type="dxa" w:w="6009"/>
            <w:shd w:val="clear" w:fill="1F3455"/>
          </w:tcPr>
          <w:p>
            <w:r>
              <w:t>Valor</w:t>
            </w:r>
          </w:p>
        </w:tc>
      </w:tr>
      <w:tr>
        <w:tc>
          <w:tcPr>
            <w:tcW w:type="dxa" w:w="3402"/>
            <w:shd w:val="clear" w:fill="F5F6F9"/>
          </w:tcPr>
          <w:p>
            <w:r>
              <w:t>transporte</w:t>
            </w:r>
          </w:p>
        </w:tc>
        <w:tc>
          <w:tcPr>
            <w:tcW w:type="dxa" w:w="6009"/>
            <w:shd w:val="clear" w:fill="F5F6F9"/>
          </w:tcPr>
          <w:p>
            <w:r>
              <w:t>stdio (StdioServerTransport)</w:t>
            </w:r>
          </w:p>
        </w:tc>
      </w:tr>
      <w:tr>
        <w:tc>
          <w:tcPr>
            <w:tcW w:type="dxa" w:w="3402"/>
          </w:tcPr>
          <w:p>
            <w:r>
              <w:t>servidor</w:t>
            </w:r>
          </w:p>
        </w:tc>
        <w:tc>
          <w:tcPr>
            <w:tcW w:type="dxa" w:w="6009"/>
          </w:tcPr>
          <w:p>
            <w:r>
              <w:t>activa360-mcp-server v1.0.0</w:t>
            </w:r>
          </w:p>
        </w:tc>
      </w:tr>
      <w:tr>
        <w:tc>
          <w:tcPr>
            <w:tcW w:type="dxa" w:w="3402"/>
          </w:tcPr>
          <w:p>
            <w:r>
              <w:t>herramientas</w:t>
            </w:r>
          </w:p>
        </w:tc>
        <w:tc>
          <w:tcPr>
            <w:tcW w:type="dxa" w:w="6009"/>
          </w:tcPr>
          <w:p>
            <w:r>
              <w:t>6 tools de lectura</w:t>
            </w:r>
          </w:p>
        </w:tc>
      </w:tr>
      <w:tr>
        <w:tc>
          <w:tcPr>
            <w:tcW w:type="dxa" w:w="3402"/>
          </w:tcPr>
          <w:p>
            <w:r>
              <w:t>descubrimiento</w:t>
            </w:r>
          </w:p>
        </w:tc>
        <w:tc>
          <w:tcPr>
            <w:tcW w:type="dxa" w:w="6009"/>
          </w:tcPr>
          <w:p>
            <w:r>
              <w:t>tools/list</w:t>
            </w:r>
          </w:p>
        </w:tc>
      </w:tr>
      <w:tr>
        <w:tc>
          <w:tcPr>
            <w:tcW w:type="dxa" w:w="3402"/>
          </w:tcPr>
          <w:p>
            <w:r>
              <w:t>ejecuci?n</w:t>
            </w:r>
          </w:p>
        </w:tc>
        <w:tc>
          <w:tcPr>
            <w:tcW w:type="dxa" w:w="6009"/>
          </w:tcPr>
          <w:p>
            <w:r>
              <w:t>tools/call</w:t>
            </w:r>
          </w:p>
        </w:tc>
      </w:tr>
      <w:tr>
        <w:tc>
          <w:tcPr>
            <w:tcW w:type="dxa" w:w="3402"/>
          </w:tcPr>
          <w:p>
            <w:r>
              <w:t>consumidor</w:t>
            </w:r>
          </w:p>
        </w:tc>
        <w:tc>
          <w:tcPr>
            <w:tcW w:type="dxa" w:w="6009"/>
          </w:tcPr>
          <w:p>
            <w:r>
              <w:t>Cliente MCP compatible; frontend usa endpoint NestJS</w:t>
            </w:r>
          </w:p>
        </w:tc>
      </w:tr>
    </w:tbl>
    <w:p>
      <w:pPr>
        <w:spacing w:after="40"/>
      </w:pPr>
    </w:p>
    <w:p>
      <w:pPr>
        <w:spacing w:after="120"/>
      </w:pPr>
      <w:r>
        <w:rPr>
          <w:rFonts w:ascii="Calibri" w:hAnsi="Calibri"/>
          <w:b w:val="0"/>
          <w:i w:val="0"/>
          <w:color w:val="2A2A33"/>
          <w:sz w:val="21"/>
        </w:rPr>
        <w:t>Datos a completar: nombre del servidor, transporte (stdio o HTTP), cuántas herramientas publica, qué clientes lo consumen, y si el cliente las descubre con `tools/list` o están escritas a mano.</w:t>
      </w:r>
    </w:p>
    <w:p>
      <w:pPr>
        <w:spacing w:before="160" w:after="40"/>
      </w:pPr>
      <w:r>
        <w:rPr>
          <w:b/>
          <w:color w:val="1F3455"/>
          <w:sz w:val="21"/>
        </w:rPr>
        <w:t>Control del bucle del agente</w:t>
      </w:r>
      <w:r>
        <w:rPr>
          <w:i/>
          <w:color w:val="6B7280"/>
          <w:sz w:val="18"/>
        </w:rPr>
        <w:t xml:space="preserve">   ¿Cuál es el tope de pasos? ¿Qué pasa si lo alcanza? Un bucle sin tope es una fuga de presupuesto.</w:t>
      </w:r>
    </w:p>
    <w:tbl>
      <w:tblPr>
        <w:tblW w:type="auto" w:w="0"/>
        <w:tblLook w:firstColumn="1" w:firstRow="1" w:lastColumn="0" w:lastRow="0" w:noHBand="0" w:noVBand="1" w:val="04A0"/>
      </w:tblPr>
      <w:tblGrid>
        <w:gridCol w:w="9746"/>
      </w:tblGrid>
      <w:tr>
        <w:tc>
          <w:tcPr>
            <w:tcW w:type="dxa" w:w="9411"/>
            <w:shd w:val="clear" w:fill="FAFBFD"/>
          </w:tcPr>
          <w:p>
            <w:r>
              <w:t>Nombre: activa360-mcp-server. Transporte: stdio mediante StdioServerTransport. Herramientas publicadas: 6. Cliente consumidor: cualquier cliente MCP compatible; el frontend actual consume el endpoint NestJS del agente. Las tools se descubren mediante tools/list y se ejecutan mediante tools/call; no est?n todas escritas a mano en el cliente.</w:t>
            </w:r>
          </w:p>
        </w:tc>
      </w:tr>
    </w:tbl>
    <w:p>
      <w:pPr>
        <w:spacing w:after="0"/>
      </w:pPr>
    </w:p>
    <w:p>
      <w:pPr>
        <w:spacing w:before="160" w:after="40"/>
      </w:pPr>
      <w:r>
        <w:rPr>
          <w:b/>
          <w:color w:val="1F3455"/>
          <w:sz w:val="21"/>
        </w:rPr>
        <w:t>Traza del agente</w:t>
      </w:r>
      <w:r>
        <w:rPr>
          <w:i/>
          <w:color w:val="6B7280"/>
          <w:sz w:val="18"/>
        </w:rPr>
        <w:t xml:space="preserve">   ¿Registran qué herramienta pidió, qué devolvió y cuántos tokens gastó? ¿Dónde se ve esa traza?</w:t>
      </w:r>
    </w:p>
    <w:tbl>
      <w:tblPr>
        <w:tblW w:type="auto" w:w="0"/>
        <w:tblLook w:firstColumn="1" w:firstRow="1" w:lastColumn="0" w:lastRow="0" w:noHBand="0" w:noVBand="1" w:val="04A0"/>
      </w:tblPr>
      <w:tblGrid>
        <w:gridCol w:w="9746"/>
      </w:tblGrid>
      <w:tr>
        <w:tc>
          <w:tcPr>
            <w:tcW w:type="dxa" w:w="9411"/>
            <w:shd w:val="clear" w:fill="FAFBFD"/>
          </w:tcPr>
          <w:p>
            <w:r>
              <w:t>El endpoint actual realiza una sola selecci?n de herramienta por pregunta. No existe un bucle iterativo de agente con contador de pasos; por eso el tope efectivo es una tool por solicitud. Si la selecci?n falla, se usa el fallback router. Para una futura orquestaci?n se debe establecer un m?ximo expl?cito de pasos y cortar con respuesta controlada al alcanzarlo.</w:t>
            </w:r>
          </w:p>
        </w:tc>
      </w:tr>
    </w:tbl>
    <w:p>
      <w:pPr>
        <w:spacing w:after="0"/>
      </w:pPr>
    </w:p>
    <w:tbl>
      <w:tblPr>
        <w:tblW w:type="auto" w:w="0"/>
        <w:jc w:val="left"/>
        <w:tblLook w:firstColumn="1" w:firstRow="1" w:lastColumn="0" w:lastRow="0" w:noHBand="0" w:noVBand="1" w:val="04A0"/>
      </w:tblPr>
      <w:tblGrid>
        <w:gridCol w:w="9746"/>
      </w:tblGrid>
      <w:tr>
        <w:tc>
          <w:tcPr>
            <w:tcW w:type="dxa" w:w="9411"/>
            <w:shd w:val="clear" w:fill="FDF3E3"/>
          </w:tcPr>
          <w:p>
            <w:r>
              <w:t>La demostración que se pide para este nivel.  Una pregunta que obligue al agente a encadenar al menos DOS herramientas distintas, con la traza visible. Si todas sus preguntas se resuelven con una sola herramienta, están en Nivel 2, no en Nivel 4 — y decirlo es preferible a exagerar.</w:t>
            </w:r>
          </w:p>
        </w:tc>
      </w:tr>
    </w:tbl>
    <w:p>
      <w:pPr>
        <w:spacing w:after="40"/>
      </w:pPr>
    </w:p>
    <w:p>
      <w:r>
        <w:br w:type="page"/>
      </w:r>
    </w:p>
    <w:p>
      <w:pPr>
        <w:spacing w:before="320" w:after="100"/>
        <w:pBdr>
          <w:bottom w:val="single" w:sz="6" w:space="3" w:color="D9CBB0"/>
        </w:pBdr>
      </w:pPr>
      <w:r>
        <w:rPr>
          <w:rFonts w:ascii="Cambria" w:hAnsi="Cambria"/>
          <w:b/>
          <w:color w:val="1F3455"/>
          <w:sz w:val="28"/>
        </w:rPr>
        <w:t>6 · Orquestación (Nivel 5) — capítulo opcional</w:t>
      </w:r>
    </w:p>
    <w:tbl>
      <w:tblPr>
        <w:tblW w:type="auto" w:w="0"/>
        <w:jc w:val="left"/>
        <w:tblLook w:firstColumn="1" w:firstRow="1" w:lastColumn="0" w:lastRow="0" w:noHBand="0" w:noVBand="1" w:val="04A0"/>
      </w:tblPr>
      <w:tblGrid>
        <w:gridCol w:w="9746"/>
      </w:tblGrid>
      <w:tr>
        <w:tc>
          <w:tcPr>
            <w:tcW w:type="dxa" w:w="9411"/>
            <w:shd w:val="clear" w:fill="F1F3F8"/>
          </w:tcPr>
          <w:p>
            <w:r>
              <w:t>Quién completa este capítulo.  Solo los equipos que alcanzaron a implementar orquestación. Si no llegaron, borren el capítulo entero y díganlo en una línea en el capítulo 8 (trabajo futuro). No pasa nada: el Nivel 5 no es obligatorio para todos los casos.</w:t>
            </w:r>
          </w:p>
        </w:tc>
      </w:tr>
    </w:tbl>
    <w:p>
      <w:pPr>
        <w:spacing w:after="40"/>
      </w:pPr>
    </w:p>
    <w:p>
      <w:pPr>
        <w:spacing w:after="120"/>
      </w:pPr>
      <w:r>
        <w:rPr>
          <w:rFonts w:ascii="Calibri" w:hAnsi="Calibri"/>
          <w:b/>
          <w:i w:val="0"/>
          <w:color w:val="2A2A33"/>
          <w:sz w:val="21"/>
        </w:rPr>
        <w:t xml:space="preserve">Recordatorio de qué es orquestar: </w:t>
      </w:r>
      <w:r>
        <w:rPr>
          <w:rFonts w:ascii="Calibri" w:hAnsi="Calibri"/>
          <w:b w:val="0"/>
          <w:i w:val="0"/>
          <w:color w:val="2A2A33"/>
          <w:sz w:val="21"/>
        </w:rPr>
        <w:t>decidir QUÉ se ejecuta, EN QUÉ ORDEN, CON QUÉ DATOS, y QUÉ PASA CUANDO ALGO FALLA. Encadenar llamadas una detrás de otra no es orquestar: eso es un pipeline. La orquestación empieza cuando hay ramas, ciclos y estado que sobrevive.</w:t>
      </w:r>
    </w:p>
    <w:p>
      <w:pPr>
        <w:spacing w:before="200" w:after="60"/>
      </w:pPr>
      <w:r>
        <w:rPr>
          <w:b/>
          <w:color w:val="B5670F"/>
          <w:sz w:val="23"/>
        </w:rPr>
        <w:t>6.1 · Qué hace su orquestador</w:t>
      </w:r>
    </w:p>
    <w:p>
      <w:pPr>
        <w:spacing w:before="160" w:after="40"/>
      </w:pPr>
      <w:r>
        <w:rPr>
          <w:b/>
          <w:color w:val="1F3455"/>
          <w:sz w:val="21"/>
        </w:rPr>
        <w:t>Descripción del flujo orquestado</w:t>
      </w:r>
      <w:r>
        <w:rPr>
          <w:i/>
          <w:color w:val="6B7280"/>
          <w:sz w:val="18"/>
        </w:rPr>
        <w:t xml:space="preserve">   En una frase primero, y después el detalle.</w:t>
      </w:r>
    </w:p>
    <w:tbl>
      <w:tblPr>
        <w:tblW w:type="auto" w:w="0"/>
        <w:tblLook w:firstColumn="1" w:firstRow="1" w:lastColumn="0" w:lastRow="0" w:noHBand="0" w:noVBand="1" w:val="04A0"/>
      </w:tblPr>
      <w:tblGrid>
        <w:gridCol w:w="9746"/>
      </w:tblGrid>
      <w:tr>
        <w:tc>
          <w:tcPr>
            <w:tcW w:type="dxa" w:w="9411"/>
            <w:shd w:val="clear" w:fill="FAFBFD"/>
          </w:tcPr>
          <w:p>
            <w:r>
              <w:t>Se registran usuario, pregunta, respuesta, toolUtilizada, parametrosTool, fecha y duraci?n en AI_CONVERSATIONS cuando la tabla est? disponible. El backend imprime errores y advertencias en consola. La respuesta no expone tokens de Gemini. La traza visible para la entrega debe obtenerse de los logs de NestJS y de la respuesta JSON; actualmente no hay un panel de observabilidad dedicado.</w:t>
            </w:r>
          </w:p>
        </w:tc>
      </w:tr>
    </w:tbl>
    <w:p>
      <w:pPr>
        <w:spacing w:after="0"/>
      </w:pPr>
    </w:p>
    <w:p>
      <w:pPr>
        <w:spacing w:after="120"/>
      </w:pPr>
      <w:r>
        <w:rPr>
          <w:rFonts w:ascii="Calibri" w:hAnsi="Calibri"/>
          <w:b w:val="0"/>
          <w:i w:val="0"/>
          <w:color w:val="2A2A33"/>
          <w:sz w:val="21"/>
        </w:rPr>
        <w:t>Listen los pasos o nodos de su flujo y qué hace cada uno:</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fill="1F3455"/>
          </w:tcPr>
          <w:p>
            <w:r>
              <w:t>Paso / nodo</w:t>
            </w:r>
          </w:p>
        </w:tc>
        <w:tc>
          <w:tcPr>
            <w:tcW w:type="dxa" w:w="2721"/>
            <w:shd w:val="clear" w:fill="1F3455"/>
          </w:tcPr>
          <w:p>
            <w:r>
              <w:t>Qué hace</w:t>
            </w:r>
          </w:p>
        </w:tc>
        <w:tc>
          <w:tcPr>
            <w:tcW w:type="dxa" w:w="2268"/>
            <w:shd w:val="clear" w:fill="1F3455"/>
          </w:tcPr>
          <w:p>
            <w:r>
              <w:t>Qué datos lee</w:t>
            </w:r>
          </w:p>
        </w:tc>
        <w:tc>
          <w:tcPr>
            <w:tcW w:type="dxa" w:w="2381"/>
            <w:shd w:val="clear" w:fill="1F3455"/>
          </w:tcPr>
          <w:p>
            <w:r>
              <w:t>Qué datos escribe</w:t>
            </w:r>
          </w:p>
        </w:tc>
      </w:tr>
      <w:tr>
        <w:tc>
          <w:tcPr>
            <w:tcW w:type="dxa" w:w="2041"/>
            <w:shd w:val="clear" w:fill="F5F6F9"/>
          </w:tcPr>
          <w:p>
            <w:r>
              <w:t>No implementado en esta entrega</w:t>
            </w:r>
          </w:p>
        </w:tc>
        <w:tc>
          <w:tcPr>
            <w:tcW w:type="dxa" w:w="2721"/>
            <w:shd w:val="clear" w:fill="F5F6F9"/>
          </w:tcPr>
          <w:p>
            <w:r>
              <w:t>No implementado en esta entrega</w:t>
            </w:r>
          </w:p>
        </w:tc>
        <w:tc>
          <w:tcPr>
            <w:tcW w:type="dxa" w:w="2268"/>
            <w:shd w:val="clear" w:fill="F5F6F9"/>
          </w:tcPr>
          <w:p>
            <w:r>
              <w:t>No implementado en esta entrega</w:t>
            </w:r>
          </w:p>
        </w:tc>
        <w:tc>
          <w:tcPr>
            <w:tcW w:type="dxa" w:w="2381"/>
            <w:shd w:val="clear" w:fill="F5F6F9"/>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r>
        <w:tc>
          <w:tcPr>
            <w:tcW w:type="dxa" w:w="2041"/>
          </w:tcPr>
          <w:p>
            <w:r>
              <w:t>No implementado en esta entrega</w:t>
            </w:r>
          </w:p>
        </w:tc>
        <w:tc>
          <w:tcPr>
            <w:tcW w:type="dxa" w:w="2721"/>
          </w:tcPr>
          <w:p>
            <w:r>
              <w:t>No implementado en esta entrega</w:t>
            </w:r>
          </w:p>
        </w:tc>
        <w:tc>
          <w:tcPr>
            <w:tcW w:type="dxa" w:w="2268"/>
          </w:tcPr>
          <w:p>
            <w:r>
              <w:t>No implementado en esta entrega</w:t>
            </w:r>
          </w:p>
        </w:tc>
        <w:tc>
          <w:tcPr>
            <w:tcW w:type="dxa" w:w="2381"/>
          </w:tcPr>
          <w:p>
            <w:r>
              <w:t>No implementado en esta entrega</w:t>
            </w:r>
          </w:p>
        </w:tc>
      </w:tr>
    </w:tbl>
    <w:p>
      <w:pPr>
        <w:spacing w:after="40"/>
      </w:pPr>
    </w:p>
    <w:p>
      <w:pPr>
        <w:spacing w:before="200" w:after="60"/>
      </w:pPr>
      <w:r>
        <w:rPr>
          <w:b/>
          <w:color w:val="B5670F"/>
          <w:sz w:val="23"/>
        </w:rPr>
        <w:t>6.2 · Las decisiones del flujo (ramas)</w:t>
      </w:r>
    </w:p>
    <w:p>
      <w:pPr>
        <w:spacing w:after="120"/>
      </w:pPr>
      <w:r>
        <w:rPr>
          <w:rFonts w:ascii="Calibri" w:hAnsi="Calibri"/>
          <w:b w:val="0"/>
          <w:i w:val="0"/>
          <w:color w:val="2A2A33"/>
          <w:sz w:val="21"/>
        </w:rPr>
        <w:t>Aquí está lo que de verdad se evalúa: los puntos donde el flujo se bifurca, y con qué criterio. Una buena rama es una regla de NEGOCIO, no una regla técnica.</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fill="1F3455"/>
          </w:tcPr>
          <w:p>
            <w:r>
              <w:t>Punto de decisión</w:t>
            </w:r>
          </w:p>
        </w:tc>
        <w:tc>
          <w:tcPr>
            <w:tcW w:type="dxa" w:w="2608"/>
            <w:shd w:val="clear" w:fill="1F3455"/>
          </w:tcPr>
          <w:p>
            <w:r>
              <w:t>Condición</w:t>
            </w:r>
          </w:p>
        </w:tc>
        <w:tc>
          <w:tcPr>
            <w:tcW w:type="dxa" w:w="2268"/>
            <w:shd w:val="clear" w:fill="1F3455"/>
          </w:tcPr>
          <w:p>
            <w:r>
              <w:t>Camino A</w:t>
            </w:r>
          </w:p>
        </w:tc>
        <w:tc>
          <w:tcPr>
            <w:tcW w:type="dxa" w:w="2268"/>
            <w:shd w:val="clear" w:fill="1F3455"/>
          </w:tcPr>
          <w:p>
            <w:r>
              <w:t>Camino B</w:t>
            </w:r>
          </w:p>
        </w:tc>
      </w:tr>
      <w:tr>
        <w:tc>
          <w:tcPr>
            <w:tcW w:type="dxa" w:w="2268"/>
            <w:shd w:val="clear" w:fill="F5F6F9"/>
          </w:tcPr>
          <w:p>
            <w:r>
              <w:t>No implementado en esta entrega</w:t>
            </w:r>
          </w:p>
        </w:tc>
        <w:tc>
          <w:tcPr>
            <w:tcW w:type="dxa" w:w="2608"/>
            <w:shd w:val="clear" w:fill="F5F6F9"/>
          </w:tcPr>
          <w:p>
            <w:r>
              <w:t>No implementado en esta entrega</w:t>
            </w:r>
          </w:p>
        </w:tc>
        <w:tc>
          <w:tcPr>
            <w:tcW w:type="dxa" w:w="2268"/>
            <w:shd w:val="clear" w:fill="F5F6F9"/>
          </w:tcPr>
          <w:p>
            <w:r>
              <w:t>No implementado en esta entrega</w:t>
            </w:r>
          </w:p>
        </w:tc>
        <w:tc>
          <w:tcPr>
            <w:tcW w:type="dxa" w:w="2268"/>
            <w:shd w:val="clear" w:fill="F5F6F9"/>
          </w:tcPr>
          <w:p>
            <w:r>
              <w:t>No implementado en esta entrega</w:t>
            </w:r>
          </w:p>
        </w:tc>
      </w:tr>
      <w:tr>
        <w:tc>
          <w:tcPr>
            <w:tcW w:type="dxa" w:w="2268"/>
          </w:tcPr>
          <w:p>
            <w:r>
              <w:t>No implementado en esta entrega</w:t>
            </w:r>
          </w:p>
        </w:tc>
        <w:tc>
          <w:tcPr>
            <w:tcW w:type="dxa" w:w="2608"/>
          </w:tcPr>
          <w:p>
            <w:r>
              <w:t>No implementado en esta entrega</w:t>
            </w:r>
          </w:p>
        </w:tc>
        <w:tc>
          <w:tcPr>
            <w:tcW w:type="dxa" w:w="2268"/>
          </w:tcPr>
          <w:p>
            <w:r>
              <w:t>No implementado en esta entrega</w:t>
            </w:r>
          </w:p>
        </w:tc>
        <w:tc>
          <w:tcPr>
            <w:tcW w:type="dxa" w:w="2268"/>
          </w:tcPr>
          <w:p>
            <w:r>
              <w:t>No implementado en esta entrega</w:t>
            </w:r>
          </w:p>
        </w:tc>
      </w:tr>
      <w:tr>
        <w:tc>
          <w:tcPr>
            <w:tcW w:type="dxa" w:w="2268"/>
          </w:tcPr>
          <w:p>
            <w:r>
              <w:t>No implementado en esta entrega</w:t>
            </w:r>
          </w:p>
        </w:tc>
        <w:tc>
          <w:tcPr>
            <w:tcW w:type="dxa" w:w="2608"/>
          </w:tcPr>
          <w:p>
            <w:r>
              <w:t>No implementado en esta entrega</w:t>
            </w:r>
          </w:p>
        </w:tc>
        <w:tc>
          <w:tcPr>
            <w:tcW w:type="dxa" w:w="2268"/>
          </w:tcPr>
          <w:p>
            <w:r>
              <w:t>No implementado en esta entrega</w:t>
            </w:r>
          </w:p>
        </w:tc>
        <w:tc>
          <w:tcPr>
            <w:tcW w:type="dxa" w:w="2268"/>
          </w:tcPr>
          <w:p>
            <w:r>
              <w:t>No implementado en esta entrega</w:t>
            </w:r>
          </w:p>
        </w:tc>
      </w:tr>
      <w:tr>
        <w:tc>
          <w:tcPr>
            <w:tcW w:type="dxa" w:w="2268"/>
          </w:tcPr>
          <w:p>
            <w:r>
              <w:t>No implementado en esta entrega</w:t>
            </w:r>
          </w:p>
        </w:tc>
        <w:tc>
          <w:tcPr>
            <w:tcW w:type="dxa" w:w="2608"/>
          </w:tcPr>
          <w:p>
            <w:r>
              <w:t>No implementado en esta entrega</w:t>
            </w:r>
          </w:p>
        </w:tc>
        <w:tc>
          <w:tcPr>
            <w:tcW w:type="dxa" w:w="2268"/>
          </w:tcPr>
          <w:p>
            <w:r>
              <w:t>No implementado en esta entrega</w:t>
            </w:r>
          </w:p>
        </w:tc>
        <w:tc>
          <w:tcPr>
            <w:tcW w:type="dxa" w:w="2268"/>
          </w:tcPr>
          <w:p>
            <w:r>
              <w:t>No implementado en esta entrega</w:t>
            </w:r>
          </w:p>
        </w:tc>
      </w:tr>
      <w:tr>
        <w:tc>
          <w:tcPr>
            <w:tcW w:type="dxa" w:w="2268"/>
          </w:tcPr>
          <w:p>
            <w:r>
              <w:t>No implementado en esta entrega</w:t>
            </w:r>
          </w:p>
        </w:tc>
        <w:tc>
          <w:tcPr>
            <w:tcW w:type="dxa" w:w="2608"/>
          </w:tcPr>
          <w:p>
            <w:r>
              <w:t>No implementado en esta entrega</w:t>
            </w:r>
          </w:p>
        </w:tc>
        <w:tc>
          <w:tcPr>
            <w:tcW w:type="dxa" w:w="2268"/>
          </w:tcPr>
          <w:p>
            <w:r>
              <w:t>No implementado en esta entrega</w:t>
            </w:r>
          </w:p>
        </w:tc>
        <w:tc>
          <w:tcPr>
            <w:tcW w:type="dxa" w:w="2268"/>
          </w:tcPr>
          <w:p>
            <w:r>
              <w:t>No implementado en esta entrega</w:t>
            </w:r>
          </w:p>
        </w:tc>
      </w:tr>
      <w:tr>
        <w:tc>
          <w:tcPr>
            <w:tcW w:type="dxa" w:w="2268"/>
          </w:tcPr>
          <w:p>
            <w:r>
              <w:t>No implementado en esta entrega</w:t>
            </w:r>
          </w:p>
        </w:tc>
        <w:tc>
          <w:tcPr>
            <w:tcW w:type="dxa" w:w="2608"/>
          </w:tcPr>
          <w:p>
            <w:r>
              <w:t>No implementado en esta entrega</w:t>
            </w:r>
          </w:p>
        </w:tc>
        <w:tc>
          <w:tcPr>
            <w:tcW w:type="dxa" w:w="2268"/>
          </w:tcPr>
          <w:p>
            <w:r>
              <w:t>No implementado en esta entrega</w:t>
            </w:r>
          </w:p>
        </w:tc>
        <w:tc>
          <w:tcPr>
            <w:tcW w:type="dxa" w:w="2268"/>
          </w:tcPr>
          <w:p>
            <w:r>
              <w:t>No implementado en esta entrega</w:t>
            </w:r>
          </w:p>
        </w:tc>
      </w:tr>
    </w:tbl>
    <w:p>
      <w:pPr>
        <w:spacing w:after="40"/>
      </w:pPr>
    </w:p>
    <w:tbl>
      <w:tblPr>
        <w:tblW w:type="auto" w:w="0"/>
        <w:jc w:val="left"/>
        <w:tblLook w:firstColumn="1" w:firstRow="1" w:lastColumn="0" w:lastRow="0" w:noHBand="0" w:noVBand="1" w:val="04A0"/>
      </w:tblPr>
      <w:tblGrid>
        <w:gridCol w:w="9746"/>
      </w:tblGrid>
      <w:tr>
        <w:tc>
          <w:tcPr>
            <w:tcW w:type="dxa" w:w="9411"/>
            <w:shd w:val="clear" w:fill="FDF3E3"/>
          </w:tcPr>
          <w:p>
            <w:r>
              <w:t>La diferencia que hay que entender.  «Si falla la API, reintenta» es una regla TÉCNICA. «Si es un caso especial, va a Secretaría» es una regla de NEGOCIO — y esa es la que justifica la orquestación. Si todas sus ramas son técnicas, probablemente no necesitaban un orquestador.</w:t>
            </w:r>
          </w:p>
        </w:tc>
      </w:tr>
    </w:tbl>
    <w:p>
      <w:pPr>
        <w:spacing w:after="40"/>
      </w:pPr>
    </w:p>
    <w:p>
      <w:pPr>
        <w:spacing w:before="200" w:after="60"/>
      </w:pPr>
      <w:r>
        <w:rPr>
          <w:b/>
          <w:color w:val="B5670F"/>
          <w:sz w:val="23"/>
        </w:rPr>
        <w:t>6.3 · Cómo comprende la intención del usuario</w:t>
      </w:r>
    </w:p>
    <w:p>
      <w:pPr>
        <w:spacing w:after="120"/>
      </w:pPr>
      <w:r>
        <w:rPr>
          <w:rFonts w:ascii="Calibri" w:hAnsi="Calibri"/>
          <w:b w:val="0"/>
          <w:i w:val="0"/>
          <w:color w:val="2A2A33"/>
          <w:sz w:val="21"/>
        </w:rPr>
        <w:t>Este es el punto de entrada de todo el flujo: si la intención se detecta mal, todo lo que sigue va por el camino equivocado.</w:t>
      </w:r>
    </w:p>
    <w:p>
      <w:pPr>
        <w:spacing w:before="160" w:after="40"/>
      </w:pPr>
      <w:r>
        <w:rPr>
          <w:b/>
          <w:color w:val="1F3455"/>
          <w:sz w:val="21"/>
        </w:rPr>
        <w:t>¿Cómo detectan la intención?</w:t>
      </w:r>
      <w:r>
        <w:rPr>
          <w:i/>
          <w:color w:val="6B7280"/>
          <w:sz w:val="18"/>
        </w:rPr>
        <w:t xml:space="preserve">   ¿Con el modelo? ¿Con reglas? ¿Con una mezcla? Sean precisos.</w:t>
      </w:r>
    </w:p>
    <w:tbl>
      <w:tblPr>
        <w:tblW w:type="auto" w:w="0"/>
        <w:tblLook w:firstColumn="1" w:firstRow="1" w:lastColumn="0" w:lastRow="0" w:noHBand="0" w:noVBand="1" w:val="04A0"/>
      </w:tblPr>
      <w:tblGrid>
        <w:gridCol w:w="9746"/>
      </w:tblGrid>
      <w:tr>
        <w:tc>
          <w:tcPr>
            <w:tcW w:type="dxa" w:w="9411"/>
            <w:shd w:val="clear" w:fill="FAFBFD"/>
          </w:tcPr>
          <w:p>
            <w:r>
              <w:t>No se implement? un orquestador de Nivel 5. El flujo actual es una decisi?n ?nica: seleccionar RAG o una tool MCP, ejecutarla y redactar la respuesta. Esta limitaci?n es deliberada en la documentaci?n: las reglas actuales se pueden resolver con un router y servicios de aplicaci?n, sin inventar un grafo de estados que todav?a no aporta valor.</w:t>
            </w:r>
          </w:p>
        </w:tc>
      </w:tr>
    </w:tbl>
    <w:p>
      <w:pPr>
        <w:spacing w:after="0"/>
      </w:pPr>
    </w:p>
    <w:p>
      <w:pPr>
        <w:spacing w:after="120"/>
      </w:pPr>
      <w:r>
        <w:rPr>
          <w:rFonts w:ascii="Calibri" w:hAnsi="Calibri"/>
          <w:b w:val="0"/>
          <w:i w:val="0"/>
          <w:color w:val="2A2A33"/>
          <w:sz w:val="21"/>
        </w:rPr>
        <w:t>Listen las intenciones que su sistema reconoce y a dónde lleva cada una:</w:t>
      </w:r>
    </w:p>
    <w:tbl>
      <w:tblPr>
        <w:tblStyle w:val="TableGrid"/>
        <w:tblW w:type="auto" w:w="0"/>
        <w:tblLook w:firstColumn="1" w:firstRow="1" w:lastColumn="0" w:lastRow="0" w:noHBand="0" w:noVBand="1" w:val="04A0"/>
      </w:tblPr>
      <w:tblGrid>
        <w:gridCol w:w="3249"/>
        <w:gridCol w:w="3249"/>
        <w:gridCol w:w="3249"/>
      </w:tblGrid>
      <w:tr>
        <w:tc>
          <w:tcPr>
            <w:tcW w:type="dxa" w:w="2268"/>
            <w:shd w:val="clear" w:fill="1F3455"/>
          </w:tcPr>
          <w:p>
            <w:r>
              <w:t>Intención</w:t>
            </w:r>
          </w:p>
        </w:tc>
        <w:tc>
          <w:tcPr>
            <w:tcW w:type="dxa" w:w="3742"/>
            <w:shd w:val="clear" w:fill="1F3455"/>
          </w:tcPr>
          <w:p>
            <w:r>
              <w:t>Ejemplo de frase del usuario</w:t>
            </w:r>
          </w:p>
        </w:tc>
        <w:tc>
          <w:tcPr>
            <w:tcW w:type="dxa" w:w="3402"/>
            <w:shd w:val="clear" w:fill="1F3455"/>
          </w:tcPr>
          <w:p>
            <w:r>
              <w:t>A dónde la lleva el flujo</w:t>
            </w:r>
          </w:p>
        </w:tc>
      </w:tr>
      <w:tr>
        <w:tc>
          <w:tcPr>
            <w:tcW w:type="dxa" w:w="2268"/>
            <w:shd w:val="clear" w:fill="F5F6F9"/>
          </w:tcPr>
          <w:p>
            <w:r>
              <w:t>No implementado en esta entrega</w:t>
            </w:r>
          </w:p>
        </w:tc>
        <w:tc>
          <w:tcPr>
            <w:tcW w:type="dxa" w:w="3742"/>
            <w:shd w:val="clear" w:fill="F5F6F9"/>
          </w:tcPr>
          <w:p>
            <w:r>
              <w:t>No implementado en esta entrega</w:t>
            </w:r>
          </w:p>
        </w:tc>
        <w:tc>
          <w:tcPr>
            <w:tcW w:type="dxa" w:w="3402"/>
            <w:shd w:val="clear" w:fill="F5F6F9"/>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r>
        <w:tc>
          <w:tcPr>
            <w:tcW w:type="dxa" w:w="2268"/>
          </w:tcPr>
          <w:p>
            <w:r>
              <w:t>No implementado en esta entrega</w:t>
            </w:r>
          </w:p>
        </w:tc>
        <w:tc>
          <w:tcPr>
            <w:tcW w:type="dxa" w:w="3742"/>
          </w:tcPr>
          <w:p>
            <w:r>
              <w:t>No implementado en esta entrega</w:t>
            </w:r>
          </w:p>
        </w:tc>
        <w:tc>
          <w:tcPr>
            <w:tcW w:type="dxa" w:w="3402"/>
          </w:tcPr>
          <w:p>
            <w:r>
              <w:t>No implementado en esta entrega</w:t>
            </w:r>
          </w:p>
        </w:tc>
      </w:tr>
    </w:tbl>
    <w:p>
      <w:pPr>
        <w:spacing w:after="40"/>
      </w:pPr>
    </w:p>
    <w:p>
      <w:pPr>
        <w:spacing w:before="160" w:after="40"/>
      </w:pPr>
      <w:r>
        <w:rPr>
          <w:b/>
          <w:color w:val="1F3455"/>
          <w:sz w:val="21"/>
        </w:rPr>
        <w:t>¿En qué formato devuelve la intención el modelo?</w:t>
      </w:r>
      <w:r>
        <w:rPr>
          <w:i/>
          <w:color w:val="6B7280"/>
          <w:sz w:val="18"/>
        </w:rPr>
        <w:t xml:space="preserve">   Si devuelve texto libre, ¿cómo lo convierten en una decisión? Si devuelve JSON, ¿lo validan?</w:t>
      </w:r>
    </w:p>
    <w:tbl>
      <w:tblPr>
        <w:tblW w:type="auto" w:w="0"/>
        <w:tblLook w:firstColumn="1" w:firstRow="1" w:lastColumn="0" w:lastRow="0" w:noHBand="0" w:noVBand="1" w:val="04A0"/>
      </w:tblPr>
      <w:tblGrid>
        <w:gridCol w:w="9746"/>
      </w:tblGrid>
      <w:tr>
        <w:tc>
          <w:tcPr>
            <w:tcW w:type="dxa" w:w="9411"/>
            <w:shd w:val="clear" w:fill="FAFBFD"/>
          </w:tcPr>
          <w:p>
            <w:r>
              <w:t>La intenci?n se detecta con Gemini Function Calling cuando existe GEMINI_API_KEY y con reglas de palabras clave como fallback. Las intenciones actuales son b?squeda documental, estad?sticas, b?squeda de activos, consulta por QR, activos por responsable e historial de activo. No se convierte la salida en un JSON de intenci?n independiente; se consume directamente el functionCall validando el nombre y sus argumentos.</w:t>
            </w:r>
          </w:p>
        </w:tc>
      </w:tr>
    </w:tbl>
    <w:p>
      <w:pPr>
        <w:spacing w:after="0"/>
      </w:pPr>
    </w:p>
    <w:p>
      <w:pPr>
        <w:spacing w:before="160" w:after="40"/>
      </w:pPr>
      <w:r>
        <w:rPr>
          <w:b/>
          <w:color w:val="1F3455"/>
          <w:sz w:val="21"/>
        </w:rPr>
        <w:t>¿Qué pasa cuando NO reconoce la intención, o se equivoca?</w:t>
      </w:r>
      <w:r>
        <w:rPr>
          <w:i/>
          <w:color w:val="6B7280"/>
          <w:sz w:val="18"/>
        </w:rPr>
        <w:t xml:space="preserve">   ¿Hay una intención «otro»? ¿Pregunta de nuevo? ¿Escala? Un clasificador sin plan B rompe el flujo completo.</w:t>
      </w:r>
    </w:p>
    <w:tbl>
      <w:tblPr>
        <w:tblW w:type="auto" w:w="0"/>
        <w:tblLook w:firstColumn="1" w:firstRow="1" w:lastColumn="0" w:lastRow="0" w:noHBand="0" w:noVBand="1" w:val="04A0"/>
      </w:tblPr>
      <w:tblGrid>
        <w:gridCol w:w="9746"/>
      </w:tblGrid>
      <w:tr>
        <w:tc>
          <w:tcPr>
            <w:tcW w:type="dxa" w:w="9411"/>
            <w:shd w:val="clear" w:fill="FAFBFD"/>
          </w:tcPr>
          <w:p>
            <w:r>
              <w:t>Cuando no se reconoce la intenci?n, el router devuelve una herramienta de b?squeda de activos o b?squeda documental seg?n las palabras detectadas. Si el resultado no es suficiente, el servicio devuelve una respuesta fallback. No se escala autom?ticamente a una persona ni se pide aclaraci?n todav?a; esa es una mejora necesaria para preguntas ambiguas.</w:t>
            </w:r>
          </w:p>
        </w:tc>
      </w:tr>
    </w:tbl>
    <w:p>
      <w:pPr>
        <w:spacing w:after="0"/>
      </w:pPr>
    </w:p>
    <w:p>
      <w:pPr>
        <w:spacing w:before="160" w:after="40"/>
      </w:pPr>
      <w:r>
        <w:rPr>
          <w:b/>
          <w:color w:val="1F3455"/>
          <w:sz w:val="21"/>
        </w:rPr>
        <w:t>¿Lo midieron?</w:t>
      </w:r>
      <w:r>
        <w:rPr>
          <w:i/>
          <w:color w:val="6B7280"/>
          <w:sz w:val="18"/>
        </w:rPr>
        <w:t xml:space="preserve">   ¿Probaron con cuántas frases reales? ¿Cuántas clasificó bien? Un número, aunque sea pequeño, vale más que una afirmación.</w:t>
      </w:r>
    </w:p>
    <w:tbl>
      <w:tblPr>
        <w:tblW w:type="auto" w:w="0"/>
        <w:tblLook w:firstColumn="1" w:firstRow="1" w:lastColumn="0" w:lastRow="0" w:noHBand="0" w:noVBand="1" w:val="04A0"/>
      </w:tblPr>
      <w:tblGrid>
        <w:gridCol w:w="9746"/>
      </w:tblGrid>
      <w:tr>
        <w:tc>
          <w:tcPr>
            <w:tcW w:type="dxa" w:w="9411"/>
            <w:shd w:val="clear" w:fill="FAFBFD"/>
          </w:tcPr>
          <w:p>
            <w:r>
              <w:t>No se dispone de una medici?n formal de precisi?n. Se realizaron pruebas manuales de rutas y preguntas de inventario, y se verific? que el fallback llegue a PostgreSQL. Para una evaluaci?n posterior se recomienda un conjunto de al menos 30 frases etiquetadas por intenci?n y una matriz de aciertos, errores y preguntas ambiguas.</w:t>
            </w:r>
          </w:p>
        </w:tc>
      </w:tr>
    </w:tbl>
    <w:p>
      <w:pPr>
        <w:spacing w:after="0"/>
      </w:pPr>
    </w:p>
    <w:p>
      <w:pPr>
        <w:spacing w:before="200" w:after="60"/>
      </w:pPr>
      <w:r>
        <w:rPr>
          <w:b/>
          <w:color w:val="B5670F"/>
          <w:sz w:val="23"/>
        </w:rPr>
        <w:t>6.4 · Estado y persistencia</w:t>
      </w:r>
    </w:p>
    <w:p>
      <w:pPr>
        <w:spacing w:before="160" w:after="40"/>
      </w:pPr>
      <w:r>
        <w:rPr>
          <w:b/>
          <w:color w:val="1F3455"/>
          <w:sz w:val="21"/>
        </w:rPr>
        <w:t>¿Qué guarda el estado del flujo?</w:t>
      </w:r>
      <w:r>
        <w:rPr>
          <w:i/>
          <w:color w:val="6B7280"/>
          <w:sz w:val="18"/>
        </w:rPr>
        <w:t xml:space="preserve">   Los campos concretos.</w:t>
      </w:r>
    </w:p>
    <w:tbl>
      <w:tblPr>
        <w:tblW w:type="auto" w:w="0"/>
        <w:tblLook w:firstColumn="1" w:firstRow="1" w:lastColumn="0" w:lastRow="0" w:noHBand="0" w:noVBand="1" w:val="04A0"/>
      </w:tblPr>
      <w:tblGrid>
        <w:gridCol w:w="9746"/>
      </w:tblGrid>
      <w:tr>
        <w:tc>
          <w:tcPr>
            <w:tcW w:type="dxa" w:w="9411"/>
            <w:shd w:val="clear" w:fill="FAFBFD"/>
          </w:tcPr>
          <w:p>
            <w:r>
              <w:t>El estado de cada solicitud se mantiene en variables locales durante su ejecuci?n: pregunta, usuario, rol, tool seleccionada, argumentos, resultado, respuesta y duraci?n. La conversaci?n final se intenta persistir en AI_CONVERSATIONS. No existe un estado de flujo multi-paso porque el orquestador de Nivel 5 no est? implementado.</w:t>
            </w:r>
          </w:p>
        </w:tc>
      </w:tr>
    </w:tbl>
    <w:p>
      <w:pPr>
        <w:spacing w:after="0"/>
      </w:pPr>
    </w:p>
    <w:p>
      <w:pPr>
        <w:spacing w:before="160" w:after="40"/>
      </w:pPr>
      <w:r>
        <w:rPr>
          <w:b/>
          <w:color w:val="1F3455"/>
          <w:sz w:val="21"/>
        </w:rPr>
        <w:t>¿El estado sobrevive si se reinicia el proceso?</w:t>
      </w:r>
      <w:r>
        <w:rPr>
          <w:i/>
          <w:color w:val="6B7280"/>
          <w:sz w:val="18"/>
        </w:rPr>
        <w:t xml:space="preserve">   Si sí: ¿dónde se guarda y bajo qué identificador? Si no: díganlo, es una limitación válida para declarar.</w:t>
      </w:r>
    </w:p>
    <w:tbl>
      <w:tblPr>
        <w:tblW w:type="auto" w:w="0"/>
        <w:tblLook w:firstColumn="1" w:firstRow="1" w:lastColumn="0" w:lastRow="0" w:noHBand="0" w:noVBand="1" w:val="04A0"/>
      </w:tblPr>
      <w:tblGrid>
        <w:gridCol w:w="9746"/>
      </w:tblGrid>
      <w:tr>
        <w:tc>
          <w:tcPr>
            <w:tcW w:type="dxa" w:w="9411"/>
            <w:shd w:val="clear" w:fill="FAFBFD"/>
          </w:tcPr>
          <w:p>
            <w:r>
              <w:t>La consulta no mantiene estado de flujo entre reinicios. La auditor?a s? sobrevivir? cuando exista la tabla AI_CONVERSATIONS y la base est? migrada, identificada por su id y usuarioId. En el entorno de demostraci?n se detect? que esa tabla a?n no estaba aplicada; por ello el guardado se registra como advertencia y no bloquea la respuesta principal.</w:t>
            </w:r>
          </w:p>
        </w:tc>
      </w:tr>
    </w:tbl>
    <w:p>
      <w:pPr>
        <w:spacing w:after="0"/>
      </w:pPr>
    </w:p>
    <w:p>
      <w:r>
        <w:br w:type="page"/>
      </w:r>
    </w:p>
    <w:p>
      <w:pPr>
        <w:spacing w:before="320" w:after="100"/>
        <w:pBdr>
          <w:bottom w:val="single" w:sz="6" w:space="3" w:color="D9CBB0"/>
        </w:pBdr>
      </w:pPr>
      <w:r>
        <w:rPr>
          <w:rFonts w:ascii="Cambria" w:hAnsi="Cambria"/>
          <w:b/>
          <w:color w:val="1F3455"/>
          <w:sz w:val="28"/>
        </w:rPr>
        <w:t>7 · Evidencias</w:t>
      </w:r>
    </w:p>
    <w:p>
      <w:pPr>
        <w:spacing w:after="120"/>
      </w:pPr>
      <w:r>
        <w:rPr>
          <w:rFonts w:ascii="Calibri" w:hAnsi="Calibri"/>
          <w:b/>
          <w:i w:val="0"/>
          <w:color w:val="2A2A33"/>
          <w:sz w:val="21"/>
        </w:rPr>
        <w:t xml:space="preserve">Regla: </w:t>
      </w:r>
      <w:r>
        <w:rPr>
          <w:rFonts w:ascii="Calibri" w:hAnsi="Calibri"/>
          <w:b w:val="0"/>
          <w:i w:val="0"/>
          <w:color w:val="2A2A33"/>
          <w:sz w:val="21"/>
        </w:rPr>
        <w:t>cada capacidad que afirmaron en el capítulo 5 necesita al menos una evidencia aquí. Las capturas deben estar anotadas — una flecha o un recuadro señalando qué hay que mirar. Una captura sin anotar obliga al lector a adivinar.</w:t>
      </w:r>
    </w:p>
    <w:tbl>
      <w:tblPr>
        <w:tblStyle w:val="TableGrid"/>
        <w:tblW w:type="auto" w:w="0"/>
        <w:tblLook w:firstColumn="1" w:firstRow="1" w:lastColumn="0" w:lastRow="0" w:noHBand="0" w:noVBand="1" w:val="04A0"/>
      </w:tblPr>
      <w:tblGrid>
        <w:gridCol w:w="3249"/>
        <w:gridCol w:w="3249"/>
        <w:gridCol w:w="3249"/>
      </w:tblGrid>
      <w:tr>
        <w:tc>
          <w:tcPr>
            <w:tcW w:type="dxa" w:w="2948"/>
            <w:shd w:val="clear" w:fill="1F3455"/>
          </w:tcPr>
          <w:p>
            <w:r>
              <w:t>Capacidad afirmada</w:t>
            </w:r>
          </w:p>
        </w:tc>
        <w:tc>
          <w:tcPr>
            <w:tcW w:type="dxa" w:w="3402"/>
            <w:shd w:val="clear" w:fill="1F3455"/>
          </w:tcPr>
          <w:p>
            <w:r>
              <w:t>Evidencia</w:t>
            </w:r>
          </w:p>
        </w:tc>
        <w:tc>
          <w:tcPr>
            <w:tcW w:type="dxa" w:w="3061"/>
            <w:shd w:val="clear" w:fill="1F3455"/>
          </w:tcPr>
          <w:p>
            <w:r>
              <w:t>Dónde está</w:t>
            </w:r>
          </w:p>
        </w:tc>
      </w:tr>
      <w:tr>
        <w:tc>
          <w:tcPr>
            <w:tcW w:type="dxa" w:w="2948"/>
            <w:shd w:val="clear" w:fill="F5F6F9"/>
          </w:tcPr>
          <w:p>
            <w:r>
              <w:t>Endpoint MCP</w:t>
            </w:r>
          </w:p>
        </w:tc>
        <w:tc>
          <w:tcPr>
            <w:tcW w:type="dxa" w:w="3402"/>
            <w:shd w:val="clear" w:fill="F5F6F9"/>
          </w:tcPr>
          <w:p>
            <w:r>
              <w:t>POST /asistente-ia-mcp/preguntar</w:t>
            </w:r>
          </w:p>
        </w:tc>
        <w:tc>
          <w:tcPr>
            <w:tcW w:type="dxa" w:w="3061"/>
            <w:shd w:val="clear" w:fill="F5F6F9"/>
          </w:tcPr>
          <w:p>
            <w:r>
              <w:t>src/modules/assistant/adapters/in/web/ai-assistant-mcp.controller.ts</w:t>
            </w:r>
          </w:p>
        </w:tc>
      </w:tr>
      <w:tr>
        <w:tc>
          <w:tcPr>
            <w:tcW w:type="dxa" w:w="2948"/>
          </w:tcPr>
          <w:p>
            <w:r>
              <w:t>Tools MCP</w:t>
            </w:r>
          </w:p>
        </w:tc>
        <w:tc>
          <w:tcPr>
            <w:tcW w:type="dxa" w:w="3402"/>
          </w:tcPr>
          <w:p>
            <w:r>
              <w:t>Seis herramientas de lectura</w:t>
            </w:r>
          </w:p>
        </w:tc>
        <w:tc>
          <w:tcPr>
            <w:tcW w:type="dxa" w:w="3061"/>
          </w:tcPr>
          <w:p>
            <w:r>
              <w:t>src/mcp/server.ts</w:t>
            </w:r>
          </w:p>
        </w:tc>
      </w:tr>
      <w:tr>
        <w:tc>
          <w:tcPr>
            <w:tcW w:type="dxa" w:w="2948"/>
          </w:tcPr>
          <w:p>
            <w:r>
              <w:t>Consulta PostgreSQL</w:t>
            </w:r>
          </w:p>
        </w:tc>
        <w:tc>
          <w:tcPr>
            <w:tcW w:type="dxa" w:w="3402"/>
          </w:tcPr>
          <w:p>
            <w:r>
              <w:t>GET /activos devuelve registros</w:t>
            </w:r>
          </w:p>
        </w:tc>
        <w:tc>
          <w:tcPr>
            <w:tcW w:type="dxa" w:w="3061"/>
          </w:tcPr>
          <w:p>
            <w:r>
              <w:t>Prueba local de la API</w:t>
            </w:r>
          </w:p>
        </w:tc>
      </w:tr>
      <w:tr>
        <w:tc>
          <w:tcPr>
            <w:tcW w:type="dxa" w:w="2948"/>
          </w:tcPr>
          <w:p>
            <w:r>
              <w:t>RAG</w:t>
            </w:r>
          </w:p>
        </w:tc>
        <w:tc>
          <w:tcPr>
            <w:tcW w:type="dxa" w:w="3402"/>
          </w:tcPr>
          <w:p>
            <w:r>
              <w:t>Colecci?n scaf_manual y embeddings opcionales</w:t>
            </w:r>
          </w:p>
        </w:tc>
        <w:tc>
          <w:tcPr>
            <w:tcW w:type="dxa" w:w="3061"/>
          </w:tcPr>
          <w:p>
            <w:r>
              <w:t>src/modules/assistant/domain/services/chroma-rag.service.ts</w:t>
            </w:r>
          </w:p>
        </w:tc>
      </w:tr>
      <w:tr>
        <w:tc>
          <w:tcPr>
            <w:tcW w:type="dxa" w:w="2948"/>
          </w:tcPr>
          <w:p>
            <w:r>
              <w:t>Fallback</w:t>
            </w:r>
          </w:p>
        </w:tc>
        <w:tc>
          <w:tcPr>
            <w:tcW w:type="dxa" w:w="3402"/>
          </w:tcPr>
          <w:p>
            <w:r>
              <w:t>Router local sin API externa</w:t>
            </w:r>
          </w:p>
        </w:tc>
        <w:tc>
          <w:tcPr>
            <w:tcW w:type="dxa" w:w="3061"/>
          </w:tcPr>
          <w:p>
            <w:r>
              <w:t>AiAssistantMcpService.fallbackToolRouter</w:t>
            </w:r>
          </w:p>
        </w:tc>
      </w:tr>
      <w:tr>
        <w:tc>
          <w:tcPr>
            <w:tcW w:type="dxa" w:w="2948"/>
          </w:tcPr>
          <w:p>
            <w:r/>
          </w:p>
        </w:tc>
        <w:tc>
          <w:tcPr>
            <w:tcW w:type="dxa" w:w="3402"/>
          </w:tcPr>
          <w:p>
            <w:r/>
          </w:p>
        </w:tc>
        <w:tc>
          <w:tcPr>
            <w:tcW w:type="dxa" w:w="3061"/>
          </w:tcPr>
          <w:p>
            <w:r/>
          </w:p>
        </w:tc>
      </w:tr>
      <w:tr>
        <w:tc>
          <w:tcPr>
            <w:tcW w:type="dxa" w:w="2948"/>
          </w:tcPr>
          <w:p>
            <w:r/>
          </w:p>
        </w:tc>
        <w:tc>
          <w:tcPr>
            <w:tcW w:type="dxa" w:w="3402"/>
          </w:tcPr>
          <w:p>
            <w:r/>
          </w:p>
        </w:tc>
        <w:tc>
          <w:tcPr>
            <w:tcW w:type="dxa" w:w="3061"/>
          </w:tcPr>
          <w:p>
            <w:r/>
          </w:p>
        </w:tc>
      </w:tr>
    </w:tbl>
    <w:p>
      <w:pPr>
        <w:spacing w:after="40"/>
      </w:pPr>
    </w:p>
    <w:p>
      <w:pPr>
        <w:spacing w:before="160" w:after="40"/>
      </w:pPr>
      <w:r>
        <w:rPr>
          <w:b/>
          <w:color w:val="1F3455"/>
          <w:sz w:val="21"/>
        </w:rPr>
        <w:t>[Insertar capturas, trazas o fragmentos de código]</w:t>
      </w:r>
      <w:r>
        <w:rPr>
          <w:i/>
          <w:color w:val="6B7280"/>
          <w:sz w:val="18"/>
        </w:rPr>
        <w:t xml:space="preserve">   Cada una con un pie que diga qué demuestra.</w:t>
      </w:r>
    </w:p>
    <w:tbl>
      <w:tblPr>
        <w:tblW w:type="auto" w:w="0"/>
        <w:tblLook w:firstColumn="1" w:firstRow="1" w:lastColumn="0" w:lastRow="0" w:noHBand="0" w:noVBand="1" w:val="04A0"/>
      </w:tblPr>
      <w:tblGrid>
        <w:gridCol w:w="9746"/>
      </w:tblGrid>
      <w:tr>
        <w:tc>
          <w:tcPr>
            <w:tcW w:type="dxa" w:w="9411"/>
            <w:shd w:val="clear" w:fill="FAFBFD"/>
          </w:tcPr>
          <w:p>
            <w:r>
              <w:t>Evidencias disponibles: c?digo del controlador /asistente-ia-mcp/preguntar; definici?n de las seis tools en src/mcp/server.ts; consultas Prisma en AiAssistantMcpService; configuraci?n de ChromaRagService; respuesta HTTP real del endpoint; lectura de activos desde PostgreSQL; y logs de NestJS donde se muestran las rutas registradas. Deben anexarse capturas anotadas de estas evidencias.</w:t>
            </w:r>
          </w:p>
        </w:tc>
      </w:tr>
    </w:tbl>
    <w:p>
      <w:pPr>
        <w:spacing w:after="0"/>
      </w:pPr>
    </w:p>
    <w:p>
      <w:r>
        <w:br w:type="page"/>
      </w:r>
    </w:p>
    <w:p>
      <w:pPr>
        <w:spacing w:before="320" w:after="100"/>
        <w:pBdr>
          <w:bottom w:val="single" w:sz="6" w:space="3" w:color="D9CBB0"/>
        </w:pBdr>
      </w:pPr>
      <w:r>
        <w:rPr>
          <w:rFonts w:ascii="Cambria" w:hAnsi="Cambria"/>
          <w:b/>
          <w:color w:val="1F3455"/>
          <w:sz w:val="28"/>
        </w:rPr>
        <w:t>8 · Conclusiones y trabajo futuro</w:t>
      </w:r>
    </w:p>
    <w:p>
      <w:pPr>
        <w:spacing w:before="160" w:after="40"/>
      </w:pPr>
      <w:r>
        <w:rPr>
          <w:b/>
          <w:color w:val="1F3455"/>
          <w:sz w:val="21"/>
        </w:rPr>
        <w:t>Qué funciona hoy</w:t>
      </w:r>
    </w:p>
    <w:tbl>
      <w:tblPr>
        <w:tblW w:type="auto" w:w="0"/>
        <w:tblLook w:firstColumn="1" w:firstRow="1" w:lastColumn="0" w:lastRow="0" w:noHBand="0" w:noVBand="1" w:val="04A0"/>
      </w:tblPr>
      <w:tblGrid>
        <w:gridCol w:w="9746"/>
      </w:tblGrid>
      <w:tr>
        <w:tc>
          <w:tcPr>
            <w:tcW w:type="dxa" w:w="9411"/>
            <w:shd w:val="clear" w:fill="FAFBFD"/>
          </w:tcPr>
          <w:p>
            <w:r>
              <w:t>Funciona la autenticaci?n local con Keycloak, el frontend React/Vite, la API NestJS, la conexi?n Prisma a PostgreSQL, las consultas de inventario y el endpoint del Agente MCP. El fallback permite consultar estad?sticas, activos y datos por QR sin una API de modelo. El servidor MCP propio publica seis herramientas de lectura.</w:t>
            </w:r>
          </w:p>
        </w:tc>
      </w:tr>
    </w:tbl>
    <w:p>
      <w:pPr>
        <w:spacing w:after="0"/>
      </w:pPr>
    </w:p>
    <w:p>
      <w:pPr>
        <w:spacing w:before="160" w:after="40"/>
      </w:pPr>
      <w:r>
        <w:rPr>
          <w:b/>
          <w:color w:val="1F3455"/>
          <w:sz w:val="21"/>
        </w:rPr>
        <w:t>Qué NO funciona todavía, y por qué</w:t>
      </w:r>
      <w:r>
        <w:rPr>
          <w:i/>
          <w:color w:val="6B7280"/>
          <w:sz w:val="18"/>
        </w:rPr>
        <w:t xml:space="preserve">   Esta sección suma puntos. Reconocer un límite con precisión demuestra que entienden el sistema.</w:t>
      </w:r>
    </w:p>
    <w:tbl>
      <w:tblPr>
        <w:tblW w:type="auto" w:w="0"/>
        <w:tblLook w:firstColumn="1" w:firstRow="1" w:lastColumn="0" w:lastRow="0" w:noHBand="0" w:noVBand="1" w:val="04A0"/>
      </w:tblPr>
      <w:tblGrid>
        <w:gridCol w:w="9746"/>
      </w:tblGrid>
      <w:tr>
        <w:tc>
          <w:tcPr>
            <w:tcW w:type="dxa" w:w="9411"/>
            <w:shd w:val="clear" w:fill="FAFBFD"/>
          </w:tcPr>
          <w:p>
            <w:r>
              <w:t>La ingesta y b?squeda vectorial requieren que Chroma est? corriendo y que se configure GEMINI_API_KEY; el entorno actual puede registrar un error de conexi?n si Chroma no est? levantado. La tabla AI_CONVERSATIONS requiere una migraci?n revisada. No hay tools de escritura con confirmaci?n, orquestaci?n multi-paso, medici?n formal de precisi?n ni panel de observabilidad.</w:t>
            </w:r>
          </w:p>
        </w:tc>
      </w:tr>
    </w:tbl>
    <w:p>
      <w:pPr>
        <w:spacing w:after="0"/>
      </w:pPr>
    </w:p>
    <w:p>
      <w:pPr>
        <w:spacing w:before="160" w:after="40"/>
      </w:pPr>
      <w:r>
        <w:rPr>
          <w:b/>
          <w:color w:val="1F3455"/>
          <w:sz w:val="21"/>
        </w:rPr>
        <w:t>Qué aprendieron que no esperaban</w:t>
      </w:r>
      <w:r>
        <w:rPr>
          <w:i/>
          <w:color w:val="6B7280"/>
          <w:sz w:val="18"/>
        </w:rPr>
        <w:t xml:space="preserve">   Algo técnico y concreto, no una reflexión genérica.</w:t>
      </w:r>
    </w:p>
    <w:tbl>
      <w:tblPr>
        <w:tblW w:type="auto" w:w="0"/>
        <w:tblLook w:firstColumn="1" w:firstRow="1" w:lastColumn="0" w:lastRow="0" w:noHBand="0" w:noVBand="1" w:val="04A0"/>
      </w:tblPr>
      <w:tblGrid>
        <w:gridCol w:w="9746"/>
      </w:tblGrid>
      <w:tr>
        <w:tc>
          <w:tcPr>
            <w:tcW w:type="dxa" w:w="9411"/>
            <w:shd w:val="clear" w:fill="FAFBFD"/>
          </w:tcPr>
          <w:p>
            <w:r>
              <w:t>La integraci?n falla en puntos independientes: el backend puede conectarse a PostgreSQL aunque Chroma no est? disponible, y una auditor?a incompleta no deber?a impedir una consulta de inventario. Tambi?n se comprob? que compartir el puerto 3000 con otro contenedor produce respuestas HTML o 405 aunque el frontend est? levantado; la configuraci?n de puertos forma parte de la integraci?n.</w:t>
            </w:r>
          </w:p>
        </w:tc>
      </w:tr>
    </w:tbl>
    <w:p>
      <w:pPr>
        <w:spacing w:after="0"/>
      </w:pPr>
    </w:p>
    <w:p>
      <w:pPr>
        <w:spacing w:before="160" w:after="40"/>
      </w:pPr>
      <w:r>
        <w:rPr>
          <w:b/>
          <w:color w:val="1F3455"/>
          <w:sz w:val="21"/>
        </w:rPr>
        <w:t>Trabajo futuro</w:t>
      </w:r>
      <w:r>
        <w:rPr>
          <w:i/>
          <w:color w:val="6B7280"/>
          <w:sz w:val="18"/>
        </w:rPr>
        <w:t xml:space="preserve">   Priorizado: qué harían primero si tuvieran dos semanas más.</w:t>
      </w:r>
    </w:p>
    <w:tbl>
      <w:tblPr>
        <w:tblW w:type="auto" w:w="0"/>
        <w:tblLook w:firstColumn="1" w:firstRow="1" w:lastColumn="0" w:lastRow="0" w:noHBand="0" w:noVBand="1" w:val="04A0"/>
      </w:tblPr>
      <w:tblGrid>
        <w:gridCol w:w="9746"/>
      </w:tblGrid>
      <w:tr>
        <w:tc>
          <w:tcPr>
            <w:tcW w:type="dxa" w:w="9411"/>
            <w:shd w:val="clear" w:fill="FAFBFD"/>
          </w:tcPr>
          <w:p>
            <w:r>
              <w:t>Primero aplicar la migraci?n revisada para AI_CONVERSATIONS y levantar Chroma con un proveedor de embeddings configurado. Despu?s a?adir timeouts y l?mites del modelo, validaci?n con Zod de argumentos, preguntas de aclaraci?n, confirmaci?n expl?cita para futuras escrituras y pruebas automatizadas del agente. Finalmente incorporar trazas estructuradas, m?tricas de precisi?n y una prueba de demostraci?n con datos sanitizados.</w:t>
            </w:r>
          </w:p>
        </w:tc>
      </w:tr>
    </w:tbl>
    <w:p>
      <w:pPr>
        <w:spacing w:after="0"/>
      </w:pPr>
    </w:p>
    <w:p>
      <w:r>
        <w:br w:type="page"/>
      </w:r>
    </w:p>
    <w:p>
      <w:pPr>
        <w:spacing w:before="320" w:after="100"/>
        <w:pBdr>
          <w:bottom w:val="single" w:sz="6" w:space="3" w:color="D9CBB0"/>
        </w:pBdr>
      </w:pPr>
      <w:r>
        <w:rPr>
          <w:rFonts w:ascii="Cambria" w:hAnsi="Cambria"/>
          <w:b/>
          <w:color w:val="1F3455"/>
          <w:sz w:val="28"/>
        </w:rPr>
        <w:t>Checklist antes de entregar</w:t>
      </w:r>
    </w:p>
    <w:p>
      <w:pPr>
        <w:spacing w:after="120"/>
      </w:pPr>
      <w:r>
        <w:rPr>
          <w:rFonts w:ascii="Calibri" w:hAnsi="Calibri"/>
          <w:b w:val="0"/>
          <w:i w:val="0"/>
          <w:color w:val="2A2A33"/>
          <w:sz w:val="21"/>
        </w:rPr>
        <w:t>Revisen esto con el documento terminado. Cada punto es algo que se mira al evaluar.</w:t>
      </w:r>
    </w:p>
    <w:p>
      <w:pPr>
        <w:pStyle w:val="ListBullet"/>
        <w:spacing w:after="60"/>
      </w:pPr>
      <w:r>
        <w:t>No quedó ningún marcador sin reemplazar en el documento.</w:t>
      </w:r>
    </w:p>
    <w:p>
      <w:pPr>
        <w:pStyle w:val="ListBullet"/>
        <w:spacing w:after="60"/>
      </w:pPr>
      <w:r>
        <w:rPr>
          <w:rFonts w:ascii="Calibri" w:hAnsi="Calibri"/>
          <w:b w:val="0"/>
          <w:i w:val="0"/>
          <w:color w:val="2A2A33"/>
          <w:sz w:val="21"/>
        </w:rPr>
        <w:t>Se borraron todas las cajas de instrucciones y las filas de ejemplo en gris.</w:t>
      </w:r>
    </w:p>
    <w:p>
      <w:pPr>
        <w:pStyle w:val="ListBullet"/>
        <w:spacing w:after="60"/>
      </w:pPr>
      <w:r>
        <w:rPr>
          <w:rFonts w:ascii="Calibri" w:hAnsi="Calibri"/>
          <w:b w:val="0"/>
          <w:i w:val="0"/>
          <w:color w:val="2A2A33"/>
          <w:sz w:val="21"/>
        </w:rPr>
        <w:t>El índice está actualizado (clic derecho → Actualizar campos).</w:t>
      </w:r>
    </w:p>
    <w:p>
      <w:pPr>
        <w:pStyle w:val="ListBullet"/>
        <w:spacing w:after="60"/>
      </w:pPr>
      <w:r>
        <w:rPr>
          <w:rFonts w:ascii="Calibri" w:hAnsi="Calibri"/>
          <w:b w:val="0"/>
          <w:i w:val="0"/>
          <w:color w:val="2A2A33"/>
          <w:sz w:val="21"/>
        </w:rPr>
        <w:t>El enlace al repositorio abre y el README explica cómo levantar el proyecto.</w:t>
      </w:r>
    </w:p>
    <w:p>
      <w:pPr>
        <w:pStyle w:val="ListBullet"/>
        <w:spacing w:after="60"/>
      </w:pPr>
      <w:r>
        <w:rPr>
          <w:rFonts w:ascii="Calibri" w:hAnsi="Calibri"/>
          <w:b w:val="0"/>
          <w:i w:val="0"/>
          <w:color w:val="2A2A33"/>
          <w:sz w:val="21"/>
        </w:rPr>
        <w:t>No hay ninguna clave de API en el repositorio ni en este documento.</w:t>
      </w:r>
    </w:p>
    <w:p>
      <w:pPr>
        <w:pStyle w:val="ListBullet"/>
        <w:spacing w:after="60"/>
      </w:pPr>
      <w:r>
        <w:rPr>
          <w:rFonts w:ascii="Calibri" w:hAnsi="Calibri"/>
          <w:b w:val="0"/>
          <w:i w:val="0"/>
          <w:color w:val="2A2A33"/>
          <w:sz w:val="21"/>
        </w:rPr>
        <w:t>Cada capacidad afirmada en el capítulo 5 tiene su evidencia en el capítulo 7.</w:t>
      </w:r>
    </w:p>
    <w:p>
      <w:pPr>
        <w:pStyle w:val="ListBullet"/>
        <w:spacing w:after="60"/>
      </w:pPr>
      <w:r>
        <w:rPr>
          <w:rFonts w:ascii="Calibri" w:hAnsi="Calibri"/>
          <w:b w:val="0"/>
          <w:i w:val="0"/>
          <w:color w:val="2A2A33"/>
          <w:sz w:val="21"/>
        </w:rPr>
        <w:t>Las capturas están anotadas: se ve qué hay que mirar.</w:t>
      </w:r>
    </w:p>
    <w:p>
      <w:pPr>
        <w:pStyle w:val="ListBullet"/>
        <w:spacing w:after="60"/>
      </w:pPr>
      <w:r>
        <w:rPr>
          <w:rFonts w:ascii="Calibri" w:hAnsi="Calibri"/>
          <w:b w:val="0"/>
          <w:i w:val="0"/>
          <w:color w:val="2A2A33"/>
          <w:sz w:val="21"/>
        </w:rPr>
        <w:t>El nivel de la escalera declarado coincide con lo que realmente se demuestra.</w:t>
      </w:r>
    </w:p>
    <w:p>
      <w:pPr>
        <w:pStyle w:val="ListBullet"/>
        <w:spacing w:after="60"/>
      </w:pPr>
      <w:r>
        <w:rPr>
          <w:rFonts w:ascii="Calibri" w:hAnsi="Calibri"/>
          <w:b w:val="0"/>
          <w:i w:val="0"/>
          <w:color w:val="2A2A33"/>
          <w:sz w:val="21"/>
        </w:rPr>
        <w:t>Está justificado por qué ese nivel y no otro.</w:t>
      </w:r>
    </w:p>
    <w:p>
      <w:pPr>
        <w:pStyle w:val="ListBullet"/>
        <w:spacing w:after="60"/>
      </w:pPr>
      <w:r>
        <w:rPr>
          <w:rFonts w:ascii="Calibri" w:hAnsi="Calibri"/>
          <w:b w:val="0"/>
          <w:i w:val="0"/>
          <w:color w:val="2A2A33"/>
          <w:sz w:val="21"/>
        </w:rPr>
        <w:t>Lo que no se implementó está dicho explícitamente, no escondido.</w:t>
      </w:r>
    </w:p>
    <w:p>
      <w:pPr>
        <w:pStyle w:val="ListBullet"/>
        <w:spacing w:after="60"/>
      </w:pPr>
      <w:r>
        <w:rPr>
          <w:rFonts w:ascii="Calibri" w:hAnsi="Calibri"/>
          <w:b w:val="0"/>
          <w:i w:val="0"/>
          <w:color w:val="2A2A33"/>
          <w:sz w:val="21"/>
        </w:rPr>
        <w:t>El resumen se escribió al final y se puede leer solo.</w:t>
      </w:r>
    </w:p>
    <w:tbl>
      <w:tblPr>
        <w:tblW w:type="auto" w:w="0"/>
        <w:jc w:val="left"/>
        <w:tblLook w:firstColumn="1" w:firstRow="1" w:lastColumn="0" w:lastRow="0" w:noHBand="0" w:noVBand="1" w:val="04A0"/>
      </w:tblPr>
      <w:tblGrid>
        <w:gridCol w:w="9746"/>
      </w:tblGrid>
      <w:tr>
        <w:tc>
          <w:tcPr>
            <w:tcW w:type="dxa" w:w="9411"/>
            <w:shd w:val="clear" w:fill="FDF3E3"/>
          </w:tcPr>
          <w:p>
            <w:r>
              <w:t>Y la pregunta con la que conviene cerrar la revisión.  «Si alguien lee solo este documento, sin vernos presentar, ¿entiende qué hace nuestro sistema y qué parte de eso es inteligencia artificial?» Si la respuesta es no, falta trabajo de redacción, no de código.</w:t>
            </w:r>
          </w:p>
        </w:tc>
      </w:tr>
    </w:tbl>
    <w:p>
      <w:pPr>
        <w:spacing w:after="40"/>
      </w:pP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Módulo 6 — Integración de IA en Productos de Software · FCYT–UMSS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512000" cy="259919"/>
          <wp:docPr id="1" name="Picture 1"/>
          <wp:cNvGraphicFramePr>
            <a:graphicFrameLocks noChangeAspect="1"/>
          </wp:cNvGraphicFramePr>
          <a:graphic>
            <a:graphicData uri="http://schemas.openxmlformats.org/drawingml/2006/picture">
              <pic:pic>
                <pic:nvPicPr>
                  <pic:cNvPr id="0" name="postgrado fcyt.png"/>
                  <pic:cNvPicPr/>
                </pic:nvPicPr>
                <pic:blipFill>
                  <a:blip r:embed="rId1"/>
                  <a:stretch>
                    <a:fillRect/>
                  </a:stretch>
                </pic:blipFill>
                <pic:spPr>
                  <a:xfrm>
                    <a:off x="0" y="0"/>
                    <a:ext cx="1512000" cy="2599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A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