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485A" w:rsidRDefault="00472D17" w:rsidP="003E485A">
      <w:pPr>
        <w:pStyle w:val="Heading1"/>
      </w:pPr>
      <w:r>
        <w:t xml:space="preserve">Monitoring and </w:t>
      </w:r>
      <w:r w:rsidR="003E485A">
        <w:t>Alerting</w:t>
      </w:r>
      <w:r w:rsidR="0032525D">
        <w:t xml:space="preserve"> </w:t>
      </w:r>
      <w:r w:rsidR="00B5432C">
        <w:t>Framework for Azure Implementation Guide</w:t>
      </w:r>
    </w:p>
    <w:p w:rsidR="00B5432C" w:rsidRDefault="00B5432C" w:rsidP="00B5432C"/>
    <w:p w:rsidR="00B5432C" w:rsidRDefault="007C5BC6" w:rsidP="00B5432C">
      <w:pPr>
        <w:pStyle w:val="Heading2"/>
      </w:pPr>
      <w:r>
        <w:t>Overview</w:t>
      </w:r>
    </w:p>
    <w:p w:rsidR="00B5432C" w:rsidRDefault="00B5432C" w:rsidP="00B5432C">
      <w:r>
        <w:t xml:space="preserve">The Monitoring and Alerting Framework for Azure enables performance and health monitoring and alerting of </w:t>
      </w:r>
      <w:proofErr w:type="gramStart"/>
      <w:r>
        <w:t>a number of</w:t>
      </w:r>
      <w:proofErr w:type="gramEnd"/>
      <w:r>
        <w:t xml:space="preserve"> Azure resource types, including Virtual Machines, App Services (via Application Insights) and more.</w:t>
      </w:r>
      <w:r w:rsidR="007C5BC6">
        <w:t xml:space="preserve">  Notifications can be any of the notification actions supported by Azure Action Groups, including email notifications, phone calls notification, web hook </w:t>
      </w:r>
      <w:r w:rsidR="00A54E84">
        <w:t>invocations</w:t>
      </w:r>
      <w:r w:rsidR="007C5BC6">
        <w:t xml:space="preserve">, </w:t>
      </w:r>
      <w:proofErr w:type="spellStart"/>
      <w:r w:rsidR="007C5BC6">
        <w:t>etc</w:t>
      </w:r>
      <w:proofErr w:type="spellEnd"/>
    </w:p>
    <w:p w:rsidR="00A54E84" w:rsidRDefault="00A54E84" w:rsidP="00B5432C">
      <w:r>
        <w:t xml:space="preserve">Monitoring and alerting of resources is controlled through a simple and flexible </w:t>
      </w:r>
      <w:proofErr w:type="gramStart"/>
      <w:r>
        <w:t>tag based</w:t>
      </w:r>
      <w:proofErr w:type="gramEnd"/>
      <w:r>
        <w:t xml:space="preserve"> approach, and alert threshold conditions are defined in JSON parameter files and stored in a repo.</w:t>
      </w:r>
    </w:p>
    <w:p w:rsidR="00AC1953" w:rsidRDefault="00AC1953" w:rsidP="00B5432C">
      <w:r>
        <w:t>Three different types of alert rules are supported: log analytics query based, metric based, and activity log based.</w:t>
      </w:r>
    </w:p>
    <w:p w:rsidR="0025581E" w:rsidRDefault="0025581E" w:rsidP="00B5432C"/>
    <w:p w:rsidR="0025581E" w:rsidRDefault="0025581E" w:rsidP="00B5432C"/>
    <w:p w:rsidR="0025581E" w:rsidRDefault="0025581E" w:rsidP="0025581E">
      <w:pPr>
        <w:pStyle w:val="Heading2"/>
      </w:pPr>
      <w:r>
        <w:t>Currently supported performance/availability metrics</w:t>
      </w:r>
    </w:p>
    <w:tbl>
      <w:tblPr>
        <w:tblStyle w:val="TableGrid"/>
        <w:tblW w:w="0" w:type="auto"/>
        <w:tblLook w:val="04A0" w:firstRow="1" w:lastRow="0" w:firstColumn="1" w:lastColumn="0" w:noHBand="0" w:noVBand="1"/>
      </w:tblPr>
      <w:tblGrid>
        <w:gridCol w:w="2042"/>
        <w:gridCol w:w="3946"/>
        <w:gridCol w:w="1662"/>
        <w:gridCol w:w="2299"/>
        <w:gridCol w:w="3001"/>
      </w:tblGrid>
      <w:tr w:rsidR="0025581E" w:rsidTr="001D45BE">
        <w:tc>
          <w:tcPr>
            <w:tcW w:w="2042" w:type="dxa"/>
          </w:tcPr>
          <w:p w:rsidR="0025581E" w:rsidRPr="00EA5548" w:rsidRDefault="0025581E" w:rsidP="001D45BE">
            <w:pPr>
              <w:jc w:val="center"/>
              <w:rPr>
                <w:b/>
              </w:rPr>
            </w:pPr>
            <w:r w:rsidRPr="00EA5548">
              <w:rPr>
                <w:b/>
              </w:rPr>
              <w:t>Resource Type</w:t>
            </w:r>
          </w:p>
        </w:tc>
        <w:tc>
          <w:tcPr>
            <w:tcW w:w="3946" w:type="dxa"/>
          </w:tcPr>
          <w:p w:rsidR="0025581E" w:rsidRDefault="0025581E" w:rsidP="001D45BE">
            <w:pPr>
              <w:jc w:val="center"/>
              <w:rPr>
                <w:b/>
              </w:rPr>
            </w:pPr>
            <w:r>
              <w:rPr>
                <w:b/>
              </w:rPr>
              <w:t>Alert Rule Set Name</w:t>
            </w:r>
          </w:p>
        </w:tc>
        <w:tc>
          <w:tcPr>
            <w:tcW w:w="1662" w:type="dxa"/>
          </w:tcPr>
          <w:p w:rsidR="0025581E" w:rsidRDefault="0025581E" w:rsidP="001D45BE">
            <w:pPr>
              <w:jc w:val="center"/>
              <w:rPr>
                <w:b/>
              </w:rPr>
            </w:pPr>
            <w:r>
              <w:rPr>
                <w:b/>
              </w:rPr>
              <w:t>Alert Rule Type</w:t>
            </w:r>
          </w:p>
        </w:tc>
        <w:tc>
          <w:tcPr>
            <w:tcW w:w="2299" w:type="dxa"/>
          </w:tcPr>
          <w:p w:rsidR="0025581E" w:rsidRPr="00AC1953" w:rsidRDefault="0025581E" w:rsidP="001D45BE">
            <w:pPr>
              <w:jc w:val="center"/>
              <w:rPr>
                <w:b/>
              </w:rPr>
            </w:pPr>
            <w:r>
              <w:rPr>
                <w:b/>
              </w:rPr>
              <w:t>Alert Rule</w:t>
            </w:r>
          </w:p>
        </w:tc>
        <w:tc>
          <w:tcPr>
            <w:tcW w:w="3001" w:type="dxa"/>
          </w:tcPr>
          <w:p w:rsidR="0025581E" w:rsidRDefault="0025581E" w:rsidP="001D45BE">
            <w:pPr>
              <w:jc w:val="center"/>
              <w:rPr>
                <w:b/>
              </w:rPr>
            </w:pPr>
            <w:r>
              <w:rPr>
                <w:b/>
              </w:rPr>
              <w:t>Description</w:t>
            </w:r>
          </w:p>
        </w:tc>
      </w:tr>
      <w:tr w:rsidR="0025581E" w:rsidTr="001D45BE">
        <w:tc>
          <w:tcPr>
            <w:tcW w:w="2042" w:type="dxa"/>
            <w:vMerge w:val="restart"/>
          </w:tcPr>
          <w:p w:rsidR="0025581E" w:rsidRPr="00515D8D" w:rsidRDefault="0025581E" w:rsidP="001D45BE">
            <w:r w:rsidRPr="00515D8D">
              <w:t>Windows VM</w:t>
            </w:r>
          </w:p>
        </w:tc>
        <w:tc>
          <w:tcPr>
            <w:tcW w:w="3946" w:type="dxa"/>
          </w:tcPr>
          <w:p w:rsidR="0025581E" w:rsidRDefault="0025581E" w:rsidP="001D45BE">
            <w:proofErr w:type="spellStart"/>
            <w:r w:rsidRPr="002242B4">
              <w:t>windowsVMResourceHealthStandard</w:t>
            </w:r>
            <w:proofErr w:type="spellEnd"/>
          </w:p>
        </w:tc>
        <w:tc>
          <w:tcPr>
            <w:tcW w:w="1662" w:type="dxa"/>
          </w:tcPr>
          <w:p w:rsidR="0025581E" w:rsidRDefault="0025581E" w:rsidP="001D45BE">
            <w:r>
              <w:t>Activity Log</w:t>
            </w:r>
          </w:p>
        </w:tc>
        <w:tc>
          <w:tcPr>
            <w:tcW w:w="2299" w:type="dxa"/>
          </w:tcPr>
          <w:p w:rsidR="0025581E" w:rsidRDefault="0025581E" w:rsidP="001D45BE">
            <w:proofErr w:type="spellStart"/>
            <w:r>
              <w:t>vm-</w:t>
            </w:r>
            <w:proofErr w:type="gramStart"/>
            <w:r>
              <w:t>unhealthy.json</w:t>
            </w:r>
            <w:proofErr w:type="spellEnd"/>
            <w:proofErr w:type="gramEnd"/>
          </w:p>
        </w:tc>
        <w:tc>
          <w:tcPr>
            <w:tcW w:w="3001" w:type="dxa"/>
          </w:tcPr>
          <w:p w:rsidR="0025581E" w:rsidRDefault="0025581E" w:rsidP="001D45BE">
            <w:r>
              <w:t>Triggers on Azure VM health events</w:t>
            </w:r>
          </w:p>
        </w:tc>
      </w:tr>
      <w:tr w:rsidR="0025581E" w:rsidTr="001D45BE">
        <w:tc>
          <w:tcPr>
            <w:tcW w:w="2042" w:type="dxa"/>
            <w:vMerge/>
          </w:tcPr>
          <w:p w:rsidR="0025581E" w:rsidRPr="00515D8D" w:rsidRDefault="0025581E" w:rsidP="001D45BE"/>
        </w:tc>
        <w:tc>
          <w:tcPr>
            <w:tcW w:w="3946" w:type="dxa"/>
          </w:tcPr>
          <w:p w:rsidR="0025581E" w:rsidRPr="002242B4" w:rsidRDefault="0025581E" w:rsidP="001D45BE">
            <w:proofErr w:type="spellStart"/>
            <w:r w:rsidRPr="007B6B25">
              <w:t>windowsVMStandard</w:t>
            </w:r>
            <w:proofErr w:type="spellEnd"/>
          </w:p>
        </w:tc>
        <w:tc>
          <w:tcPr>
            <w:tcW w:w="1662" w:type="dxa"/>
          </w:tcPr>
          <w:p w:rsidR="0025581E" w:rsidRDefault="0025581E" w:rsidP="001D45BE">
            <w:r>
              <w:t>Metric</w:t>
            </w:r>
          </w:p>
        </w:tc>
        <w:tc>
          <w:tcPr>
            <w:tcW w:w="2299" w:type="dxa"/>
          </w:tcPr>
          <w:p w:rsidR="0025581E" w:rsidRDefault="0025581E" w:rsidP="001D45BE">
            <w:proofErr w:type="spellStart"/>
            <w:r w:rsidRPr="007B6B25">
              <w:t>cpu-</w:t>
            </w:r>
            <w:proofErr w:type="gramStart"/>
            <w:r w:rsidRPr="007B6B25">
              <w:t>percentage.json</w:t>
            </w:r>
            <w:proofErr w:type="spellEnd"/>
            <w:proofErr w:type="gramEnd"/>
          </w:p>
        </w:tc>
        <w:tc>
          <w:tcPr>
            <w:tcW w:w="3001" w:type="dxa"/>
          </w:tcPr>
          <w:p w:rsidR="0025581E" w:rsidRDefault="0025581E" w:rsidP="001D45BE">
            <w:r>
              <w:t>Triggers on average percentage CPU above a certain threshold over a specified interval</w:t>
            </w:r>
          </w:p>
        </w:tc>
      </w:tr>
      <w:tr w:rsidR="0025581E" w:rsidTr="001D45BE">
        <w:tc>
          <w:tcPr>
            <w:tcW w:w="2042" w:type="dxa"/>
            <w:vMerge/>
          </w:tcPr>
          <w:p w:rsidR="0025581E" w:rsidRPr="00515D8D" w:rsidRDefault="0025581E" w:rsidP="001D45BE"/>
        </w:tc>
        <w:tc>
          <w:tcPr>
            <w:tcW w:w="3946" w:type="dxa"/>
            <w:vMerge w:val="restart"/>
          </w:tcPr>
          <w:p w:rsidR="0025581E" w:rsidRDefault="0025581E" w:rsidP="001D45BE">
            <w:proofErr w:type="spellStart"/>
            <w:r w:rsidRPr="002242B4">
              <w:t>windowsVMStandardLogAnalyticsQueries</w:t>
            </w:r>
            <w:proofErr w:type="spellEnd"/>
          </w:p>
        </w:tc>
        <w:tc>
          <w:tcPr>
            <w:tcW w:w="1662" w:type="dxa"/>
            <w:vMerge w:val="restart"/>
          </w:tcPr>
          <w:p w:rsidR="0025581E" w:rsidRDefault="0025581E" w:rsidP="001D45BE">
            <w:r>
              <w:t>Log Analytics Query</w:t>
            </w:r>
          </w:p>
        </w:tc>
        <w:tc>
          <w:tcPr>
            <w:tcW w:w="2299" w:type="dxa"/>
          </w:tcPr>
          <w:p w:rsidR="0025581E" w:rsidRDefault="0025581E" w:rsidP="001D45BE">
            <w:r>
              <w:t>disk-slow-</w:t>
            </w:r>
            <w:proofErr w:type="spellStart"/>
            <w:proofErr w:type="gramStart"/>
            <w:r>
              <w:t>read.json</w:t>
            </w:r>
            <w:proofErr w:type="spellEnd"/>
            <w:proofErr w:type="gramEnd"/>
          </w:p>
        </w:tc>
        <w:tc>
          <w:tcPr>
            <w:tcW w:w="3001" w:type="dxa"/>
          </w:tcPr>
          <w:p w:rsidR="0025581E" w:rsidRDefault="0025581E" w:rsidP="001D45BE">
            <w:r>
              <w:t xml:space="preserve">Triggers on </w:t>
            </w:r>
            <w:r w:rsidRPr="002242B4">
              <w:t>Avg. Disk sec/Read</w:t>
            </w:r>
            <w:r>
              <w:t xml:space="preserve"> above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r>
              <w:t>disk-slow-</w:t>
            </w:r>
            <w:proofErr w:type="spellStart"/>
            <w:proofErr w:type="gramStart"/>
            <w:r>
              <w:t>write.json</w:t>
            </w:r>
            <w:proofErr w:type="spellEnd"/>
            <w:proofErr w:type="gramEnd"/>
          </w:p>
        </w:tc>
        <w:tc>
          <w:tcPr>
            <w:tcW w:w="3001" w:type="dxa"/>
          </w:tcPr>
          <w:p w:rsidR="0025581E" w:rsidRDefault="0025581E" w:rsidP="001D45BE">
            <w:r>
              <w:t>Triggers on Avg. Disk sec/Write above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r>
              <w:t>low-disk-</w:t>
            </w:r>
            <w:proofErr w:type="spellStart"/>
            <w:proofErr w:type="gramStart"/>
            <w:r>
              <w:t>space.json</w:t>
            </w:r>
            <w:proofErr w:type="spellEnd"/>
            <w:proofErr w:type="gramEnd"/>
          </w:p>
        </w:tc>
        <w:tc>
          <w:tcPr>
            <w:tcW w:w="3001" w:type="dxa"/>
          </w:tcPr>
          <w:p w:rsidR="0025581E" w:rsidRDefault="0025581E" w:rsidP="001D45BE">
            <w:r>
              <w:t xml:space="preserve">Triggers on average </w:t>
            </w:r>
            <w:r w:rsidRPr="008B6634">
              <w:t>% Free Space</w:t>
            </w:r>
            <w:r>
              <w:t xml:space="preserve"> below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r>
              <w:t>low-</w:t>
            </w:r>
            <w:proofErr w:type="spellStart"/>
            <w:proofErr w:type="gramStart"/>
            <w:r>
              <w:t>memory.json</w:t>
            </w:r>
            <w:proofErr w:type="spellEnd"/>
            <w:proofErr w:type="gramEnd"/>
          </w:p>
        </w:tc>
        <w:tc>
          <w:tcPr>
            <w:tcW w:w="3001" w:type="dxa"/>
          </w:tcPr>
          <w:p w:rsidR="0025581E" w:rsidRDefault="0025581E" w:rsidP="001D45BE">
            <w:r>
              <w:t xml:space="preserve">Triggers on average </w:t>
            </w:r>
            <w:r w:rsidRPr="008B6634">
              <w:t>Available Mbytes</w:t>
            </w:r>
            <w:r>
              <w:t xml:space="preserve"> below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proofErr w:type="spellStart"/>
            <w:r>
              <w:t>netlogon-</w:t>
            </w:r>
            <w:proofErr w:type="gramStart"/>
            <w:r>
              <w:t>failure.json</w:t>
            </w:r>
            <w:proofErr w:type="spellEnd"/>
            <w:proofErr w:type="gramEnd"/>
          </w:p>
        </w:tc>
        <w:tc>
          <w:tcPr>
            <w:tcW w:w="3001" w:type="dxa"/>
          </w:tcPr>
          <w:p w:rsidR="0025581E" w:rsidRDefault="0025581E" w:rsidP="001D45BE">
            <w:r>
              <w:t>Triggers when a Windows Event ID 5719 is logged</w:t>
            </w:r>
          </w:p>
        </w:tc>
      </w:tr>
      <w:tr w:rsidR="0025581E" w:rsidTr="001D45BE">
        <w:trPr>
          <w:cantSplit/>
        </w:trPr>
        <w:tc>
          <w:tcPr>
            <w:tcW w:w="2042" w:type="dxa"/>
            <w:vMerge/>
          </w:tcPr>
          <w:p w:rsidR="0025581E" w:rsidRPr="00515D8D" w:rsidRDefault="0025581E" w:rsidP="001D45BE"/>
        </w:tc>
        <w:tc>
          <w:tcPr>
            <w:tcW w:w="3946" w:type="dxa"/>
            <w:vMerge w:val="restart"/>
          </w:tcPr>
          <w:p w:rsidR="0025581E" w:rsidRPr="00467487" w:rsidRDefault="0025581E" w:rsidP="001D45BE">
            <w:proofErr w:type="spellStart"/>
            <w:r w:rsidRPr="00912F77">
              <w:t>sqlServerIaaSLogAnalyticsQueries</w:t>
            </w:r>
            <w:proofErr w:type="spellEnd"/>
          </w:p>
        </w:tc>
        <w:tc>
          <w:tcPr>
            <w:tcW w:w="1662" w:type="dxa"/>
          </w:tcPr>
          <w:p w:rsidR="0025581E" w:rsidRDefault="0025581E" w:rsidP="001D45BE">
            <w:r>
              <w:t>Log Analytics Query</w:t>
            </w:r>
          </w:p>
        </w:tc>
        <w:tc>
          <w:tcPr>
            <w:tcW w:w="2299" w:type="dxa"/>
          </w:tcPr>
          <w:p w:rsidR="0025581E" w:rsidRDefault="0025581E" w:rsidP="001D45BE">
            <w:r>
              <w:t>blocked-</w:t>
            </w:r>
            <w:proofErr w:type="spellStart"/>
            <w:proofErr w:type="gramStart"/>
            <w:r>
              <w:t>processes.json</w:t>
            </w:r>
            <w:proofErr w:type="spellEnd"/>
            <w:proofErr w:type="gramEnd"/>
          </w:p>
        </w:tc>
        <w:tc>
          <w:tcPr>
            <w:tcW w:w="3001" w:type="dxa"/>
          </w:tcPr>
          <w:p w:rsidR="0025581E" w:rsidRDefault="0025581E" w:rsidP="001D45BE">
            <w:r>
              <w:t>Triggers when the average number of SQL Server blocked processes is above a certain threshold for a specified number of consecutive intervals</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912F77">
              <w:t>buffer-cache-hit-</w:t>
            </w:r>
            <w:proofErr w:type="spellStart"/>
            <w:proofErr w:type="gramStart"/>
            <w:r w:rsidRPr="00912F77">
              <w:t>ratio.json</w:t>
            </w:r>
            <w:proofErr w:type="spellEnd"/>
            <w:proofErr w:type="gramEnd"/>
          </w:p>
        </w:tc>
        <w:tc>
          <w:tcPr>
            <w:tcW w:w="3001" w:type="dxa"/>
          </w:tcPr>
          <w:p w:rsidR="0025581E" w:rsidRDefault="0025581E" w:rsidP="001D45BE">
            <w:r>
              <w:t>Triggers when the SQL Server buffer cache hit ratio is above a certain threshold for a specified number of intervals</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912F77">
              <w:t>job-failure-package140.json</w:t>
            </w:r>
          </w:p>
        </w:tc>
        <w:tc>
          <w:tcPr>
            <w:tcW w:w="3001" w:type="dxa"/>
          </w:tcPr>
          <w:p w:rsidR="0025581E" w:rsidRDefault="0025581E" w:rsidP="001D45BE">
            <w:r>
              <w:t>Triggers when a SQL Server job failure (event id 12291) is logged</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t>job-</w:t>
            </w:r>
            <w:proofErr w:type="spellStart"/>
            <w:proofErr w:type="gramStart"/>
            <w:r>
              <w:t>failure.json</w:t>
            </w:r>
            <w:proofErr w:type="spellEnd"/>
            <w:proofErr w:type="gramEnd"/>
          </w:p>
        </w:tc>
        <w:tc>
          <w:tcPr>
            <w:tcW w:w="3001" w:type="dxa"/>
          </w:tcPr>
          <w:p w:rsidR="0025581E" w:rsidRDefault="0025581E" w:rsidP="001D45BE">
            <w:r>
              <w:t>Triggers when a SQL Server job failure (event id 208) is logged</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9D4A41">
              <w:t>lock-</w:t>
            </w:r>
            <w:proofErr w:type="spellStart"/>
            <w:proofErr w:type="gramStart"/>
            <w:r w:rsidRPr="009D4A41">
              <w:t>timeouts.json</w:t>
            </w:r>
            <w:proofErr w:type="spellEnd"/>
            <w:proofErr w:type="gramEnd"/>
          </w:p>
        </w:tc>
        <w:tc>
          <w:tcPr>
            <w:tcW w:w="3001" w:type="dxa"/>
          </w:tcPr>
          <w:p w:rsidR="0025581E" w:rsidRDefault="0025581E" w:rsidP="001D45BE">
            <w:r>
              <w:t>Triggers when the average SQL Server lock timeouts is above a certain threshold for a specified number of intervals</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9D4A41">
              <w:t>login-</w:t>
            </w:r>
            <w:proofErr w:type="spellStart"/>
            <w:proofErr w:type="gramStart"/>
            <w:r w:rsidRPr="009D4A41">
              <w:t>failure.json</w:t>
            </w:r>
            <w:proofErr w:type="spellEnd"/>
            <w:proofErr w:type="gramEnd"/>
          </w:p>
        </w:tc>
        <w:tc>
          <w:tcPr>
            <w:tcW w:w="3001" w:type="dxa"/>
          </w:tcPr>
          <w:p w:rsidR="0025581E" w:rsidRDefault="0025581E" w:rsidP="001D45BE">
            <w:r>
              <w:t>Triggers when there’s any SQL Server login failure event logged 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A00FAD">
              <w:t>low-total-server-</w:t>
            </w:r>
            <w:proofErr w:type="spellStart"/>
            <w:proofErr w:type="gramStart"/>
            <w:r w:rsidRPr="00A00FAD">
              <w:t>memory.json</w:t>
            </w:r>
            <w:proofErr w:type="spellEnd"/>
            <w:proofErr w:type="gramEnd"/>
          </w:p>
        </w:tc>
        <w:tc>
          <w:tcPr>
            <w:tcW w:w="3001" w:type="dxa"/>
          </w:tcPr>
          <w:p w:rsidR="0025581E" w:rsidRDefault="0025581E" w:rsidP="001D45BE">
            <w:r>
              <w:t>Triggers when the average SQL Server Total Server Memory (KB) is below a certain threshold for a specified number of intervals</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A00FAD">
              <w:t>page-life-</w:t>
            </w:r>
            <w:proofErr w:type="spellStart"/>
            <w:proofErr w:type="gramStart"/>
            <w:r w:rsidRPr="00A00FAD">
              <w:t>expectancy.json</w:t>
            </w:r>
            <w:proofErr w:type="spellEnd"/>
            <w:proofErr w:type="gramEnd"/>
          </w:p>
        </w:tc>
        <w:tc>
          <w:tcPr>
            <w:tcW w:w="3001" w:type="dxa"/>
          </w:tcPr>
          <w:p w:rsidR="0025581E" w:rsidRDefault="0025581E" w:rsidP="001D45BE">
            <w:r>
              <w:t>Triggers when the average SQL Server Page life expectancy is below a certain threshold for a specified number of intervals</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A00FAD">
              <w:t>replication-</w:t>
            </w:r>
            <w:proofErr w:type="spellStart"/>
            <w:proofErr w:type="gramStart"/>
            <w:r w:rsidRPr="00A00FAD">
              <w:t>failure.json</w:t>
            </w:r>
            <w:proofErr w:type="spellEnd"/>
            <w:proofErr w:type="gramEnd"/>
          </w:p>
        </w:tc>
        <w:tc>
          <w:tcPr>
            <w:tcW w:w="3001" w:type="dxa"/>
          </w:tcPr>
          <w:p w:rsidR="0025581E" w:rsidRDefault="0025581E" w:rsidP="001D45BE">
            <w:r>
              <w:t>Triggers when there’s any SQL Server replication failure event logged 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467487" w:rsidRDefault="0025581E" w:rsidP="001D45BE"/>
        </w:tc>
        <w:tc>
          <w:tcPr>
            <w:tcW w:w="1662" w:type="dxa"/>
          </w:tcPr>
          <w:p w:rsidR="0025581E" w:rsidRDefault="0025581E" w:rsidP="001D45BE"/>
        </w:tc>
        <w:tc>
          <w:tcPr>
            <w:tcW w:w="2299" w:type="dxa"/>
          </w:tcPr>
          <w:p w:rsidR="0025581E" w:rsidRDefault="0025581E" w:rsidP="001D45BE">
            <w:r w:rsidRPr="00A00FAD">
              <w:t>transaction-log-</w:t>
            </w:r>
            <w:proofErr w:type="spellStart"/>
            <w:proofErr w:type="gramStart"/>
            <w:r w:rsidRPr="00A00FAD">
              <w:t>full.json</w:t>
            </w:r>
            <w:proofErr w:type="spellEnd"/>
            <w:proofErr w:type="gramEnd"/>
          </w:p>
        </w:tc>
        <w:tc>
          <w:tcPr>
            <w:tcW w:w="3001" w:type="dxa"/>
          </w:tcPr>
          <w:p w:rsidR="0025581E" w:rsidRDefault="0025581E" w:rsidP="001D45BE">
            <w:r>
              <w:t>Triggers when there’s any SQL Server transaction log full event logged in the specified time window</w:t>
            </w:r>
          </w:p>
        </w:tc>
      </w:tr>
      <w:tr w:rsidR="0025581E" w:rsidTr="001D45BE">
        <w:tc>
          <w:tcPr>
            <w:tcW w:w="2042" w:type="dxa"/>
            <w:vMerge w:val="restart"/>
          </w:tcPr>
          <w:p w:rsidR="0025581E" w:rsidRPr="00515D8D" w:rsidRDefault="0025581E" w:rsidP="001D45BE">
            <w:r w:rsidRPr="00515D8D">
              <w:t>Linux VM</w:t>
            </w:r>
          </w:p>
        </w:tc>
        <w:tc>
          <w:tcPr>
            <w:tcW w:w="3946" w:type="dxa"/>
          </w:tcPr>
          <w:p w:rsidR="0025581E" w:rsidRDefault="0025581E" w:rsidP="001D45BE">
            <w:proofErr w:type="spellStart"/>
            <w:r w:rsidRPr="00467487">
              <w:t>linuxVmResourceHealthStandard</w:t>
            </w:r>
            <w:proofErr w:type="spellEnd"/>
          </w:p>
        </w:tc>
        <w:tc>
          <w:tcPr>
            <w:tcW w:w="1662" w:type="dxa"/>
          </w:tcPr>
          <w:p w:rsidR="0025581E" w:rsidRDefault="0025581E" w:rsidP="001D45BE">
            <w:r>
              <w:t>Activity Log</w:t>
            </w:r>
          </w:p>
        </w:tc>
        <w:tc>
          <w:tcPr>
            <w:tcW w:w="2299" w:type="dxa"/>
          </w:tcPr>
          <w:p w:rsidR="0025581E" w:rsidRDefault="0025581E" w:rsidP="001D45BE">
            <w:proofErr w:type="spellStart"/>
            <w:r>
              <w:t>vm-</w:t>
            </w:r>
            <w:proofErr w:type="gramStart"/>
            <w:r>
              <w:t>unhealthy.json</w:t>
            </w:r>
            <w:proofErr w:type="spellEnd"/>
            <w:proofErr w:type="gramEnd"/>
          </w:p>
        </w:tc>
        <w:tc>
          <w:tcPr>
            <w:tcW w:w="3001" w:type="dxa"/>
          </w:tcPr>
          <w:p w:rsidR="0025581E" w:rsidRDefault="0025581E" w:rsidP="001D45BE">
            <w:r>
              <w:t>Triggers on Azure VM health events</w:t>
            </w:r>
          </w:p>
        </w:tc>
      </w:tr>
      <w:tr w:rsidR="0025581E" w:rsidTr="001D45BE">
        <w:tc>
          <w:tcPr>
            <w:tcW w:w="2042" w:type="dxa"/>
            <w:vMerge/>
          </w:tcPr>
          <w:p w:rsidR="0025581E" w:rsidRPr="00515D8D" w:rsidRDefault="0025581E" w:rsidP="001D45BE"/>
        </w:tc>
        <w:tc>
          <w:tcPr>
            <w:tcW w:w="3946" w:type="dxa"/>
          </w:tcPr>
          <w:p w:rsidR="0025581E" w:rsidRPr="00467487" w:rsidRDefault="0025581E" w:rsidP="001D45BE">
            <w:proofErr w:type="spellStart"/>
            <w:r w:rsidRPr="007B6B25">
              <w:t>linuxVMStandard</w:t>
            </w:r>
            <w:proofErr w:type="spellEnd"/>
          </w:p>
        </w:tc>
        <w:tc>
          <w:tcPr>
            <w:tcW w:w="1662" w:type="dxa"/>
          </w:tcPr>
          <w:p w:rsidR="0025581E" w:rsidRDefault="0025581E" w:rsidP="001D45BE">
            <w:r>
              <w:t>Metric</w:t>
            </w:r>
          </w:p>
        </w:tc>
        <w:tc>
          <w:tcPr>
            <w:tcW w:w="2299" w:type="dxa"/>
          </w:tcPr>
          <w:p w:rsidR="0025581E" w:rsidRDefault="0025581E" w:rsidP="001D45BE">
            <w:proofErr w:type="spellStart"/>
            <w:r w:rsidRPr="007B6B25">
              <w:t>cpu-</w:t>
            </w:r>
            <w:proofErr w:type="gramStart"/>
            <w:r w:rsidRPr="007B6B25">
              <w:t>percentage.json</w:t>
            </w:r>
            <w:proofErr w:type="spellEnd"/>
            <w:proofErr w:type="gramEnd"/>
          </w:p>
        </w:tc>
        <w:tc>
          <w:tcPr>
            <w:tcW w:w="3001" w:type="dxa"/>
          </w:tcPr>
          <w:p w:rsidR="0025581E" w:rsidRDefault="0025581E" w:rsidP="001D45BE">
            <w:r>
              <w:t>Triggers on average percentage CPU above a certain threshold over a specified interval</w:t>
            </w:r>
          </w:p>
        </w:tc>
      </w:tr>
      <w:tr w:rsidR="0025581E" w:rsidTr="001D45BE">
        <w:tc>
          <w:tcPr>
            <w:tcW w:w="2042" w:type="dxa"/>
            <w:vMerge/>
          </w:tcPr>
          <w:p w:rsidR="0025581E" w:rsidRPr="00515D8D" w:rsidRDefault="0025581E" w:rsidP="001D45BE"/>
        </w:tc>
        <w:tc>
          <w:tcPr>
            <w:tcW w:w="3946" w:type="dxa"/>
            <w:vMerge w:val="restart"/>
          </w:tcPr>
          <w:p w:rsidR="0025581E" w:rsidRDefault="0025581E" w:rsidP="001D45BE">
            <w:proofErr w:type="spellStart"/>
            <w:r w:rsidRPr="00467487">
              <w:t>linuxVMStandardLogAnalyticsQueries</w:t>
            </w:r>
            <w:proofErr w:type="spellEnd"/>
          </w:p>
        </w:tc>
        <w:tc>
          <w:tcPr>
            <w:tcW w:w="1662" w:type="dxa"/>
            <w:vMerge w:val="restart"/>
          </w:tcPr>
          <w:p w:rsidR="0025581E" w:rsidRDefault="0025581E" w:rsidP="001D45BE">
            <w:r>
              <w:t>Log Analytics Query</w:t>
            </w:r>
          </w:p>
        </w:tc>
        <w:tc>
          <w:tcPr>
            <w:tcW w:w="2299" w:type="dxa"/>
          </w:tcPr>
          <w:p w:rsidR="0025581E" w:rsidRDefault="0025581E" w:rsidP="001D45BE">
            <w:r>
              <w:t>low-disk-</w:t>
            </w:r>
            <w:proofErr w:type="spellStart"/>
            <w:proofErr w:type="gramStart"/>
            <w:r>
              <w:t>space.json</w:t>
            </w:r>
            <w:proofErr w:type="spellEnd"/>
            <w:proofErr w:type="gramEnd"/>
          </w:p>
        </w:tc>
        <w:tc>
          <w:tcPr>
            <w:tcW w:w="3001" w:type="dxa"/>
          </w:tcPr>
          <w:p w:rsidR="0025581E" w:rsidRDefault="0025581E" w:rsidP="001D45BE">
            <w:r>
              <w:t xml:space="preserve">Triggers on average </w:t>
            </w:r>
            <w:r w:rsidRPr="008B6634">
              <w:t>% Free Space</w:t>
            </w:r>
            <w:r>
              <w:t xml:space="preserve"> below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r>
              <w:t>low-</w:t>
            </w:r>
            <w:proofErr w:type="spellStart"/>
            <w:proofErr w:type="gramStart"/>
            <w:r>
              <w:t>memory.json</w:t>
            </w:r>
            <w:proofErr w:type="spellEnd"/>
            <w:proofErr w:type="gramEnd"/>
          </w:p>
        </w:tc>
        <w:tc>
          <w:tcPr>
            <w:tcW w:w="3001" w:type="dxa"/>
          </w:tcPr>
          <w:p w:rsidR="0025581E" w:rsidRDefault="0025581E" w:rsidP="001D45BE">
            <w:r>
              <w:t xml:space="preserve">Triggers on average </w:t>
            </w:r>
            <w:r w:rsidRPr="008B6634">
              <w:t>Available Mbytes</w:t>
            </w:r>
            <w:r>
              <w:t xml:space="preserve"> below a certain threshold</w:t>
            </w:r>
          </w:p>
        </w:tc>
      </w:tr>
      <w:tr w:rsidR="0025581E" w:rsidTr="001D45BE">
        <w:tc>
          <w:tcPr>
            <w:tcW w:w="2042" w:type="dxa"/>
            <w:vMerge/>
          </w:tcPr>
          <w:p w:rsidR="0025581E" w:rsidRPr="00515D8D" w:rsidRDefault="0025581E" w:rsidP="001D45BE"/>
        </w:tc>
        <w:tc>
          <w:tcPr>
            <w:tcW w:w="3946" w:type="dxa"/>
            <w:vMerge/>
          </w:tcPr>
          <w:p w:rsidR="0025581E" w:rsidRDefault="0025581E" w:rsidP="001D45BE"/>
        </w:tc>
        <w:tc>
          <w:tcPr>
            <w:tcW w:w="1662" w:type="dxa"/>
            <w:vMerge/>
          </w:tcPr>
          <w:p w:rsidR="0025581E" w:rsidRDefault="0025581E" w:rsidP="001D45BE"/>
        </w:tc>
        <w:tc>
          <w:tcPr>
            <w:tcW w:w="2299" w:type="dxa"/>
          </w:tcPr>
          <w:p w:rsidR="0025581E" w:rsidRDefault="0025581E" w:rsidP="001D45BE">
            <w:r w:rsidRPr="00467487">
              <w:t>syslog-</w:t>
            </w:r>
            <w:proofErr w:type="spellStart"/>
            <w:proofErr w:type="gramStart"/>
            <w:r w:rsidRPr="00467487">
              <w:t>errors.json</w:t>
            </w:r>
            <w:proofErr w:type="spellEnd"/>
            <w:proofErr w:type="gramEnd"/>
          </w:p>
        </w:tc>
        <w:tc>
          <w:tcPr>
            <w:tcW w:w="3001" w:type="dxa"/>
          </w:tcPr>
          <w:p w:rsidR="0025581E" w:rsidRDefault="0025581E" w:rsidP="001D45BE">
            <w:r>
              <w:t>Triggers on any error logged to the syslog</w:t>
            </w:r>
          </w:p>
        </w:tc>
      </w:tr>
      <w:tr w:rsidR="0025581E" w:rsidTr="001D45BE">
        <w:trPr>
          <w:cantSplit/>
        </w:trPr>
        <w:tc>
          <w:tcPr>
            <w:tcW w:w="2042" w:type="dxa"/>
            <w:vMerge w:val="restart"/>
          </w:tcPr>
          <w:p w:rsidR="0025581E" w:rsidRPr="00515D8D" w:rsidRDefault="0025581E" w:rsidP="001D45BE">
            <w:r w:rsidRPr="00515D8D">
              <w:t>App Services Application Insights</w:t>
            </w:r>
          </w:p>
        </w:tc>
        <w:tc>
          <w:tcPr>
            <w:tcW w:w="3946" w:type="dxa"/>
            <w:vMerge w:val="restart"/>
          </w:tcPr>
          <w:p w:rsidR="0025581E" w:rsidRDefault="0025581E" w:rsidP="001D45BE">
            <w:proofErr w:type="spellStart"/>
            <w:r w:rsidRPr="0001650D">
              <w:t>applicationInsightsStandard</w:t>
            </w:r>
            <w:proofErr w:type="spellEnd"/>
          </w:p>
        </w:tc>
        <w:tc>
          <w:tcPr>
            <w:tcW w:w="1662" w:type="dxa"/>
            <w:vMerge w:val="restart"/>
          </w:tcPr>
          <w:p w:rsidR="0025581E" w:rsidRDefault="0025581E" w:rsidP="001D45BE">
            <w:r>
              <w:t>Metric</w:t>
            </w:r>
          </w:p>
        </w:tc>
        <w:tc>
          <w:tcPr>
            <w:tcW w:w="2299" w:type="dxa"/>
          </w:tcPr>
          <w:p w:rsidR="0025581E" w:rsidRDefault="0025581E" w:rsidP="001D45BE">
            <w:r w:rsidRPr="0001650D">
              <w:t>dependencies-</w:t>
            </w:r>
            <w:proofErr w:type="spellStart"/>
            <w:proofErr w:type="gramStart"/>
            <w:r w:rsidRPr="0001650D">
              <w:t>duration.json</w:t>
            </w:r>
            <w:proofErr w:type="spellEnd"/>
            <w:proofErr w:type="gramEnd"/>
          </w:p>
        </w:tc>
        <w:tc>
          <w:tcPr>
            <w:tcW w:w="3001" w:type="dxa"/>
          </w:tcPr>
          <w:p w:rsidR="0025581E" w:rsidRDefault="0025581E" w:rsidP="001D45BE">
            <w:r>
              <w:t>Triggers on dependency invocations that take longer than the specified threshold 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01650D" w:rsidRDefault="0025581E" w:rsidP="001D45BE"/>
        </w:tc>
        <w:tc>
          <w:tcPr>
            <w:tcW w:w="1662" w:type="dxa"/>
            <w:vMerge/>
          </w:tcPr>
          <w:p w:rsidR="0025581E" w:rsidRDefault="0025581E" w:rsidP="001D45BE"/>
        </w:tc>
        <w:tc>
          <w:tcPr>
            <w:tcW w:w="2299" w:type="dxa"/>
          </w:tcPr>
          <w:p w:rsidR="0025581E" w:rsidRDefault="0025581E" w:rsidP="001D45BE">
            <w:r w:rsidRPr="0001650D">
              <w:t>failed-</w:t>
            </w:r>
            <w:proofErr w:type="spellStart"/>
            <w:proofErr w:type="gramStart"/>
            <w:r w:rsidRPr="0001650D">
              <w:t>dependencies.json</w:t>
            </w:r>
            <w:proofErr w:type="spellEnd"/>
            <w:proofErr w:type="gramEnd"/>
          </w:p>
        </w:tc>
        <w:tc>
          <w:tcPr>
            <w:tcW w:w="3001" w:type="dxa"/>
          </w:tcPr>
          <w:p w:rsidR="0025581E" w:rsidRDefault="0025581E" w:rsidP="001D45BE">
            <w:r>
              <w:t>Triggers when the number of failed dependency invocations exceeds a certain threshold within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01650D" w:rsidRDefault="0025581E" w:rsidP="001D45BE"/>
        </w:tc>
        <w:tc>
          <w:tcPr>
            <w:tcW w:w="1662" w:type="dxa"/>
            <w:vMerge/>
          </w:tcPr>
          <w:p w:rsidR="0025581E" w:rsidRDefault="0025581E" w:rsidP="001D45BE"/>
        </w:tc>
        <w:tc>
          <w:tcPr>
            <w:tcW w:w="2299" w:type="dxa"/>
          </w:tcPr>
          <w:p w:rsidR="0025581E" w:rsidRDefault="0025581E" w:rsidP="001D45BE">
            <w:r w:rsidRPr="0001650D">
              <w:t>failed-</w:t>
            </w:r>
            <w:proofErr w:type="spellStart"/>
            <w:proofErr w:type="gramStart"/>
            <w:r w:rsidRPr="0001650D">
              <w:t>requests.json</w:t>
            </w:r>
            <w:proofErr w:type="spellEnd"/>
            <w:proofErr w:type="gramEnd"/>
          </w:p>
        </w:tc>
        <w:tc>
          <w:tcPr>
            <w:tcW w:w="3001" w:type="dxa"/>
          </w:tcPr>
          <w:p w:rsidR="0025581E" w:rsidRDefault="0025581E" w:rsidP="001D45BE">
            <w:r>
              <w:t>Triggers when the number of inbound failed HTTP requests exceeds a certain threshold within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01650D" w:rsidRDefault="0025581E" w:rsidP="001D45BE"/>
        </w:tc>
        <w:tc>
          <w:tcPr>
            <w:tcW w:w="1662" w:type="dxa"/>
            <w:vMerge/>
          </w:tcPr>
          <w:p w:rsidR="0025581E" w:rsidRDefault="0025581E" w:rsidP="001D45BE"/>
        </w:tc>
        <w:tc>
          <w:tcPr>
            <w:tcW w:w="2299" w:type="dxa"/>
          </w:tcPr>
          <w:p w:rsidR="0025581E" w:rsidRDefault="0025581E" w:rsidP="001D45BE">
            <w:r w:rsidRPr="0001650D">
              <w:t>request-</w:t>
            </w:r>
            <w:proofErr w:type="spellStart"/>
            <w:proofErr w:type="gramStart"/>
            <w:r w:rsidRPr="0001650D">
              <w:t>duration.json</w:t>
            </w:r>
            <w:proofErr w:type="spellEnd"/>
            <w:proofErr w:type="gramEnd"/>
          </w:p>
        </w:tc>
        <w:tc>
          <w:tcPr>
            <w:tcW w:w="3001" w:type="dxa"/>
          </w:tcPr>
          <w:p w:rsidR="0025581E" w:rsidRDefault="0025581E" w:rsidP="001D45BE">
            <w:r>
              <w:t>Triggers when the request duration of inbound HTTP requests exceeds a certain threshold within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01650D" w:rsidRDefault="0025581E" w:rsidP="001D45BE"/>
        </w:tc>
        <w:tc>
          <w:tcPr>
            <w:tcW w:w="1662" w:type="dxa"/>
            <w:vMerge/>
          </w:tcPr>
          <w:p w:rsidR="0025581E" w:rsidRDefault="0025581E" w:rsidP="001D45BE"/>
        </w:tc>
        <w:tc>
          <w:tcPr>
            <w:tcW w:w="2299" w:type="dxa"/>
          </w:tcPr>
          <w:p w:rsidR="0025581E" w:rsidRDefault="0025581E" w:rsidP="001D45BE">
            <w:r w:rsidRPr="0001650D">
              <w:t>requests-in-</w:t>
            </w:r>
            <w:proofErr w:type="spellStart"/>
            <w:proofErr w:type="gramStart"/>
            <w:r w:rsidRPr="0001650D">
              <w:t>queue.json</w:t>
            </w:r>
            <w:proofErr w:type="spellEnd"/>
            <w:proofErr w:type="gramEnd"/>
          </w:p>
        </w:tc>
        <w:tc>
          <w:tcPr>
            <w:tcW w:w="3001" w:type="dxa"/>
          </w:tcPr>
          <w:p w:rsidR="0025581E" w:rsidRDefault="0025581E" w:rsidP="001D45BE">
            <w:r>
              <w:t>Triggers when the queue depth of inbound HTTP requests exceeds a certain threshold within the specified time window</w:t>
            </w:r>
          </w:p>
        </w:tc>
      </w:tr>
      <w:tr w:rsidR="0025581E" w:rsidTr="001D45BE">
        <w:trPr>
          <w:cantSplit/>
        </w:trPr>
        <w:tc>
          <w:tcPr>
            <w:tcW w:w="2042" w:type="dxa"/>
            <w:vMerge/>
          </w:tcPr>
          <w:p w:rsidR="0025581E" w:rsidRPr="00515D8D" w:rsidRDefault="0025581E" w:rsidP="001D45BE"/>
        </w:tc>
        <w:tc>
          <w:tcPr>
            <w:tcW w:w="3946" w:type="dxa"/>
            <w:vMerge/>
          </w:tcPr>
          <w:p w:rsidR="0025581E" w:rsidRPr="0001650D" w:rsidRDefault="0025581E" w:rsidP="001D45BE"/>
        </w:tc>
        <w:tc>
          <w:tcPr>
            <w:tcW w:w="1662" w:type="dxa"/>
            <w:vMerge/>
          </w:tcPr>
          <w:p w:rsidR="0025581E" w:rsidRDefault="0025581E" w:rsidP="001D45BE"/>
        </w:tc>
        <w:tc>
          <w:tcPr>
            <w:tcW w:w="2299" w:type="dxa"/>
          </w:tcPr>
          <w:p w:rsidR="0025581E" w:rsidRDefault="0025581E" w:rsidP="001D45BE">
            <w:r w:rsidRPr="0001650D">
              <w:t>server-</w:t>
            </w:r>
            <w:proofErr w:type="spellStart"/>
            <w:proofErr w:type="gramStart"/>
            <w:r w:rsidRPr="0001650D">
              <w:t>exceptions.json</w:t>
            </w:r>
            <w:proofErr w:type="spellEnd"/>
            <w:proofErr w:type="gramEnd"/>
          </w:p>
        </w:tc>
        <w:tc>
          <w:tcPr>
            <w:tcW w:w="3001" w:type="dxa"/>
          </w:tcPr>
          <w:p w:rsidR="0025581E" w:rsidRDefault="0025581E" w:rsidP="001D45BE">
            <w:r>
              <w:t>Triggers when the number of logged server exceptions exceeds a certain threshold within the specified time window</w:t>
            </w:r>
          </w:p>
        </w:tc>
      </w:tr>
      <w:tr w:rsidR="0025581E" w:rsidTr="001D45BE">
        <w:tc>
          <w:tcPr>
            <w:tcW w:w="2042" w:type="dxa"/>
          </w:tcPr>
          <w:p w:rsidR="0025581E" w:rsidRPr="00515D8D" w:rsidRDefault="0025581E" w:rsidP="001D45BE">
            <w:r w:rsidRPr="00515D8D">
              <w:t>App Service Plan</w:t>
            </w:r>
          </w:p>
        </w:tc>
        <w:tc>
          <w:tcPr>
            <w:tcW w:w="3946" w:type="dxa"/>
          </w:tcPr>
          <w:p w:rsidR="0025581E" w:rsidRDefault="0025581E" w:rsidP="001D45BE">
            <w:proofErr w:type="spellStart"/>
            <w:r w:rsidRPr="004266C2">
              <w:t>appServicePlanStandard</w:t>
            </w:r>
            <w:proofErr w:type="spellEnd"/>
          </w:p>
        </w:tc>
        <w:tc>
          <w:tcPr>
            <w:tcW w:w="1662" w:type="dxa"/>
          </w:tcPr>
          <w:p w:rsidR="0025581E" w:rsidRDefault="0025581E" w:rsidP="001D45BE">
            <w:r>
              <w:t>Metric</w:t>
            </w:r>
          </w:p>
        </w:tc>
        <w:tc>
          <w:tcPr>
            <w:tcW w:w="2299" w:type="dxa"/>
          </w:tcPr>
          <w:p w:rsidR="0025581E" w:rsidRDefault="0025581E" w:rsidP="001D45BE">
            <w:proofErr w:type="spellStart"/>
            <w:r w:rsidRPr="004266C2">
              <w:t>cpu-</w:t>
            </w:r>
            <w:proofErr w:type="gramStart"/>
            <w:r w:rsidRPr="004266C2">
              <w:t>percentage.json</w:t>
            </w:r>
            <w:proofErr w:type="spellEnd"/>
            <w:proofErr w:type="gramEnd"/>
          </w:p>
        </w:tc>
        <w:tc>
          <w:tcPr>
            <w:tcW w:w="3001" w:type="dxa"/>
          </w:tcPr>
          <w:p w:rsidR="0025581E" w:rsidRDefault="0025581E" w:rsidP="001D45BE">
            <w:r>
              <w:t xml:space="preserve">Triggers when the average CPU percentage used across the entire server farm exceeds a certain threshold over the specified time window </w:t>
            </w:r>
          </w:p>
        </w:tc>
      </w:tr>
      <w:tr w:rsidR="0025581E" w:rsidTr="001D45BE">
        <w:tc>
          <w:tcPr>
            <w:tcW w:w="2042" w:type="dxa"/>
          </w:tcPr>
          <w:p w:rsidR="0025581E" w:rsidRPr="00515D8D" w:rsidRDefault="0025581E" w:rsidP="001D45BE"/>
        </w:tc>
        <w:tc>
          <w:tcPr>
            <w:tcW w:w="3946" w:type="dxa"/>
          </w:tcPr>
          <w:p w:rsidR="0025581E" w:rsidRDefault="0025581E" w:rsidP="001D45BE"/>
        </w:tc>
        <w:tc>
          <w:tcPr>
            <w:tcW w:w="1662" w:type="dxa"/>
          </w:tcPr>
          <w:p w:rsidR="0025581E" w:rsidRDefault="0025581E" w:rsidP="001D45BE"/>
        </w:tc>
        <w:tc>
          <w:tcPr>
            <w:tcW w:w="2299" w:type="dxa"/>
          </w:tcPr>
          <w:p w:rsidR="0025581E" w:rsidRDefault="0025581E" w:rsidP="001D45BE">
            <w:r w:rsidRPr="004266C2">
              <w:t>disk-queue-</w:t>
            </w:r>
            <w:proofErr w:type="spellStart"/>
            <w:proofErr w:type="gramStart"/>
            <w:r w:rsidRPr="004266C2">
              <w:t>length.json</w:t>
            </w:r>
            <w:proofErr w:type="spellEnd"/>
            <w:proofErr w:type="gramEnd"/>
          </w:p>
        </w:tc>
        <w:tc>
          <w:tcPr>
            <w:tcW w:w="3001" w:type="dxa"/>
          </w:tcPr>
          <w:p w:rsidR="0025581E" w:rsidRDefault="0025581E" w:rsidP="001D45BE">
            <w:r>
              <w:t xml:space="preserve">Triggers when the average disk queue length used across the entire server farm exceeds a </w:t>
            </w:r>
            <w:r>
              <w:lastRenderedPageBreak/>
              <w:t>certain threshold over the specified time window</w:t>
            </w:r>
          </w:p>
        </w:tc>
      </w:tr>
      <w:tr w:rsidR="0025581E" w:rsidTr="001D45BE">
        <w:tc>
          <w:tcPr>
            <w:tcW w:w="2042" w:type="dxa"/>
          </w:tcPr>
          <w:p w:rsidR="0025581E" w:rsidRPr="00515D8D" w:rsidRDefault="0025581E" w:rsidP="001D45BE"/>
        </w:tc>
        <w:tc>
          <w:tcPr>
            <w:tcW w:w="3946" w:type="dxa"/>
          </w:tcPr>
          <w:p w:rsidR="0025581E" w:rsidRDefault="0025581E" w:rsidP="001D45BE"/>
        </w:tc>
        <w:tc>
          <w:tcPr>
            <w:tcW w:w="1662" w:type="dxa"/>
          </w:tcPr>
          <w:p w:rsidR="0025581E" w:rsidRDefault="0025581E" w:rsidP="001D45BE"/>
        </w:tc>
        <w:tc>
          <w:tcPr>
            <w:tcW w:w="2299" w:type="dxa"/>
          </w:tcPr>
          <w:p w:rsidR="0025581E" w:rsidRDefault="0025581E" w:rsidP="001D45BE">
            <w:r w:rsidRPr="004266C2">
              <w:t>http-queue-</w:t>
            </w:r>
            <w:proofErr w:type="spellStart"/>
            <w:proofErr w:type="gramStart"/>
            <w:r w:rsidRPr="004266C2">
              <w:t>length.json</w:t>
            </w:r>
            <w:proofErr w:type="spellEnd"/>
            <w:proofErr w:type="gramEnd"/>
          </w:p>
        </w:tc>
        <w:tc>
          <w:tcPr>
            <w:tcW w:w="3001" w:type="dxa"/>
          </w:tcPr>
          <w:p w:rsidR="0025581E" w:rsidRDefault="0025581E" w:rsidP="001D45BE">
            <w:r>
              <w:t>Triggers when the average HTTP queue length over the entire server farm exceeds a certain threshold over the specified time window</w:t>
            </w:r>
          </w:p>
        </w:tc>
      </w:tr>
      <w:tr w:rsidR="0025581E" w:rsidTr="001D45BE">
        <w:tc>
          <w:tcPr>
            <w:tcW w:w="2042" w:type="dxa"/>
          </w:tcPr>
          <w:p w:rsidR="0025581E" w:rsidRPr="00515D8D" w:rsidRDefault="0025581E" w:rsidP="001D45BE"/>
        </w:tc>
        <w:tc>
          <w:tcPr>
            <w:tcW w:w="3946" w:type="dxa"/>
          </w:tcPr>
          <w:p w:rsidR="0025581E" w:rsidRDefault="0025581E" w:rsidP="001D45BE"/>
        </w:tc>
        <w:tc>
          <w:tcPr>
            <w:tcW w:w="1662" w:type="dxa"/>
          </w:tcPr>
          <w:p w:rsidR="0025581E" w:rsidRDefault="0025581E" w:rsidP="001D45BE"/>
        </w:tc>
        <w:tc>
          <w:tcPr>
            <w:tcW w:w="2299" w:type="dxa"/>
          </w:tcPr>
          <w:p w:rsidR="0025581E" w:rsidRDefault="0025581E" w:rsidP="001D45BE">
            <w:r w:rsidRPr="004266C2">
              <w:t>low-</w:t>
            </w:r>
            <w:proofErr w:type="spellStart"/>
            <w:proofErr w:type="gramStart"/>
            <w:r w:rsidRPr="004266C2">
              <w:t>memory.json</w:t>
            </w:r>
            <w:proofErr w:type="spellEnd"/>
            <w:proofErr w:type="gramEnd"/>
          </w:p>
        </w:tc>
        <w:tc>
          <w:tcPr>
            <w:tcW w:w="3001" w:type="dxa"/>
          </w:tcPr>
          <w:p w:rsidR="0025581E" w:rsidRDefault="0025581E" w:rsidP="001D45BE">
            <w:r>
              <w:t>Triggers when the average memory used across the entire server farm is below a certain threshold over the specified time window</w:t>
            </w:r>
          </w:p>
        </w:tc>
      </w:tr>
      <w:tr w:rsidR="0025581E" w:rsidTr="001D45BE">
        <w:tc>
          <w:tcPr>
            <w:tcW w:w="2042" w:type="dxa"/>
          </w:tcPr>
          <w:p w:rsidR="0025581E" w:rsidRPr="00515D8D" w:rsidRDefault="0025581E" w:rsidP="001D45BE">
            <w:r w:rsidRPr="00515D8D">
              <w:t>Virtual Machine Scale Sets</w:t>
            </w:r>
          </w:p>
        </w:tc>
        <w:tc>
          <w:tcPr>
            <w:tcW w:w="3946" w:type="dxa"/>
          </w:tcPr>
          <w:p w:rsidR="0025581E" w:rsidRDefault="0025581E" w:rsidP="001D45BE">
            <w:proofErr w:type="spellStart"/>
            <w:r w:rsidRPr="00A44D25">
              <w:t>vmScaleSetStandard</w:t>
            </w:r>
            <w:proofErr w:type="spellEnd"/>
          </w:p>
        </w:tc>
        <w:tc>
          <w:tcPr>
            <w:tcW w:w="1662" w:type="dxa"/>
          </w:tcPr>
          <w:p w:rsidR="0025581E" w:rsidRDefault="0025581E" w:rsidP="001D45BE">
            <w:r>
              <w:t>Metric</w:t>
            </w:r>
          </w:p>
        </w:tc>
        <w:tc>
          <w:tcPr>
            <w:tcW w:w="2299" w:type="dxa"/>
          </w:tcPr>
          <w:p w:rsidR="0025581E" w:rsidRDefault="0025581E" w:rsidP="001D45BE">
            <w:proofErr w:type="spellStart"/>
            <w:r w:rsidRPr="004266C2">
              <w:t>cpu-</w:t>
            </w:r>
            <w:proofErr w:type="gramStart"/>
            <w:r w:rsidRPr="004266C2">
              <w:t>percentage.json</w:t>
            </w:r>
            <w:proofErr w:type="spellEnd"/>
            <w:proofErr w:type="gramEnd"/>
          </w:p>
        </w:tc>
        <w:tc>
          <w:tcPr>
            <w:tcW w:w="3001" w:type="dxa"/>
          </w:tcPr>
          <w:p w:rsidR="0025581E" w:rsidRDefault="0025581E" w:rsidP="001D45BE">
            <w:r>
              <w:t>riggers when the average CPU percentage used across the scale set exceeds a certain threshold over the specified time window</w:t>
            </w:r>
          </w:p>
        </w:tc>
      </w:tr>
    </w:tbl>
    <w:p w:rsidR="0025581E" w:rsidRPr="00AC1953" w:rsidRDefault="0025581E" w:rsidP="0025581E"/>
    <w:p w:rsidR="0025581E" w:rsidRDefault="0025581E" w:rsidP="0025581E"/>
    <w:p w:rsidR="0025581E" w:rsidRDefault="0025581E" w:rsidP="0025581E"/>
    <w:p w:rsidR="0025581E" w:rsidRDefault="0025581E" w:rsidP="0025581E">
      <w:pPr>
        <w:rPr>
          <w:rFonts w:asciiTheme="majorHAnsi" w:eastAsiaTheme="majorEastAsia" w:hAnsiTheme="majorHAnsi" w:cstheme="majorBidi"/>
          <w:color w:val="2E74B5" w:themeColor="accent1" w:themeShade="BF"/>
          <w:sz w:val="26"/>
          <w:szCs w:val="26"/>
        </w:rPr>
      </w:pPr>
      <w:r>
        <w:br w:type="page"/>
      </w:r>
    </w:p>
    <w:p w:rsidR="00A00FAD" w:rsidRDefault="00A00FAD" w:rsidP="0084414D">
      <w:pPr>
        <w:pStyle w:val="Heading2"/>
      </w:pPr>
      <w:r>
        <w:lastRenderedPageBreak/>
        <w:t>Prerequisites</w:t>
      </w:r>
    </w:p>
    <w:p w:rsidR="00E60763" w:rsidRDefault="00E60763" w:rsidP="00E60763">
      <w:pPr>
        <w:pStyle w:val="ListParagraph"/>
        <w:numPr>
          <w:ilvl w:val="0"/>
          <w:numId w:val="19"/>
        </w:numPr>
      </w:pPr>
      <w:r>
        <w:t>Create</w:t>
      </w:r>
      <w:r w:rsidR="00BF0CEF">
        <w:t xml:space="preserve"> </w:t>
      </w:r>
      <w:r>
        <w:t>a log analytics workspace</w:t>
      </w:r>
      <w:r w:rsidR="00CA565B">
        <w:t>,</w:t>
      </w:r>
      <w:r w:rsidR="00BF0CEF">
        <w:t xml:space="preserve"> </w:t>
      </w:r>
      <w:r w:rsidR="00CA565B">
        <w:t xml:space="preserve">if you haven’t already done so (see </w:t>
      </w:r>
      <w:hyperlink r:id="rId8" w:history="1">
        <w:r w:rsidR="00CA565B">
          <w:rPr>
            <w:rStyle w:val="Hyperlink"/>
          </w:rPr>
          <w:t>https://docs.microsoft.com/en-us/azure/azure-monitor/learn/quick-create-workspace</w:t>
        </w:r>
      </w:hyperlink>
      <w:r w:rsidR="00CA565B">
        <w:t>)</w:t>
      </w:r>
    </w:p>
    <w:p w:rsidR="00E60763" w:rsidRDefault="00E60763" w:rsidP="00E60763">
      <w:pPr>
        <w:pStyle w:val="ListParagraph"/>
        <w:numPr>
          <w:ilvl w:val="0"/>
          <w:numId w:val="19"/>
        </w:numPr>
      </w:pPr>
      <w:r>
        <w:t>Configure</w:t>
      </w:r>
      <w:r w:rsidR="00BF0CEF">
        <w:t xml:space="preserve"> </w:t>
      </w:r>
      <w:r>
        <w:t>the log analytics workspace to log Error and Warning level Windows Application and System Event Logs</w:t>
      </w:r>
      <w:r w:rsidR="00CA565B">
        <w:t>.</w:t>
      </w:r>
    </w:p>
    <w:p w:rsidR="00CA565B" w:rsidRPr="00CA565B" w:rsidRDefault="00CA565B" w:rsidP="00CA565B">
      <w:pPr>
        <w:pStyle w:val="ListParagraph"/>
        <w:numPr>
          <w:ilvl w:val="1"/>
          <w:numId w:val="19"/>
        </w:numPr>
      </w:pPr>
      <w:r>
        <w:t xml:space="preserve">Navigate to your log analytics workspace, select the </w:t>
      </w:r>
      <w:r w:rsidRPr="00CA565B">
        <w:rPr>
          <w:b/>
        </w:rPr>
        <w:t>Advanced settings</w:t>
      </w:r>
      <w:r>
        <w:t xml:space="preserve"> blade and select </w:t>
      </w:r>
      <w:r w:rsidRPr="00CA565B">
        <w:rPr>
          <w:b/>
        </w:rPr>
        <w:t>Windows Event Logs</w:t>
      </w:r>
    </w:p>
    <w:p w:rsidR="00CA565B" w:rsidRDefault="00CA565B" w:rsidP="00CA565B">
      <w:pPr>
        <w:pStyle w:val="ListParagraph"/>
        <w:numPr>
          <w:ilvl w:val="1"/>
          <w:numId w:val="19"/>
        </w:numPr>
      </w:pPr>
      <w:r>
        <w:t>If necessary, add the Application and System event logs (Error and Warning levels)</w:t>
      </w:r>
    </w:p>
    <w:p w:rsidR="00E60763" w:rsidRDefault="009F4965" w:rsidP="00E60763">
      <w:r>
        <w:rPr>
          <w:noProof/>
        </w:rPr>
        <w:drawing>
          <wp:inline distT="0" distB="0" distL="0" distR="0" wp14:anchorId="07463992" wp14:editId="1B4388B6">
            <wp:extent cx="8229600" cy="33712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229600" cy="3371215"/>
                    </a:xfrm>
                    <a:prstGeom prst="rect">
                      <a:avLst/>
                    </a:prstGeom>
                  </pic:spPr>
                </pic:pic>
              </a:graphicData>
            </a:graphic>
          </wp:inline>
        </w:drawing>
      </w:r>
    </w:p>
    <w:p w:rsidR="00E60763" w:rsidRDefault="00E60763" w:rsidP="00E60763"/>
    <w:p w:rsidR="00BF0CEF" w:rsidRDefault="009F4965" w:rsidP="00BF0CEF">
      <w:pPr>
        <w:pStyle w:val="ListParagraph"/>
        <w:numPr>
          <w:ilvl w:val="0"/>
          <w:numId w:val="19"/>
        </w:numPr>
      </w:pPr>
      <w:r>
        <w:t>Select Windows Performance Counters and c</w:t>
      </w:r>
      <w:r w:rsidR="00BF0CEF">
        <w:t>onfigure the log analytics workspace to collect the following Windows Performance Counters:</w:t>
      </w:r>
    </w:p>
    <w:tbl>
      <w:tblPr>
        <w:tblW w:w="7660" w:type="dxa"/>
        <w:tblInd w:w="612" w:type="dxa"/>
        <w:tblLook w:val="04A0" w:firstRow="1" w:lastRow="0" w:firstColumn="1" w:lastColumn="0" w:noHBand="0" w:noVBand="1"/>
      </w:tblPr>
      <w:tblGrid>
        <w:gridCol w:w="7660"/>
      </w:tblGrid>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CA565B" w:rsidP="00BF0CE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 </w:t>
            </w:r>
            <w:proofErr w:type="spellStart"/>
            <w:proofErr w:type="gramStart"/>
            <w:r w:rsidR="00BF0CEF" w:rsidRPr="00BF0CEF">
              <w:rPr>
                <w:rFonts w:ascii="Calibri" w:eastAsia="Times New Roman" w:hAnsi="Calibri" w:cs="Calibri"/>
                <w:color w:val="000000"/>
                <w:lang w:eastAsia="en-CA"/>
              </w:rPr>
              <w:t>LogicalDisk</w:t>
            </w:r>
            <w:proofErr w:type="spellEnd"/>
            <w:r w:rsidR="00BF0CEF" w:rsidRPr="00BF0CEF">
              <w:rPr>
                <w:rFonts w:ascii="Calibri" w:eastAsia="Times New Roman" w:hAnsi="Calibri" w:cs="Calibri"/>
                <w:color w:val="000000"/>
                <w:lang w:eastAsia="en-CA"/>
              </w:rPr>
              <w:t>(</w:t>
            </w:r>
            <w:proofErr w:type="gramEnd"/>
            <w:r w:rsidR="00BF0CEF" w:rsidRPr="00BF0CEF">
              <w:rPr>
                <w:rFonts w:ascii="Calibri" w:eastAsia="Times New Roman" w:hAnsi="Calibri" w:cs="Calibri"/>
                <w:color w:val="000000"/>
                <w:lang w:eastAsia="en-CA"/>
              </w:rPr>
              <w:t>*)\% Free Space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CA565B" w:rsidP="00BF0CEF">
            <w:pPr>
              <w:spacing w:after="0" w:line="240" w:lineRule="auto"/>
              <w:rPr>
                <w:rFonts w:ascii="Calibri" w:eastAsia="Times New Roman" w:hAnsi="Calibri" w:cs="Calibri"/>
                <w:color w:val="000000"/>
                <w:lang w:eastAsia="en-CA"/>
              </w:rPr>
            </w:pPr>
            <w:r>
              <w:rPr>
                <w:rFonts w:ascii="Calibri" w:eastAsia="Times New Roman" w:hAnsi="Calibri" w:cs="Calibri"/>
                <w:color w:val="000000"/>
                <w:lang w:eastAsia="en-CA"/>
              </w:rPr>
              <w:t xml:space="preserve"> </w:t>
            </w:r>
            <w:proofErr w:type="spellStart"/>
            <w:proofErr w:type="gramStart"/>
            <w:r w:rsidR="00BF0CEF" w:rsidRPr="00BF0CEF">
              <w:rPr>
                <w:rFonts w:ascii="Calibri" w:eastAsia="Times New Roman" w:hAnsi="Calibri" w:cs="Calibri"/>
                <w:color w:val="000000"/>
                <w:lang w:eastAsia="en-CA"/>
              </w:rPr>
              <w:t>LogicalDisk</w:t>
            </w:r>
            <w:proofErr w:type="spellEnd"/>
            <w:r w:rsidR="00BF0CEF" w:rsidRPr="00BF0CEF">
              <w:rPr>
                <w:rFonts w:ascii="Calibri" w:eastAsia="Times New Roman" w:hAnsi="Calibri" w:cs="Calibri"/>
                <w:color w:val="000000"/>
                <w:lang w:eastAsia="en-CA"/>
              </w:rPr>
              <w:t>(</w:t>
            </w:r>
            <w:proofErr w:type="gramEnd"/>
            <w:r w:rsidR="00BF0CEF" w:rsidRPr="00BF0CEF">
              <w:rPr>
                <w:rFonts w:ascii="Calibri" w:eastAsia="Times New Roman" w:hAnsi="Calibri" w:cs="Calibri"/>
                <w:color w:val="000000"/>
                <w:lang w:eastAsia="en-CA"/>
              </w:rPr>
              <w:t xml:space="preserve">*)\Avg. Disk sec/Read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lastRenderedPageBreak/>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*)\Avg. Disk sec/Transfer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*)\Avg. Disk sec/Write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*)\Current Disk Queue Length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Bytes/sec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Read Bytes/sec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Reads/sec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Transfers/sec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Write Bytes/sec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*)\Disk Writes/sec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LogicalDisk</w:t>
            </w:r>
            <w:proofErr w:type="spellEnd"/>
            <w:r w:rsidRPr="00BF0CEF">
              <w:rPr>
                <w:rFonts w:ascii="Calibri" w:eastAsia="Times New Roman" w:hAnsi="Calibri" w:cs="Calibri"/>
                <w:color w:val="000000"/>
                <w:lang w:eastAsia="en-CA"/>
              </w:rPr>
              <w:t>(</w:t>
            </w:r>
            <w:proofErr w:type="gramEnd"/>
            <w:r w:rsidRPr="00BF0CEF">
              <w:rPr>
                <w:rFonts w:ascii="Calibri" w:eastAsia="Times New Roman" w:hAnsi="Calibri" w:cs="Calibri"/>
                <w:color w:val="000000"/>
                <w:lang w:eastAsia="en-CA"/>
              </w:rPr>
              <w:t xml:space="preserve">*)\Free Megabytes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gramStart"/>
            <w:r w:rsidRPr="00BF0CEF">
              <w:rPr>
                <w:rFonts w:ascii="Calibri" w:eastAsia="Times New Roman" w:hAnsi="Calibri" w:cs="Calibri"/>
                <w:color w:val="000000"/>
                <w:lang w:eastAsia="en-CA"/>
              </w:rPr>
              <w:t>Memory(</w:t>
            </w:r>
            <w:proofErr w:type="gramEnd"/>
            <w:r w:rsidRPr="00BF0CEF">
              <w:rPr>
                <w:rFonts w:ascii="Calibri" w:eastAsia="Times New Roman" w:hAnsi="Calibri" w:cs="Calibri"/>
                <w:color w:val="000000"/>
                <w:lang w:eastAsia="en-CA"/>
              </w:rPr>
              <w:t xml:space="preserve">*)\% Committed Bytes In Use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gramStart"/>
            <w:r w:rsidRPr="00BF0CEF">
              <w:rPr>
                <w:rFonts w:ascii="Calibri" w:eastAsia="Times New Roman" w:hAnsi="Calibri" w:cs="Calibri"/>
                <w:color w:val="000000"/>
                <w:lang w:eastAsia="en-CA"/>
              </w:rPr>
              <w:t>Memory(</w:t>
            </w:r>
            <w:proofErr w:type="gramEnd"/>
            <w:r w:rsidRPr="00BF0CEF">
              <w:rPr>
                <w:rFonts w:ascii="Calibri" w:eastAsia="Times New Roman" w:hAnsi="Calibri" w:cs="Calibri"/>
                <w:color w:val="000000"/>
                <w:lang w:eastAsia="en-CA"/>
              </w:rPr>
              <w:t xml:space="preserve">*)\Available </w:t>
            </w:r>
            <w:proofErr w:type="spellStart"/>
            <w:r w:rsidRPr="00BF0CEF">
              <w:rPr>
                <w:rFonts w:ascii="Calibri" w:eastAsia="Times New Roman" w:hAnsi="Calibri" w:cs="Calibri"/>
                <w:color w:val="000000"/>
                <w:lang w:eastAsia="en-CA"/>
              </w:rPr>
              <w:t>MBytes</w:t>
            </w:r>
            <w:proofErr w:type="spellEnd"/>
            <w:r w:rsidRPr="00BF0CEF">
              <w:rPr>
                <w:rFonts w:ascii="Calibri" w:eastAsia="Times New Roman" w:hAnsi="Calibri" w:cs="Calibri"/>
                <w:color w:val="000000"/>
                <w:lang w:eastAsia="en-CA"/>
              </w:rPr>
              <w:t xml:space="preserve">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xml:space="preserve"> Network </w:t>
            </w:r>
            <w:proofErr w:type="gramStart"/>
            <w:r w:rsidRPr="00BF0CEF">
              <w:rPr>
                <w:rFonts w:ascii="Calibri" w:eastAsia="Times New Roman" w:hAnsi="Calibri" w:cs="Calibri"/>
                <w:color w:val="000000"/>
                <w:lang w:eastAsia="en-CA"/>
              </w:rPr>
              <w:t>Adapter(</w:t>
            </w:r>
            <w:proofErr w:type="gramEnd"/>
            <w:r w:rsidRPr="00BF0CEF">
              <w:rPr>
                <w:rFonts w:ascii="Calibri" w:eastAsia="Times New Roman" w:hAnsi="Calibri" w:cs="Calibri"/>
                <w:color w:val="000000"/>
                <w:lang w:eastAsia="en-CA"/>
              </w:rPr>
              <w:t xml:space="preserve">*)\Bytes Received/sec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xml:space="preserve"> Network </w:t>
            </w:r>
            <w:proofErr w:type="gramStart"/>
            <w:r w:rsidRPr="00BF0CEF">
              <w:rPr>
                <w:rFonts w:ascii="Calibri" w:eastAsia="Times New Roman" w:hAnsi="Calibri" w:cs="Calibri"/>
                <w:color w:val="000000"/>
                <w:lang w:eastAsia="en-CA"/>
              </w:rPr>
              <w:t>Adapter(</w:t>
            </w:r>
            <w:proofErr w:type="gramEnd"/>
            <w:r w:rsidRPr="00BF0CEF">
              <w:rPr>
                <w:rFonts w:ascii="Calibri" w:eastAsia="Times New Roman" w:hAnsi="Calibri" w:cs="Calibri"/>
                <w:color w:val="000000"/>
                <w:lang w:eastAsia="en-CA"/>
              </w:rPr>
              <w:t xml:space="preserve">*)\Bytes Sent/sec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xml:space="preserve"> Network </w:t>
            </w:r>
            <w:proofErr w:type="gramStart"/>
            <w:r w:rsidRPr="00BF0CEF">
              <w:rPr>
                <w:rFonts w:ascii="Calibri" w:eastAsia="Times New Roman" w:hAnsi="Calibri" w:cs="Calibri"/>
                <w:color w:val="000000"/>
                <w:lang w:eastAsia="en-CA"/>
              </w:rPr>
              <w:t>Interface(</w:t>
            </w:r>
            <w:proofErr w:type="gramEnd"/>
            <w:r w:rsidRPr="00BF0CEF">
              <w:rPr>
                <w:rFonts w:ascii="Calibri" w:eastAsia="Times New Roman" w:hAnsi="Calibri" w:cs="Calibri"/>
                <w:color w:val="000000"/>
                <w:lang w:eastAsia="en-CA"/>
              </w:rPr>
              <w:t xml:space="preserve">*)\Bytes Total/sec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xml:space="preserve"> Network </w:t>
            </w:r>
            <w:proofErr w:type="gramStart"/>
            <w:r w:rsidRPr="00BF0CEF">
              <w:rPr>
                <w:rFonts w:ascii="Calibri" w:eastAsia="Times New Roman" w:hAnsi="Calibri" w:cs="Calibri"/>
                <w:color w:val="000000"/>
                <w:lang w:eastAsia="en-CA"/>
              </w:rPr>
              <w:t>Interface(</w:t>
            </w:r>
            <w:proofErr w:type="gramEnd"/>
            <w:r w:rsidRPr="00BF0CEF">
              <w:rPr>
                <w:rFonts w:ascii="Calibri" w:eastAsia="Times New Roman" w:hAnsi="Calibri" w:cs="Calibri"/>
                <w:color w:val="000000"/>
                <w:lang w:eastAsia="en-CA"/>
              </w:rPr>
              <w:t xml:space="preserve">*)\Packets Outbound Errors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xml:space="preserve"> Network </w:t>
            </w:r>
            <w:proofErr w:type="gramStart"/>
            <w:r w:rsidRPr="00BF0CEF">
              <w:rPr>
                <w:rFonts w:ascii="Calibri" w:eastAsia="Times New Roman" w:hAnsi="Calibri" w:cs="Calibri"/>
                <w:color w:val="000000"/>
                <w:lang w:eastAsia="en-CA"/>
              </w:rPr>
              <w:t>Interface(</w:t>
            </w:r>
            <w:proofErr w:type="gramEnd"/>
            <w:r w:rsidRPr="00BF0CEF">
              <w:rPr>
                <w:rFonts w:ascii="Calibri" w:eastAsia="Times New Roman" w:hAnsi="Calibri" w:cs="Calibri"/>
                <w:color w:val="000000"/>
                <w:lang w:eastAsia="en-CA"/>
              </w:rPr>
              <w:t xml:space="preserve">*)\Packets Received Errors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Processor(_</w:t>
            </w:r>
            <w:proofErr w:type="gramStart"/>
            <w:r w:rsidRPr="00BF0CEF">
              <w:rPr>
                <w:rFonts w:ascii="Calibri" w:eastAsia="Times New Roman" w:hAnsi="Calibri" w:cs="Calibri"/>
                <w:color w:val="000000"/>
                <w:lang w:eastAsia="en-CA"/>
              </w:rPr>
              <w:t>Total)\</w:t>
            </w:r>
            <w:proofErr w:type="gramEnd"/>
            <w:r w:rsidRPr="00BF0CEF">
              <w:rPr>
                <w:rFonts w:ascii="Calibri" w:eastAsia="Times New Roman" w:hAnsi="Calibri" w:cs="Calibri"/>
                <w:color w:val="000000"/>
                <w:lang w:eastAsia="en-CA"/>
              </w:rPr>
              <w:t xml:space="preserve">% Processor Time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SQLServer:Buffer</w:t>
            </w:r>
            <w:proofErr w:type="spellEnd"/>
            <w:proofErr w:type="gramEnd"/>
            <w:r w:rsidRPr="00BF0CEF">
              <w:rPr>
                <w:rFonts w:ascii="Calibri" w:eastAsia="Times New Roman" w:hAnsi="Calibri" w:cs="Calibri"/>
                <w:color w:val="000000"/>
                <w:lang w:eastAsia="en-CA"/>
              </w:rPr>
              <w:t xml:space="preserve"> Manager(*)\Buffer cache hit ratio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SQLServer:Buffer</w:t>
            </w:r>
            <w:proofErr w:type="spellEnd"/>
            <w:proofErr w:type="gramEnd"/>
            <w:r w:rsidRPr="00BF0CEF">
              <w:rPr>
                <w:rFonts w:ascii="Calibri" w:eastAsia="Times New Roman" w:hAnsi="Calibri" w:cs="Calibri"/>
                <w:color w:val="000000"/>
                <w:lang w:eastAsia="en-CA"/>
              </w:rPr>
              <w:t xml:space="preserve"> Manager(*)\Page life expectancy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SQLServer:General</w:t>
            </w:r>
            <w:proofErr w:type="spellEnd"/>
            <w:proofErr w:type="gramEnd"/>
            <w:r w:rsidRPr="00BF0CEF">
              <w:rPr>
                <w:rFonts w:ascii="Calibri" w:eastAsia="Times New Roman" w:hAnsi="Calibri" w:cs="Calibri"/>
                <w:color w:val="000000"/>
                <w:lang w:eastAsia="en-CA"/>
              </w:rPr>
              <w:t xml:space="preserve"> Statistics(*)\Processes blocked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SQLServer:Locks</w:t>
            </w:r>
            <w:proofErr w:type="spellEnd"/>
            <w:proofErr w:type="gramEnd"/>
            <w:r w:rsidRPr="00BF0CEF">
              <w:rPr>
                <w:rFonts w:ascii="Calibri" w:eastAsia="Times New Roman" w:hAnsi="Calibri" w:cs="Calibri"/>
                <w:color w:val="000000"/>
                <w:lang w:eastAsia="en-CA"/>
              </w:rPr>
              <w:t xml:space="preserve">(*)\Lock Timeouts (timeout &gt; 0)/sec  </w:t>
            </w:r>
          </w:p>
        </w:tc>
      </w:tr>
      <w:tr w:rsidR="00BF0CEF" w:rsidRPr="00BF0CEF" w:rsidTr="00BF0CEF">
        <w:trPr>
          <w:cantSplit/>
          <w:trHeight w:val="30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spellStart"/>
            <w:proofErr w:type="gramStart"/>
            <w:r w:rsidRPr="00BF0CEF">
              <w:rPr>
                <w:rFonts w:ascii="Calibri" w:eastAsia="Times New Roman" w:hAnsi="Calibri" w:cs="Calibri"/>
                <w:color w:val="000000"/>
                <w:lang w:eastAsia="en-CA"/>
              </w:rPr>
              <w:t>SQLServer:Memory</w:t>
            </w:r>
            <w:proofErr w:type="spellEnd"/>
            <w:proofErr w:type="gramEnd"/>
            <w:r w:rsidRPr="00BF0CEF">
              <w:rPr>
                <w:rFonts w:ascii="Calibri" w:eastAsia="Times New Roman" w:hAnsi="Calibri" w:cs="Calibri"/>
                <w:color w:val="000000"/>
                <w:lang w:eastAsia="en-CA"/>
              </w:rPr>
              <w:t xml:space="preserve"> Manager(*)\Total Server Memory (KB)  </w:t>
            </w:r>
          </w:p>
        </w:tc>
      </w:tr>
      <w:tr w:rsidR="00BF0CEF" w:rsidRPr="00BF0CEF" w:rsidTr="00BF0CEF">
        <w:trPr>
          <w:cantSplit/>
          <w:trHeight w:val="80"/>
        </w:trPr>
        <w:tc>
          <w:tcPr>
            <w:tcW w:w="7660" w:type="dxa"/>
            <w:tcBorders>
              <w:top w:val="nil"/>
              <w:left w:val="nil"/>
              <w:bottom w:val="nil"/>
              <w:right w:val="nil"/>
            </w:tcBorders>
            <w:shd w:val="clear" w:color="auto" w:fill="auto"/>
            <w:noWrap/>
            <w:vAlign w:val="bottom"/>
            <w:hideMark/>
          </w:tcPr>
          <w:p w:rsidR="00BF0CEF" w:rsidRPr="00BF0CEF" w:rsidRDefault="00BF0CEF" w:rsidP="00BF0CEF">
            <w:pPr>
              <w:spacing w:after="0" w:line="240" w:lineRule="auto"/>
              <w:rPr>
                <w:rFonts w:ascii="Calibri" w:eastAsia="Times New Roman" w:hAnsi="Calibri" w:cs="Calibri"/>
                <w:color w:val="000000"/>
                <w:lang w:eastAsia="en-CA"/>
              </w:rPr>
            </w:pPr>
            <w:r w:rsidRPr="00BF0CEF">
              <w:rPr>
                <w:rFonts w:ascii="Calibri" w:eastAsia="Times New Roman" w:hAnsi="Calibri" w:cs="Calibri"/>
                <w:color w:val="000000"/>
                <w:lang w:eastAsia="en-CA"/>
              </w:rPr>
              <w:t> </w:t>
            </w:r>
            <w:proofErr w:type="gramStart"/>
            <w:r w:rsidRPr="00BF0CEF">
              <w:rPr>
                <w:rFonts w:ascii="Calibri" w:eastAsia="Times New Roman" w:hAnsi="Calibri" w:cs="Calibri"/>
                <w:color w:val="000000"/>
                <w:lang w:eastAsia="en-CA"/>
              </w:rPr>
              <w:t>System(</w:t>
            </w:r>
            <w:proofErr w:type="gramEnd"/>
            <w:r w:rsidRPr="00BF0CEF">
              <w:rPr>
                <w:rFonts w:ascii="Calibri" w:eastAsia="Times New Roman" w:hAnsi="Calibri" w:cs="Calibri"/>
                <w:color w:val="000000"/>
                <w:lang w:eastAsia="en-CA"/>
              </w:rPr>
              <w:t xml:space="preserve">*)\Processor Queue Length  </w:t>
            </w:r>
          </w:p>
        </w:tc>
      </w:tr>
    </w:tbl>
    <w:p w:rsidR="00BF0CEF" w:rsidRDefault="00BF0CEF" w:rsidP="00BF0CEF"/>
    <w:p w:rsidR="00CA565B" w:rsidRDefault="009F4965" w:rsidP="00CA565B">
      <w:pPr>
        <w:pStyle w:val="ListParagraph"/>
        <w:numPr>
          <w:ilvl w:val="0"/>
          <w:numId w:val="19"/>
        </w:numPr>
      </w:pPr>
      <w:r>
        <w:t>Select Linux Performance Counters and c</w:t>
      </w:r>
      <w:r w:rsidR="00CA565B">
        <w:t>onfigure the log analytics workspace to collect the following Linux Performance Counters:</w:t>
      </w:r>
    </w:p>
    <w:p w:rsidR="00CA565B" w:rsidRDefault="009F4965" w:rsidP="00CA565B">
      <w:pPr>
        <w:pStyle w:val="ListParagraph"/>
        <w:ind w:left="765"/>
      </w:pPr>
      <w:r>
        <w:rPr>
          <w:noProof/>
        </w:rPr>
        <w:lastRenderedPageBreak/>
        <w:drawing>
          <wp:inline distT="0" distB="0" distL="0" distR="0" wp14:anchorId="0B2593AD" wp14:editId="66C1CD07">
            <wp:extent cx="8229600" cy="53797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229600" cy="5379720"/>
                    </a:xfrm>
                    <a:prstGeom prst="rect">
                      <a:avLst/>
                    </a:prstGeom>
                  </pic:spPr>
                </pic:pic>
              </a:graphicData>
            </a:graphic>
          </wp:inline>
        </w:drawing>
      </w:r>
    </w:p>
    <w:p w:rsidR="00CA565B" w:rsidRDefault="00CA565B" w:rsidP="00CA565B">
      <w:pPr>
        <w:pStyle w:val="ListParagraph"/>
        <w:ind w:left="765"/>
      </w:pPr>
    </w:p>
    <w:p w:rsidR="00515D8D" w:rsidRDefault="00515D8D" w:rsidP="00CA565B">
      <w:pPr>
        <w:pStyle w:val="ListParagraph"/>
        <w:numPr>
          <w:ilvl w:val="0"/>
          <w:numId w:val="19"/>
        </w:numPr>
      </w:pPr>
      <w:r>
        <w:t>Configure</w:t>
      </w:r>
      <w:r w:rsidRPr="00515D8D">
        <w:t xml:space="preserve"> </w:t>
      </w:r>
      <w:r>
        <w:t>the log analytics workspace to collect the syslog events:</w:t>
      </w:r>
    </w:p>
    <w:p w:rsidR="00515D8D" w:rsidRDefault="00E141B2" w:rsidP="00515D8D">
      <w:r>
        <w:rPr>
          <w:noProof/>
        </w:rPr>
        <w:lastRenderedPageBreak/>
        <w:drawing>
          <wp:inline distT="0" distB="0" distL="0" distR="0" wp14:anchorId="2715EDAE" wp14:editId="6F6D3F75">
            <wp:extent cx="8229600" cy="35979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3597910"/>
                    </a:xfrm>
                    <a:prstGeom prst="rect">
                      <a:avLst/>
                    </a:prstGeom>
                  </pic:spPr>
                </pic:pic>
              </a:graphicData>
            </a:graphic>
          </wp:inline>
        </w:drawing>
      </w:r>
    </w:p>
    <w:p w:rsidR="00A44D25" w:rsidRDefault="00A44D25" w:rsidP="00CA565B">
      <w:pPr>
        <w:pStyle w:val="ListParagraph"/>
        <w:numPr>
          <w:ilvl w:val="0"/>
          <w:numId w:val="19"/>
        </w:numPr>
      </w:pPr>
      <w:r>
        <w:t xml:space="preserve">Enable logging to </w:t>
      </w:r>
      <w:r w:rsidR="005E04BE">
        <w:t>the</w:t>
      </w:r>
      <w:r>
        <w:t xml:space="preserve"> log analytics workspace for any Windows and Linux VMs</w:t>
      </w:r>
      <w:r w:rsidR="005E04BE">
        <w:t xml:space="preserve"> </w:t>
      </w:r>
      <w:r>
        <w:t>you will be monitoring</w:t>
      </w:r>
      <w:r w:rsidR="005E04BE">
        <w:t xml:space="preserve"> (see </w:t>
      </w:r>
      <w:hyperlink r:id="rId12" w:history="1">
        <w:r w:rsidR="005E04BE" w:rsidRPr="008F7028">
          <w:rPr>
            <w:rStyle w:val="Hyperlink"/>
          </w:rPr>
          <w:t>https://docs.microsoft.com/en-us/azure/azure-monitor/learn/quick-collect-azurevm</w:t>
        </w:r>
      </w:hyperlink>
      <w:r w:rsidR="005E04BE">
        <w:t>)</w:t>
      </w:r>
      <w:r>
        <w:t>.</w:t>
      </w:r>
    </w:p>
    <w:p w:rsidR="00AC1953" w:rsidRDefault="00AC1953" w:rsidP="00B5432C"/>
    <w:p w:rsidR="0025581E" w:rsidRDefault="0025581E">
      <w:pPr>
        <w:rPr>
          <w:rFonts w:asciiTheme="majorHAnsi" w:eastAsiaTheme="majorEastAsia" w:hAnsiTheme="majorHAnsi" w:cstheme="majorBidi"/>
          <w:color w:val="2E74B5" w:themeColor="accent1" w:themeShade="BF"/>
          <w:sz w:val="26"/>
          <w:szCs w:val="26"/>
        </w:rPr>
      </w:pPr>
      <w:r>
        <w:br w:type="page"/>
      </w:r>
    </w:p>
    <w:p w:rsidR="00497E9F" w:rsidRPr="00497E9F" w:rsidRDefault="007C5BC6" w:rsidP="00497E9F">
      <w:pPr>
        <w:pStyle w:val="Heading2"/>
      </w:pPr>
      <w:r>
        <w:lastRenderedPageBreak/>
        <w:t>Implementation steps</w:t>
      </w:r>
      <w:r w:rsidR="00497E9F">
        <w:t xml:space="preserve"> overview</w:t>
      </w:r>
    </w:p>
    <w:p w:rsidR="00497E9F" w:rsidRPr="00497E9F" w:rsidRDefault="00497E9F" w:rsidP="00497E9F">
      <w:r>
        <w:t>Details for each step can be found later in this document.</w:t>
      </w:r>
    </w:p>
    <w:p w:rsidR="007C5BC6" w:rsidRDefault="007C5BC6" w:rsidP="00B5432C">
      <w:r>
        <w:t>To setup monitoring and alerting of supported Azure resource types, you will need to:</w:t>
      </w:r>
    </w:p>
    <w:p w:rsidR="00E33A21" w:rsidRDefault="00E33A21" w:rsidP="00E33A21">
      <w:pPr>
        <w:pStyle w:val="ListParagraph"/>
        <w:numPr>
          <w:ilvl w:val="0"/>
          <w:numId w:val="11"/>
        </w:numPr>
      </w:pPr>
      <w:r>
        <w:t xml:space="preserve">Review the solution design (see </w:t>
      </w:r>
      <w:r w:rsidRPr="00E33A21">
        <w:t>Monitoring and Alerting Framework for Azure Solution Design.docx</w:t>
      </w:r>
      <w:r>
        <w:t>)</w:t>
      </w:r>
    </w:p>
    <w:p w:rsidR="007C5BC6" w:rsidRDefault="007C5BC6" w:rsidP="007C5BC6">
      <w:pPr>
        <w:pStyle w:val="ListParagraph"/>
        <w:numPr>
          <w:ilvl w:val="0"/>
          <w:numId w:val="11"/>
        </w:numPr>
      </w:pPr>
      <w:r>
        <w:t>Create Azure Action Groups for each operations support team that should be notified when an alert condition is triggered.</w:t>
      </w:r>
    </w:p>
    <w:p w:rsidR="00A54E84" w:rsidRDefault="00A54E84" w:rsidP="007C5BC6">
      <w:pPr>
        <w:pStyle w:val="ListParagraph"/>
        <w:numPr>
          <w:ilvl w:val="0"/>
          <w:numId w:val="11"/>
        </w:numPr>
      </w:pPr>
      <w:r>
        <w:t>Optionally fork the GitHub repo so that you can modify existing alert rule definitions or extend the set of alert rules that you want created.  Whenever you fork, consider creating pull requests to contribute your changes to the open source project if you believe they will be useful to other GC departments and agencies.</w:t>
      </w:r>
    </w:p>
    <w:p w:rsidR="007C5BC6" w:rsidRDefault="007C5BC6" w:rsidP="00B5432C">
      <w:pPr>
        <w:pStyle w:val="ListParagraph"/>
        <w:numPr>
          <w:ilvl w:val="0"/>
          <w:numId w:val="11"/>
        </w:numPr>
      </w:pPr>
      <w:r>
        <w:t>Tag the resources that you want to monitor</w:t>
      </w:r>
    </w:p>
    <w:p w:rsidR="007C5BC6" w:rsidRDefault="007C5BC6" w:rsidP="00B5432C">
      <w:pPr>
        <w:pStyle w:val="ListParagraph"/>
        <w:numPr>
          <w:ilvl w:val="0"/>
          <w:numId w:val="11"/>
        </w:numPr>
      </w:pPr>
      <w:r>
        <w:t xml:space="preserve">Create the Azure Automation Account </w:t>
      </w:r>
      <w:proofErr w:type="spellStart"/>
      <w:r w:rsidR="003F2EA2">
        <w:t>powershell</w:t>
      </w:r>
      <w:proofErr w:type="spellEnd"/>
      <w:r w:rsidR="003F2EA2">
        <w:t xml:space="preserve"> </w:t>
      </w:r>
      <w:r>
        <w:t xml:space="preserve">runbook </w:t>
      </w:r>
      <w:r w:rsidR="003F2EA2">
        <w:t xml:space="preserve">using the provided </w:t>
      </w:r>
      <w:proofErr w:type="spellStart"/>
      <w:r w:rsidR="003F2EA2">
        <w:t>powershell</w:t>
      </w:r>
      <w:proofErr w:type="spellEnd"/>
      <w:r w:rsidR="003F2EA2">
        <w:t xml:space="preserve"> code </w:t>
      </w:r>
      <w:r>
        <w:t>that is used to create the Azure Alert Rules based on the</w:t>
      </w:r>
      <w:r w:rsidR="00A54E84">
        <w:t xml:space="preserve"> tagging you performed in step 3 and the alert rule definitions in your Git fork</w:t>
      </w:r>
      <w:r>
        <w:t>.</w:t>
      </w:r>
    </w:p>
    <w:p w:rsidR="00AC1953" w:rsidRDefault="003F2EA2" w:rsidP="00AC1953">
      <w:pPr>
        <w:pStyle w:val="ListParagraph"/>
        <w:numPr>
          <w:ilvl w:val="0"/>
          <w:numId w:val="11"/>
        </w:numPr>
      </w:pPr>
      <w:r>
        <w:t xml:space="preserve">Optionally schedule the above runbook to run on a specific schedule, or alternatively use a manual approach to </w:t>
      </w:r>
      <w:proofErr w:type="gramStart"/>
      <w:r>
        <w:t>creating</w:t>
      </w:r>
      <w:proofErr w:type="gramEnd"/>
      <w:r>
        <w:t xml:space="preserve"> and updating Azure alert rules.</w:t>
      </w:r>
    </w:p>
    <w:p w:rsidR="00AC1953" w:rsidRDefault="00AC1953" w:rsidP="00AC1953">
      <w:r>
        <w:t>If you forked the repo, you can also modify existing alert rule definitions or create new alert rule definitions in your fork</w:t>
      </w:r>
      <w:r w:rsidR="00EA5548">
        <w:t xml:space="preserve"> (see details below).</w:t>
      </w:r>
    </w:p>
    <w:p w:rsidR="00A54E84" w:rsidRDefault="00A54E84" w:rsidP="00E33A21">
      <w:pPr>
        <w:pStyle w:val="ListParagraph"/>
      </w:pPr>
    </w:p>
    <w:p w:rsidR="007C5BC6" w:rsidRDefault="007C5BC6" w:rsidP="00B5432C"/>
    <w:p w:rsidR="00E33A21" w:rsidRDefault="00E33A21">
      <w:pPr>
        <w:rPr>
          <w:rFonts w:asciiTheme="majorHAnsi" w:eastAsiaTheme="majorEastAsia" w:hAnsiTheme="majorHAnsi" w:cstheme="majorBidi"/>
          <w:color w:val="2E74B5" w:themeColor="accent1" w:themeShade="BF"/>
          <w:sz w:val="26"/>
          <w:szCs w:val="26"/>
        </w:rPr>
      </w:pPr>
      <w:r>
        <w:br w:type="page"/>
      </w:r>
    </w:p>
    <w:p w:rsidR="00B5432C" w:rsidRDefault="00797F68" w:rsidP="00B5432C">
      <w:pPr>
        <w:pStyle w:val="Heading2"/>
      </w:pPr>
      <w:r>
        <w:lastRenderedPageBreak/>
        <w:t>Create Azure</w:t>
      </w:r>
      <w:r w:rsidR="00B5432C">
        <w:t xml:space="preserve"> Action Groups</w:t>
      </w:r>
      <w:r>
        <w:t xml:space="preserve"> for </w:t>
      </w:r>
      <w:r w:rsidR="003F2EA2">
        <w:t xml:space="preserve">each of </w:t>
      </w:r>
      <w:r>
        <w:t>your operations support teams</w:t>
      </w:r>
    </w:p>
    <w:p w:rsidR="00797F68" w:rsidRDefault="00B5432C" w:rsidP="00797F68">
      <w:r>
        <w:t xml:space="preserve">Define Azure Action Groups for each of your operations support teams.  These could </w:t>
      </w:r>
      <w:r w:rsidR="003F2EA2">
        <w:t>be</w:t>
      </w:r>
      <w:r>
        <w:t xml:space="preserve"> application dev </w:t>
      </w:r>
      <w:r w:rsidR="003F2EA2">
        <w:t xml:space="preserve">support </w:t>
      </w:r>
      <w:r>
        <w:t xml:space="preserve">teams, infrastructure operations </w:t>
      </w:r>
      <w:r w:rsidR="003F2EA2">
        <w:t xml:space="preserve">support </w:t>
      </w:r>
      <w:r>
        <w:t>teams, etc</w:t>
      </w:r>
      <w:r w:rsidR="00797F68">
        <w:t>.</w:t>
      </w:r>
    </w:p>
    <w:p w:rsidR="00797F68" w:rsidRDefault="00797F68" w:rsidP="00797F68">
      <w:r>
        <w:t xml:space="preserve">Follow the steps here to create one or more action groups: </w:t>
      </w:r>
      <w:hyperlink r:id="rId13" w:history="1">
        <w:r>
          <w:rPr>
            <w:rStyle w:val="Hyperlink"/>
          </w:rPr>
          <w:t>https://docs.microsoft.com/en-us/azure/azure-monitor/platform/action-groups</w:t>
        </w:r>
      </w:hyperlink>
    </w:p>
    <w:p w:rsidR="00E33A21" w:rsidRDefault="00E33A21" w:rsidP="00A54E84">
      <w:pPr>
        <w:pStyle w:val="Heading2"/>
      </w:pPr>
    </w:p>
    <w:p w:rsidR="000B3D7E" w:rsidRPr="000B3D7E" w:rsidRDefault="000B3D7E" w:rsidP="000B3D7E"/>
    <w:p w:rsidR="00347E2E" w:rsidRDefault="00347E2E">
      <w:pPr>
        <w:rPr>
          <w:rFonts w:asciiTheme="majorHAnsi" w:eastAsiaTheme="majorEastAsia" w:hAnsiTheme="majorHAnsi" w:cstheme="majorBidi"/>
          <w:color w:val="2E74B5" w:themeColor="accent1" w:themeShade="BF"/>
          <w:sz w:val="26"/>
          <w:szCs w:val="26"/>
        </w:rPr>
      </w:pPr>
      <w:r>
        <w:br w:type="page"/>
      </w:r>
    </w:p>
    <w:p w:rsidR="00A54E84" w:rsidRDefault="00A54E84" w:rsidP="00A54E84">
      <w:pPr>
        <w:pStyle w:val="Heading2"/>
      </w:pPr>
      <w:r>
        <w:lastRenderedPageBreak/>
        <w:t xml:space="preserve">Fork the </w:t>
      </w:r>
      <w:r w:rsidR="00886966">
        <w:t>GitHub repo where the alert rule definitions are stored</w:t>
      </w:r>
      <w:r w:rsidR="00E33A21">
        <w:t xml:space="preserve"> (optional)</w:t>
      </w:r>
    </w:p>
    <w:p w:rsidR="00A54E84" w:rsidRDefault="00497E9F" w:rsidP="00B5432C">
      <w:r>
        <w:t>If you plan on modifying or adding alert rule definitions, y</w:t>
      </w:r>
      <w:r w:rsidR="00905CAA">
        <w:t xml:space="preserve">ou can fork the </w:t>
      </w:r>
      <w:proofErr w:type="spellStart"/>
      <w:r w:rsidR="00905CAA">
        <w:t>canada</w:t>
      </w:r>
      <w:proofErr w:type="spellEnd"/>
      <w:r w:rsidR="00905CAA">
        <w:t>-ca/</w:t>
      </w:r>
      <w:proofErr w:type="spellStart"/>
      <w:r w:rsidRPr="00497E9F">
        <w:t>accelerators_accelerateurs</w:t>
      </w:r>
      <w:proofErr w:type="spellEnd"/>
      <w:r w:rsidRPr="00497E9F">
        <w:t>-azure</w:t>
      </w:r>
      <w:r>
        <w:t xml:space="preserve"> repo (</w:t>
      </w:r>
      <w:hyperlink r:id="rId14" w:history="1">
        <w:r w:rsidRPr="00D9135A">
          <w:rPr>
            <w:rStyle w:val="Hyperlink"/>
          </w:rPr>
          <w:t>https://github.com/canada-ca/accelerators_accelerateurs-azure.git</w:t>
        </w:r>
      </w:hyperlink>
      <w:r>
        <w:t>) and then modify existing alert rule definitions or add alert rule definitions.</w:t>
      </w:r>
    </w:p>
    <w:p w:rsidR="00347E2E" w:rsidRDefault="000B3D7E" w:rsidP="000B3D7E">
      <w:r>
        <w:t xml:space="preserve">In this case, you must also make sure to modify the automation runbook </w:t>
      </w:r>
      <w:proofErr w:type="spellStart"/>
      <w:r>
        <w:t>powershell</w:t>
      </w:r>
      <w:proofErr w:type="spellEnd"/>
      <w:r>
        <w:t xml:space="preserve"> script (described below) to point to your fork rather than the main repo.</w:t>
      </w:r>
    </w:p>
    <w:p w:rsidR="00347E2E" w:rsidRDefault="00347E2E" w:rsidP="000B3D7E"/>
    <w:p w:rsidR="00347E2E" w:rsidRPr="00A41FA5" w:rsidRDefault="00347E2E" w:rsidP="00347E2E">
      <w:pPr>
        <w:pStyle w:val="Heading3"/>
      </w:pPr>
      <w:r>
        <w:t>Repository structure</w:t>
      </w:r>
    </w:p>
    <w:tbl>
      <w:tblPr>
        <w:tblStyle w:val="TableGrid"/>
        <w:tblW w:w="0" w:type="auto"/>
        <w:tblLook w:val="04A0" w:firstRow="1" w:lastRow="0" w:firstColumn="1" w:lastColumn="0" w:noHBand="0" w:noVBand="1"/>
      </w:tblPr>
      <w:tblGrid>
        <w:gridCol w:w="6475"/>
        <w:gridCol w:w="6475"/>
      </w:tblGrid>
      <w:tr w:rsidR="00347E2E" w:rsidTr="001D45BE">
        <w:tc>
          <w:tcPr>
            <w:tcW w:w="6475" w:type="dxa"/>
          </w:tcPr>
          <w:p w:rsidR="00347E2E" w:rsidRPr="00A41FA5" w:rsidRDefault="00347E2E" w:rsidP="001D45BE">
            <w:pPr>
              <w:keepNext/>
              <w:keepLines/>
              <w:jc w:val="center"/>
              <w:rPr>
                <w:b/>
              </w:rPr>
            </w:pPr>
            <w:r w:rsidRPr="00A41FA5">
              <w:rPr>
                <w:b/>
              </w:rPr>
              <w:t>Folder</w:t>
            </w:r>
          </w:p>
        </w:tc>
        <w:tc>
          <w:tcPr>
            <w:tcW w:w="6475" w:type="dxa"/>
          </w:tcPr>
          <w:p w:rsidR="00347E2E" w:rsidRPr="00A41FA5" w:rsidRDefault="00347E2E" w:rsidP="001D45BE">
            <w:pPr>
              <w:keepNext/>
              <w:keepLines/>
              <w:jc w:val="center"/>
              <w:rPr>
                <w:b/>
              </w:rPr>
            </w:pPr>
            <w:r w:rsidRPr="00A41FA5">
              <w:rPr>
                <w:b/>
              </w:rPr>
              <w:t>Description</w:t>
            </w:r>
          </w:p>
        </w:tc>
      </w:tr>
      <w:tr w:rsidR="00347E2E" w:rsidTr="001D45BE">
        <w:tc>
          <w:tcPr>
            <w:tcW w:w="6475" w:type="dxa"/>
          </w:tcPr>
          <w:p w:rsidR="00347E2E" w:rsidRDefault="00347E2E" w:rsidP="001D45BE">
            <w:pPr>
              <w:keepNext/>
              <w:keepLines/>
            </w:pPr>
            <w:r>
              <w:t>activity-log-alert-rules</w:t>
            </w:r>
          </w:p>
        </w:tc>
        <w:tc>
          <w:tcPr>
            <w:tcW w:w="6475" w:type="dxa"/>
          </w:tcPr>
          <w:p w:rsidR="00347E2E" w:rsidRDefault="00347E2E" w:rsidP="001D45BE">
            <w:pPr>
              <w:keepNext/>
              <w:keepLines/>
            </w:pPr>
            <w:r>
              <w:t xml:space="preserve">Alert rule template parameter files for activity </w:t>
            </w:r>
            <w:proofErr w:type="gramStart"/>
            <w:r>
              <w:t>log based</w:t>
            </w:r>
            <w:proofErr w:type="gramEnd"/>
            <w:r>
              <w:t xml:space="preserve"> alerts</w:t>
            </w:r>
          </w:p>
        </w:tc>
      </w:tr>
      <w:tr w:rsidR="00347E2E" w:rsidTr="001D45BE">
        <w:tc>
          <w:tcPr>
            <w:tcW w:w="6475" w:type="dxa"/>
          </w:tcPr>
          <w:p w:rsidR="00347E2E" w:rsidRDefault="00347E2E" w:rsidP="001D45BE">
            <w:pPr>
              <w:keepNext/>
              <w:keepLines/>
            </w:pPr>
            <w:r w:rsidRPr="00204018">
              <w:t>log-analytics-query-alert-rules</w:t>
            </w:r>
          </w:p>
        </w:tc>
        <w:tc>
          <w:tcPr>
            <w:tcW w:w="6475" w:type="dxa"/>
          </w:tcPr>
          <w:p w:rsidR="00347E2E" w:rsidRDefault="00347E2E" w:rsidP="001D45BE">
            <w:pPr>
              <w:keepNext/>
              <w:keepLines/>
            </w:pPr>
            <w:r>
              <w:t xml:space="preserve">Alert rule template parameter files for log </w:t>
            </w:r>
            <w:proofErr w:type="gramStart"/>
            <w:r>
              <w:t>analytics query based</w:t>
            </w:r>
            <w:proofErr w:type="gramEnd"/>
            <w:r>
              <w:t xml:space="preserve"> alerts</w:t>
            </w:r>
          </w:p>
        </w:tc>
      </w:tr>
      <w:tr w:rsidR="00347E2E" w:rsidTr="001D45BE">
        <w:tc>
          <w:tcPr>
            <w:tcW w:w="6475" w:type="dxa"/>
          </w:tcPr>
          <w:p w:rsidR="00347E2E" w:rsidRDefault="00347E2E" w:rsidP="001D45BE">
            <w:pPr>
              <w:keepNext/>
              <w:keepLines/>
              <w:tabs>
                <w:tab w:val="left" w:pos="1665"/>
              </w:tabs>
            </w:pPr>
            <w:r w:rsidRPr="00204018">
              <w:t>metric-alert-rules</w:t>
            </w:r>
          </w:p>
        </w:tc>
        <w:tc>
          <w:tcPr>
            <w:tcW w:w="6475" w:type="dxa"/>
          </w:tcPr>
          <w:p w:rsidR="00347E2E" w:rsidRDefault="00347E2E" w:rsidP="001D45BE">
            <w:pPr>
              <w:keepNext/>
              <w:keepLines/>
            </w:pPr>
            <w:r>
              <w:t>Alert rule template parameter files templates for metric based alerts</w:t>
            </w:r>
          </w:p>
        </w:tc>
      </w:tr>
      <w:tr w:rsidR="00347E2E" w:rsidTr="001D45BE">
        <w:tc>
          <w:tcPr>
            <w:tcW w:w="6475" w:type="dxa"/>
          </w:tcPr>
          <w:p w:rsidR="00347E2E" w:rsidRDefault="00347E2E" w:rsidP="001D45BE">
            <w:pPr>
              <w:keepNext/>
              <w:keepLines/>
            </w:pPr>
            <w:r>
              <w:t>scripts</w:t>
            </w:r>
          </w:p>
        </w:tc>
        <w:tc>
          <w:tcPr>
            <w:tcW w:w="6475" w:type="dxa"/>
          </w:tcPr>
          <w:p w:rsidR="00347E2E" w:rsidRDefault="00347E2E" w:rsidP="001D45BE">
            <w:pPr>
              <w:keepNext/>
              <w:keepLines/>
            </w:pPr>
            <w:proofErr w:type="spellStart"/>
            <w:r>
              <w:t>Powershell</w:t>
            </w:r>
            <w:proofErr w:type="spellEnd"/>
            <w:r>
              <w:t xml:space="preserve"> scripts to create the alert rules based on tagging</w:t>
            </w:r>
          </w:p>
        </w:tc>
      </w:tr>
      <w:tr w:rsidR="00347E2E" w:rsidTr="001D45BE">
        <w:tc>
          <w:tcPr>
            <w:tcW w:w="6475" w:type="dxa"/>
          </w:tcPr>
          <w:p w:rsidR="00347E2E" w:rsidRDefault="00347E2E" w:rsidP="001D45BE">
            <w:pPr>
              <w:keepNext/>
              <w:keepLines/>
            </w:pPr>
            <w:r>
              <w:t>templates</w:t>
            </w:r>
          </w:p>
        </w:tc>
        <w:tc>
          <w:tcPr>
            <w:tcW w:w="6475" w:type="dxa"/>
          </w:tcPr>
          <w:p w:rsidR="00347E2E" w:rsidRDefault="00347E2E" w:rsidP="001D45BE">
            <w:pPr>
              <w:keepNext/>
              <w:keepLines/>
            </w:pPr>
            <w:r>
              <w:t xml:space="preserve">ARM templates used by the </w:t>
            </w:r>
            <w:proofErr w:type="spellStart"/>
            <w:r>
              <w:t>powershell</w:t>
            </w:r>
            <w:proofErr w:type="spellEnd"/>
            <w:r>
              <w:t xml:space="preserve"> scripts to create the alert rules</w:t>
            </w:r>
          </w:p>
        </w:tc>
      </w:tr>
    </w:tbl>
    <w:p w:rsidR="00347E2E" w:rsidRDefault="00347E2E" w:rsidP="00347E2E"/>
    <w:p w:rsidR="00347E2E" w:rsidRDefault="00347E2E" w:rsidP="00347E2E"/>
    <w:p w:rsidR="00347E2E" w:rsidRDefault="00347E2E" w:rsidP="00347E2E">
      <w:pPr>
        <w:pStyle w:val="Heading3"/>
      </w:pPr>
      <w:r>
        <w:t>Alert Rule template definitions</w:t>
      </w:r>
    </w:p>
    <w:p w:rsidR="00347E2E" w:rsidRDefault="00347E2E" w:rsidP="00347E2E">
      <w:r>
        <w:t>There are 3 Alert Rule templates defined in the templates folder:</w:t>
      </w:r>
    </w:p>
    <w:p w:rsidR="00347E2E" w:rsidRDefault="00347E2E" w:rsidP="00347E2E">
      <w:pPr>
        <w:pStyle w:val="ListParagraph"/>
        <w:numPr>
          <w:ilvl w:val="0"/>
          <w:numId w:val="9"/>
        </w:numPr>
      </w:pPr>
      <w:r>
        <w:t>metric-alert-rule-</w:t>
      </w:r>
      <w:proofErr w:type="spellStart"/>
      <w:proofErr w:type="gramStart"/>
      <w:r>
        <w:t>template.json</w:t>
      </w:r>
      <w:proofErr w:type="spellEnd"/>
      <w:proofErr w:type="gramEnd"/>
      <w:r>
        <w:t xml:space="preserve"> which is a parameterized ARM template for creating metric alert rules</w:t>
      </w:r>
    </w:p>
    <w:p w:rsidR="00347E2E" w:rsidRDefault="00347E2E" w:rsidP="00347E2E">
      <w:pPr>
        <w:pStyle w:val="ListParagraph"/>
        <w:numPr>
          <w:ilvl w:val="0"/>
          <w:numId w:val="9"/>
        </w:numPr>
      </w:pPr>
      <w:r>
        <w:t>log-analytics-query-alert-rule-</w:t>
      </w:r>
      <w:proofErr w:type="spellStart"/>
      <w:proofErr w:type="gramStart"/>
      <w:r>
        <w:t>template.json</w:t>
      </w:r>
      <w:proofErr w:type="spellEnd"/>
      <w:proofErr w:type="gramEnd"/>
      <w:r>
        <w:t xml:space="preserve"> which is a parameterized ARM template for creating log analytics query based alert rules</w:t>
      </w:r>
    </w:p>
    <w:p w:rsidR="00347E2E" w:rsidRDefault="00347E2E" w:rsidP="00347E2E">
      <w:pPr>
        <w:pStyle w:val="ListParagraph"/>
        <w:numPr>
          <w:ilvl w:val="0"/>
          <w:numId w:val="9"/>
        </w:numPr>
      </w:pPr>
      <w:r>
        <w:t>activity-log-alert-rule-</w:t>
      </w:r>
      <w:proofErr w:type="spellStart"/>
      <w:proofErr w:type="gramStart"/>
      <w:r>
        <w:t>template.json</w:t>
      </w:r>
      <w:proofErr w:type="spellEnd"/>
      <w:proofErr w:type="gramEnd"/>
      <w:r>
        <w:t xml:space="preserve"> which is a parameterized ARM template for creating activity log based alert rules</w:t>
      </w:r>
    </w:p>
    <w:p w:rsidR="00347E2E" w:rsidRDefault="00347E2E" w:rsidP="00347E2E">
      <w:pPr>
        <w:pStyle w:val="ListParagraph"/>
      </w:pPr>
    </w:p>
    <w:p w:rsidR="00347E2E" w:rsidRDefault="00347E2E" w:rsidP="00347E2E">
      <w:pPr>
        <w:pStyle w:val="Heading3"/>
      </w:pPr>
      <w:r>
        <w:t>Alert Rule set definitions</w:t>
      </w:r>
    </w:p>
    <w:p w:rsidR="00347E2E" w:rsidRDefault="00347E2E" w:rsidP="00347E2E">
      <w:r>
        <w:t xml:space="preserve">The trigger conditions for alert rules are stored in JSON parameter </w:t>
      </w:r>
      <w:proofErr w:type="gramStart"/>
      <w:r>
        <w:t>files, and</w:t>
      </w:r>
      <w:proofErr w:type="gramEnd"/>
      <w:r>
        <w:t xml:space="preserve"> referenced when deploying the alert rule ARM template.</w:t>
      </w:r>
    </w:p>
    <w:p w:rsidR="00347E2E" w:rsidRDefault="00347E2E" w:rsidP="00347E2E">
      <w:r>
        <w:t>The alert rule JSON parameter files are organized into folders matching the name of the corresponding alert rule set, as shown below:</w:t>
      </w:r>
    </w:p>
    <w:p w:rsidR="00347E2E" w:rsidRDefault="00347E2E" w:rsidP="00347E2E">
      <w:pPr>
        <w:keepNext/>
        <w:keepLines/>
        <w:spacing w:after="0"/>
        <w:ind w:left="54"/>
      </w:pPr>
      <w:r>
        <w:lastRenderedPageBreak/>
        <w:t>log-analytics-query-alert-rules</w:t>
      </w:r>
      <w:proofErr w:type="gramStart"/>
      <w:r>
        <w:t xml:space="preserve">   (</w:t>
      </w:r>
      <w:proofErr w:type="gramEnd"/>
      <w:r w:rsidRPr="0042354A">
        <w:rPr>
          <w:i/>
        </w:rPr>
        <w:t>alert rule type</w:t>
      </w:r>
      <w:r>
        <w:t>)</w:t>
      </w:r>
    </w:p>
    <w:p w:rsidR="00347E2E" w:rsidRDefault="00347E2E" w:rsidP="00347E2E">
      <w:pPr>
        <w:keepNext/>
        <w:keepLines/>
        <w:spacing w:after="0"/>
        <w:ind w:left="54"/>
      </w:pPr>
      <w:r>
        <w:tab/>
      </w:r>
      <w:proofErr w:type="spellStart"/>
      <w:r>
        <w:t>sqlServerIaaSLogAnalyticsQueries</w:t>
      </w:r>
      <w:proofErr w:type="spellEnd"/>
      <w:proofErr w:type="gramStart"/>
      <w:r>
        <w:t xml:space="preserve">   (</w:t>
      </w:r>
      <w:proofErr w:type="gramEnd"/>
      <w:r w:rsidRPr="0042354A">
        <w:rPr>
          <w:i/>
        </w:rPr>
        <w:t>alert rule set name</w:t>
      </w:r>
      <w:r>
        <w:t>)</w:t>
      </w:r>
    </w:p>
    <w:p w:rsidR="00347E2E" w:rsidRDefault="00347E2E" w:rsidP="00347E2E">
      <w:pPr>
        <w:keepNext/>
        <w:keepLines/>
        <w:spacing w:after="0"/>
        <w:ind w:left="54"/>
      </w:pPr>
      <w:r>
        <w:tab/>
      </w:r>
      <w:r>
        <w:tab/>
        <w:t>lock-wait-</w:t>
      </w:r>
      <w:proofErr w:type="spellStart"/>
      <w:proofErr w:type="gramStart"/>
      <w:r>
        <w:t>time.json</w:t>
      </w:r>
      <w:proofErr w:type="spellEnd"/>
      <w:proofErr w:type="gramEnd"/>
      <w:r>
        <w:t xml:space="preserve">   (</w:t>
      </w:r>
      <w:r w:rsidRPr="0042354A">
        <w:rPr>
          <w:i/>
        </w:rPr>
        <w:t>alert rule parameter file</w:t>
      </w:r>
      <w:r>
        <w:t>)</w:t>
      </w:r>
    </w:p>
    <w:p w:rsidR="00347E2E" w:rsidRDefault="00347E2E" w:rsidP="00347E2E">
      <w:pPr>
        <w:keepNext/>
        <w:keepLines/>
        <w:spacing w:after="0"/>
        <w:ind w:left="54"/>
      </w:pPr>
      <w:r>
        <w:tab/>
      </w:r>
      <w:r>
        <w:tab/>
        <w:t>…</w:t>
      </w:r>
    </w:p>
    <w:p w:rsidR="00347E2E" w:rsidRDefault="00347E2E" w:rsidP="00347E2E">
      <w:pPr>
        <w:keepNext/>
        <w:keepLines/>
        <w:spacing w:after="0"/>
        <w:ind w:left="54"/>
      </w:pPr>
      <w:r>
        <w:t>metric-alert-rules</w:t>
      </w:r>
      <w:proofErr w:type="gramStart"/>
      <w:r>
        <w:t xml:space="preserve">   (</w:t>
      </w:r>
      <w:proofErr w:type="gramEnd"/>
      <w:r w:rsidRPr="0042354A">
        <w:rPr>
          <w:i/>
        </w:rPr>
        <w:t>alert rule type</w:t>
      </w:r>
      <w:r>
        <w:t>)</w:t>
      </w:r>
    </w:p>
    <w:p w:rsidR="00347E2E" w:rsidRDefault="00347E2E" w:rsidP="00347E2E">
      <w:pPr>
        <w:keepNext/>
        <w:keepLines/>
        <w:spacing w:after="0"/>
        <w:ind w:left="720"/>
      </w:pPr>
      <w:proofErr w:type="spellStart"/>
      <w:r>
        <w:t>windowsVMStandard</w:t>
      </w:r>
      <w:proofErr w:type="spellEnd"/>
      <w:proofErr w:type="gramStart"/>
      <w:r>
        <w:t xml:space="preserve">   (</w:t>
      </w:r>
      <w:proofErr w:type="gramEnd"/>
      <w:r w:rsidRPr="0042354A">
        <w:rPr>
          <w:i/>
        </w:rPr>
        <w:t>alert rule set name</w:t>
      </w:r>
      <w:r>
        <w:t>)</w:t>
      </w:r>
    </w:p>
    <w:p w:rsidR="00347E2E" w:rsidRDefault="00347E2E" w:rsidP="00347E2E">
      <w:pPr>
        <w:keepNext/>
        <w:keepLines/>
        <w:spacing w:after="0"/>
        <w:ind w:left="720"/>
      </w:pPr>
      <w:r>
        <w:tab/>
        <w:t>low-memory-</w:t>
      </w:r>
      <w:proofErr w:type="spellStart"/>
      <w:proofErr w:type="gramStart"/>
      <w:r>
        <w:t>alert.json</w:t>
      </w:r>
      <w:proofErr w:type="spellEnd"/>
      <w:proofErr w:type="gramEnd"/>
      <w:r>
        <w:t xml:space="preserve">   (</w:t>
      </w:r>
      <w:r w:rsidRPr="0042354A">
        <w:rPr>
          <w:i/>
        </w:rPr>
        <w:t>alert rule parameter file</w:t>
      </w:r>
      <w:r>
        <w:t>)</w:t>
      </w:r>
    </w:p>
    <w:p w:rsidR="00347E2E" w:rsidRDefault="00347E2E" w:rsidP="00347E2E">
      <w:pPr>
        <w:keepNext/>
        <w:keepLines/>
        <w:spacing w:after="0"/>
        <w:ind w:left="720"/>
      </w:pPr>
      <w:r>
        <w:tab/>
        <w:t>low-disk-</w:t>
      </w:r>
      <w:proofErr w:type="spellStart"/>
      <w:proofErr w:type="gramStart"/>
      <w:r>
        <w:t>space.json</w:t>
      </w:r>
      <w:proofErr w:type="spellEnd"/>
      <w:proofErr w:type="gramEnd"/>
      <w:r>
        <w:t xml:space="preserve">   (</w:t>
      </w:r>
      <w:r w:rsidRPr="0042354A">
        <w:rPr>
          <w:i/>
        </w:rPr>
        <w:t>alert rule parameter file</w:t>
      </w:r>
      <w:r>
        <w:t>)</w:t>
      </w:r>
    </w:p>
    <w:p w:rsidR="00347E2E" w:rsidRDefault="00347E2E" w:rsidP="00347E2E">
      <w:pPr>
        <w:keepNext/>
        <w:keepLines/>
        <w:spacing w:after="0"/>
        <w:ind w:left="720"/>
      </w:pPr>
      <w:r>
        <w:tab/>
        <w:t>…</w:t>
      </w:r>
    </w:p>
    <w:p w:rsidR="00347E2E" w:rsidRDefault="00347E2E" w:rsidP="00347E2E">
      <w:pPr>
        <w:keepNext/>
        <w:keepLines/>
        <w:spacing w:after="0"/>
        <w:ind w:left="720"/>
      </w:pPr>
      <w:proofErr w:type="spellStart"/>
      <w:r>
        <w:t>linuxVMStandard</w:t>
      </w:r>
      <w:proofErr w:type="spellEnd"/>
      <w:proofErr w:type="gramStart"/>
      <w:r>
        <w:t xml:space="preserve">   (</w:t>
      </w:r>
      <w:proofErr w:type="gramEnd"/>
      <w:r>
        <w:rPr>
          <w:i/>
        </w:rPr>
        <w:t>alert rule set name</w:t>
      </w:r>
      <w:r>
        <w:t>)</w:t>
      </w:r>
    </w:p>
    <w:p w:rsidR="00347E2E" w:rsidRDefault="00347E2E" w:rsidP="00347E2E">
      <w:pPr>
        <w:keepNext/>
        <w:keepLines/>
        <w:spacing w:after="0"/>
        <w:ind w:left="720"/>
      </w:pPr>
      <w:r>
        <w:tab/>
        <w:t>low-memory-</w:t>
      </w:r>
      <w:proofErr w:type="spellStart"/>
      <w:proofErr w:type="gramStart"/>
      <w:r>
        <w:t>alert.json</w:t>
      </w:r>
      <w:proofErr w:type="spellEnd"/>
      <w:proofErr w:type="gramEnd"/>
      <w:r>
        <w:t xml:space="preserve">   (</w:t>
      </w:r>
      <w:r w:rsidRPr="0042354A">
        <w:rPr>
          <w:i/>
        </w:rPr>
        <w:t>alert rule parameter file</w:t>
      </w:r>
      <w:r>
        <w:t>)</w:t>
      </w:r>
    </w:p>
    <w:p w:rsidR="00347E2E" w:rsidRDefault="00347E2E" w:rsidP="00347E2E">
      <w:pPr>
        <w:keepNext/>
        <w:keepLines/>
        <w:spacing w:after="0"/>
        <w:ind w:left="720"/>
      </w:pPr>
      <w:r>
        <w:tab/>
        <w:t>low-disk-</w:t>
      </w:r>
      <w:proofErr w:type="spellStart"/>
      <w:proofErr w:type="gramStart"/>
      <w:r>
        <w:t>space.json</w:t>
      </w:r>
      <w:proofErr w:type="spellEnd"/>
      <w:proofErr w:type="gramEnd"/>
      <w:r>
        <w:t xml:space="preserve">   (</w:t>
      </w:r>
      <w:r w:rsidRPr="0042354A">
        <w:rPr>
          <w:i/>
        </w:rPr>
        <w:t>alert rule parameter file</w:t>
      </w:r>
      <w:r>
        <w:t>)</w:t>
      </w:r>
    </w:p>
    <w:p w:rsidR="00347E2E" w:rsidRDefault="00347E2E" w:rsidP="00347E2E">
      <w:pPr>
        <w:keepNext/>
        <w:keepLines/>
        <w:spacing w:after="0"/>
        <w:ind w:left="720"/>
      </w:pPr>
      <w:r>
        <w:tab/>
        <w:t>…</w:t>
      </w:r>
    </w:p>
    <w:p w:rsidR="00347E2E" w:rsidRDefault="00347E2E" w:rsidP="00347E2E">
      <w:pPr>
        <w:keepNext/>
        <w:keepLines/>
        <w:spacing w:after="0"/>
        <w:ind w:left="720"/>
      </w:pPr>
      <w:r>
        <w:t>…</w:t>
      </w:r>
      <w:r>
        <w:tab/>
      </w:r>
    </w:p>
    <w:p w:rsidR="00347E2E" w:rsidRDefault="00347E2E" w:rsidP="00347E2E">
      <w:pPr>
        <w:keepNext/>
        <w:keepLines/>
        <w:spacing w:after="0"/>
        <w:ind w:left="54"/>
      </w:pPr>
      <w:r>
        <w:t>activity-log-alert-rules</w:t>
      </w:r>
      <w:proofErr w:type="gramStart"/>
      <w:r>
        <w:t xml:space="preserve">   (</w:t>
      </w:r>
      <w:proofErr w:type="gramEnd"/>
      <w:r w:rsidRPr="0042354A">
        <w:rPr>
          <w:i/>
        </w:rPr>
        <w:t>alert rule type</w:t>
      </w:r>
      <w:r>
        <w:t>)</w:t>
      </w:r>
    </w:p>
    <w:p w:rsidR="00347E2E" w:rsidRDefault="00347E2E" w:rsidP="00347E2E">
      <w:pPr>
        <w:keepNext/>
        <w:keepLines/>
        <w:spacing w:after="0"/>
        <w:ind w:left="54"/>
      </w:pPr>
      <w:r>
        <w:tab/>
      </w:r>
      <w:proofErr w:type="spellStart"/>
      <w:r>
        <w:t>linuxVMResourceHealthStandard</w:t>
      </w:r>
      <w:proofErr w:type="spellEnd"/>
      <w:proofErr w:type="gramStart"/>
      <w:r>
        <w:t xml:space="preserve">   (</w:t>
      </w:r>
      <w:proofErr w:type="gramEnd"/>
      <w:r w:rsidRPr="0042354A">
        <w:rPr>
          <w:i/>
        </w:rPr>
        <w:t>alert rule set name</w:t>
      </w:r>
      <w:r>
        <w:t>)</w:t>
      </w:r>
    </w:p>
    <w:p w:rsidR="00347E2E" w:rsidRDefault="00347E2E" w:rsidP="00347E2E">
      <w:pPr>
        <w:keepNext/>
        <w:keepLines/>
        <w:spacing w:after="0"/>
        <w:ind w:left="54"/>
      </w:pPr>
      <w:r>
        <w:tab/>
      </w:r>
      <w:r>
        <w:tab/>
      </w:r>
      <w:proofErr w:type="spellStart"/>
      <w:r w:rsidRPr="00204018">
        <w:t>vm-</w:t>
      </w:r>
      <w:proofErr w:type="gramStart"/>
      <w:r w:rsidRPr="00204018">
        <w:t>unhealthy.json</w:t>
      </w:r>
      <w:proofErr w:type="spellEnd"/>
      <w:proofErr w:type="gramEnd"/>
      <w:r>
        <w:t xml:space="preserve">   (</w:t>
      </w:r>
      <w:r w:rsidRPr="0042354A">
        <w:rPr>
          <w:i/>
        </w:rPr>
        <w:t>alert rule parameter file</w:t>
      </w:r>
      <w:r>
        <w:t>)</w:t>
      </w:r>
    </w:p>
    <w:p w:rsidR="00347E2E" w:rsidRDefault="00347E2E" w:rsidP="00347E2E">
      <w:pPr>
        <w:keepNext/>
        <w:keepLines/>
        <w:spacing w:after="0"/>
        <w:ind w:left="54"/>
      </w:pPr>
      <w:r>
        <w:tab/>
      </w:r>
      <w:proofErr w:type="spellStart"/>
      <w:r>
        <w:t>windowsVMResourceHealthStandard</w:t>
      </w:r>
      <w:proofErr w:type="spellEnd"/>
      <w:proofErr w:type="gramStart"/>
      <w:r>
        <w:t xml:space="preserve">   (</w:t>
      </w:r>
      <w:proofErr w:type="gramEnd"/>
      <w:r w:rsidRPr="0042354A">
        <w:rPr>
          <w:i/>
        </w:rPr>
        <w:t>alert rule set name</w:t>
      </w:r>
      <w:r>
        <w:t>)</w:t>
      </w:r>
    </w:p>
    <w:p w:rsidR="00347E2E" w:rsidRDefault="00347E2E" w:rsidP="00347E2E">
      <w:r>
        <w:tab/>
      </w:r>
      <w:r>
        <w:tab/>
      </w:r>
      <w:proofErr w:type="spellStart"/>
      <w:r>
        <w:rPr>
          <w:rFonts w:ascii="Segoe UI" w:hAnsi="Segoe UI" w:cs="Segoe UI"/>
          <w:color w:val="000000"/>
          <w:sz w:val="21"/>
          <w:szCs w:val="21"/>
          <w:shd w:val="clear" w:color="auto" w:fill="EFF6FC"/>
        </w:rPr>
        <w:t>vm-</w:t>
      </w:r>
      <w:proofErr w:type="gramStart"/>
      <w:r>
        <w:rPr>
          <w:rFonts w:ascii="Segoe UI" w:hAnsi="Segoe UI" w:cs="Segoe UI"/>
          <w:color w:val="000000"/>
          <w:sz w:val="21"/>
          <w:szCs w:val="21"/>
          <w:shd w:val="clear" w:color="auto" w:fill="EFF6FC"/>
        </w:rPr>
        <w:t>unhealthy.json</w:t>
      </w:r>
      <w:proofErr w:type="spellEnd"/>
      <w:proofErr w:type="gramEnd"/>
      <w:r>
        <w:rPr>
          <w:rFonts w:ascii="Segoe UI" w:hAnsi="Segoe UI" w:cs="Segoe UI"/>
          <w:color w:val="000000"/>
          <w:sz w:val="21"/>
          <w:szCs w:val="21"/>
          <w:shd w:val="clear" w:color="auto" w:fill="EFF6FC"/>
        </w:rPr>
        <w:t xml:space="preserve">   </w:t>
      </w:r>
      <w:r>
        <w:t>(</w:t>
      </w:r>
      <w:r w:rsidRPr="0042354A">
        <w:rPr>
          <w:i/>
        </w:rPr>
        <w:t>alert rule parameter file</w:t>
      </w:r>
      <w:r>
        <w:t>)</w:t>
      </w:r>
    </w:p>
    <w:p w:rsidR="001D45BE" w:rsidRDefault="001D45BE" w:rsidP="0025581E">
      <w:pPr>
        <w:pStyle w:val="Heading4"/>
      </w:pPr>
    </w:p>
    <w:p w:rsidR="0025581E" w:rsidRDefault="000B3D7E" w:rsidP="0025581E">
      <w:pPr>
        <w:pStyle w:val="Heading4"/>
      </w:pPr>
      <w:r>
        <w:t>Modify or create an activity alert rule definition</w:t>
      </w:r>
    </w:p>
    <w:p w:rsidR="001D45BE" w:rsidRDefault="00347E2E" w:rsidP="00347E2E">
      <w:r>
        <w:t xml:space="preserve">If </w:t>
      </w:r>
      <w:r w:rsidR="00544794">
        <w:t xml:space="preserve">required, </w:t>
      </w:r>
      <w:r>
        <w:t xml:space="preserve">you </w:t>
      </w:r>
      <w:r w:rsidR="00544794">
        <w:t>can</w:t>
      </w:r>
      <w:r>
        <w:t xml:space="preserve"> create a new alert rule set</w:t>
      </w:r>
      <w:r w:rsidR="00B85EFF">
        <w:t xml:space="preserve"> by</w:t>
      </w:r>
      <w:r>
        <w:t xml:space="preserve"> creat</w:t>
      </w:r>
      <w:r w:rsidR="00B85EFF">
        <w:t>ing</w:t>
      </w:r>
      <w:r>
        <w:t xml:space="preserve"> a new folder under the activity-log-alert-rules folder. </w:t>
      </w:r>
      <w:r w:rsidR="00B85EFF">
        <w:t xml:space="preserve"> Make sure that the name of the alert rule set is unique</w:t>
      </w:r>
      <w:r w:rsidR="001D45BE">
        <w:t xml:space="preserve">. </w:t>
      </w:r>
    </w:p>
    <w:p w:rsidR="00347E2E" w:rsidRDefault="001D45BE" w:rsidP="00347E2E">
      <w:r>
        <w:t>If you created a new alert rule set, and if the alert rule set is a standard alert rule set (</w:t>
      </w:r>
      <w:proofErr w:type="spellStart"/>
      <w:r>
        <w:t>ie</w:t>
      </w:r>
      <w:proofErr w:type="spellEnd"/>
      <w:r>
        <w:t xml:space="preserve">. will apply by default), make sure to modify the </w:t>
      </w:r>
      <w:proofErr w:type="spellStart"/>
      <w:r w:rsidRPr="001D45BE">
        <w:t>getStandardAlertRuleSet</w:t>
      </w:r>
      <w:proofErr w:type="spellEnd"/>
      <w:r>
        <w:t xml:space="preserve"> function of the create-alert-rules </w:t>
      </w:r>
      <w:proofErr w:type="spellStart"/>
      <w:r>
        <w:t>powershell</w:t>
      </w:r>
      <w:proofErr w:type="spellEnd"/>
      <w:r>
        <w:t xml:space="preserve"> script (and runbook) to map the alert rule set name to its associated resource type.</w:t>
      </w:r>
    </w:p>
    <w:p w:rsidR="001D45BE" w:rsidRPr="00347E2E" w:rsidRDefault="001D45BE" w:rsidP="001D45BE">
      <w:r>
        <w:t>If you created a new alert rule set, and if the alert rule set is an extension alert rule set (</w:t>
      </w:r>
      <w:proofErr w:type="spellStart"/>
      <w:r>
        <w:t>ie</w:t>
      </w:r>
      <w:proofErr w:type="spellEnd"/>
      <w:r>
        <w:t xml:space="preserve">. must be configured via </w:t>
      </w:r>
      <w:proofErr w:type="spellStart"/>
      <w:r>
        <w:t>alertRuleExtensions</w:t>
      </w:r>
      <w:proofErr w:type="spellEnd"/>
      <w:r>
        <w:t xml:space="preserve"> tag), make sure to modify the</w:t>
      </w:r>
      <w:r w:rsidR="006F1FCC">
        <w:t xml:space="preserve"> </w:t>
      </w:r>
      <w:proofErr w:type="spellStart"/>
      <w:r w:rsidR="006F1FCC" w:rsidRPr="006F1FCC">
        <w:t>getResourceTypeForAlertRuleExtension</w:t>
      </w:r>
      <w:proofErr w:type="spellEnd"/>
      <w:r w:rsidR="006F1FCC">
        <w:t xml:space="preserve"> </w:t>
      </w:r>
      <w:r>
        <w:t xml:space="preserve">function of the create-alert-rules </w:t>
      </w:r>
      <w:proofErr w:type="spellStart"/>
      <w:r>
        <w:t>powershell</w:t>
      </w:r>
      <w:proofErr w:type="spellEnd"/>
      <w:r>
        <w:t xml:space="preserve"> script (and runbook) to map the alert rule set name to its associated resource type.</w:t>
      </w:r>
    </w:p>
    <w:p w:rsidR="00347E2E" w:rsidRDefault="00347E2E" w:rsidP="00347E2E">
      <w:r>
        <w:lastRenderedPageBreak/>
        <w:t xml:space="preserve">To create new alert rule definitions, clone an existing alert rule definition JSON parameter file and then modify its parameter values; make sure you change the name of the alert (and file) to a name that does not conflict with other alert rule definitions.  </w:t>
      </w:r>
    </w:p>
    <w:p w:rsidR="000B3D7E" w:rsidRDefault="000B3D7E" w:rsidP="000B3D7E">
      <w:r>
        <w:t>Activity alert rule definitions are the simplest and involve the following parameters:</w:t>
      </w:r>
    </w:p>
    <w:tbl>
      <w:tblPr>
        <w:tblStyle w:val="TableGrid"/>
        <w:tblW w:w="0" w:type="auto"/>
        <w:tblLook w:val="04A0" w:firstRow="1" w:lastRow="0" w:firstColumn="1" w:lastColumn="0" w:noHBand="0" w:noVBand="1"/>
      </w:tblPr>
      <w:tblGrid>
        <w:gridCol w:w="6475"/>
        <w:gridCol w:w="6475"/>
      </w:tblGrid>
      <w:tr w:rsidR="000B3D7E" w:rsidTr="000B3D7E">
        <w:tc>
          <w:tcPr>
            <w:tcW w:w="6475" w:type="dxa"/>
          </w:tcPr>
          <w:p w:rsidR="000B3D7E" w:rsidRPr="000B3D7E" w:rsidRDefault="000B3D7E" w:rsidP="000B3D7E">
            <w:pPr>
              <w:jc w:val="center"/>
              <w:rPr>
                <w:b/>
              </w:rPr>
            </w:pPr>
            <w:r w:rsidRPr="000B3D7E">
              <w:rPr>
                <w:b/>
              </w:rPr>
              <w:t>Parameter</w:t>
            </w:r>
          </w:p>
        </w:tc>
        <w:tc>
          <w:tcPr>
            <w:tcW w:w="6475" w:type="dxa"/>
          </w:tcPr>
          <w:p w:rsidR="000B3D7E" w:rsidRPr="000B3D7E" w:rsidRDefault="000B3D7E" w:rsidP="000B3D7E">
            <w:pPr>
              <w:jc w:val="center"/>
              <w:rPr>
                <w:b/>
              </w:rPr>
            </w:pPr>
            <w:r w:rsidRPr="000B3D7E">
              <w:rPr>
                <w:b/>
              </w:rPr>
              <w:t>Description</w:t>
            </w:r>
          </w:p>
        </w:tc>
      </w:tr>
      <w:tr w:rsidR="000B3D7E" w:rsidTr="000B3D7E">
        <w:tc>
          <w:tcPr>
            <w:tcW w:w="6475" w:type="dxa"/>
          </w:tcPr>
          <w:p w:rsidR="000B3D7E" w:rsidRDefault="000B3D7E" w:rsidP="000B3D7E">
            <w:proofErr w:type="spellStart"/>
            <w:r>
              <w:t>alertName</w:t>
            </w:r>
            <w:proofErr w:type="spellEnd"/>
          </w:p>
        </w:tc>
        <w:tc>
          <w:tcPr>
            <w:tcW w:w="6475" w:type="dxa"/>
          </w:tcPr>
          <w:p w:rsidR="000B3D7E" w:rsidRDefault="0025581E" w:rsidP="000B3D7E">
            <w:r>
              <w:t>Name of the alert</w:t>
            </w:r>
            <w:r w:rsidR="001D45BE">
              <w:t>; must be unique</w:t>
            </w:r>
          </w:p>
        </w:tc>
      </w:tr>
      <w:tr w:rsidR="000B3D7E" w:rsidTr="000B3D7E">
        <w:tc>
          <w:tcPr>
            <w:tcW w:w="6475" w:type="dxa"/>
          </w:tcPr>
          <w:p w:rsidR="000B3D7E" w:rsidRDefault="000B3D7E" w:rsidP="000B3D7E">
            <w:proofErr w:type="spellStart"/>
            <w:r>
              <w:t>isEnabled</w:t>
            </w:r>
            <w:proofErr w:type="spellEnd"/>
          </w:p>
        </w:tc>
        <w:tc>
          <w:tcPr>
            <w:tcW w:w="6475" w:type="dxa"/>
          </w:tcPr>
          <w:p w:rsidR="000B3D7E" w:rsidRDefault="0025581E" w:rsidP="000B3D7E">
            <w:r>
              <w:t xml:space="preserve">Set to true if the alert rule should be enabled </w:t>
            </w:r>
          </w:p>
        </w:tc>
      </w:tr>
      <w:tr w:rsidR="000B3D7E" w:rsidTr="000B3D7E">
        <w:tc>
          <w:tcPr>
            <w:tcW w:w="6475" w:type="dxa"/>
          </w:tcPr>
          <w:p w:rsidR="000B3D7E" w:rsidRDefault="000B3D7E" w:rsidP="000B3D7E">
            <w:r>
              <w:t>criteria</w:t>
            </w:r>
          </w:p>
        </w:tc>
        <w:tc>
          <w:tcPr>
            <w:tcW w:w="6475" w:type="dxa"/>
          </w:tcPr>
          <w:p w:rsidR="000B3D7E" w:rsidRDefault="0025581E" w:rsidP="000B3D7E">
            <w:r>
              <w:t xml:space="preserve">Condition which defines when the alert should be triggered.  See </w:t>
            </w:r>
            <w:hyperlink r:id="rId15" w:history="1">
              <w:r>
                <w:rPr>
                  <w:rStyle w:val="Hyperlink"/>
                </w:rPr>
                <w:t>https://docs.microsoft.com/en-us/azure/azure-monitor/platform/alerts-activity-log</w:t>
              </w:r>
            </w:hyperlink>
          </w:p>
        </w:tc>
      </w:tr>
    </w:tbl>
    <w:p w:rsidR="000B3D7E" w:rsidRDefault="000B3D7E" w:rsidP="000B3D7E"/>
    <w:p w:rsidR="0025581E" w:rsidRDefault="0025581E" w:rsidP="0025581E">
      <w:pPr>
        <w:pStyle w:val="Heading4"/>
      </w:pPr>
      <w:r>
        <w:t>Modify or create a</w:t>
      </w:r>
      <w:r w:rsidR="00347E2E">
        <w:t xml:space="preserve"> metric </w:t>
      </w:r>
      <w:r>
        <w:t>alert rule definition</w:t>
      </w:r>
    </w:p>
    <w:p w:rsidR="006F1FCC" w:rsidRDefault="006F1FCC" w:rsidP="006F1FCC">
      <w:r>
        <w:t xml:space="preserve">If required, you can create a new alert rule set by creating a new folder under the </w:t>
      </w:r>
      <w:r w:rsidRPr="006F1FCC">
        <w:t>metric-alert-rules</w:t>
      </w:r>
      <w:r w:rsidRPr="006F1FCC">
        <w:t xml:space="preserve"> </w:t>
      </w:r>
      <w:r>
        <w:t xml:space="preserve">folder.  Make sure that the name of the alert rule set is unique. </w:t>
      </w:r>
    </w:p>
    <w:p w:rsidR="006F1FCC" w:rsidRDefault="006F1FCC" w:rsidP="006F1FCC">
      <w:r>
        <w:t>If you created a new alert rule set, and if the alert rule set is a standard alert rule set (</w:t>
      </w:r>
      <w:proofErr w:type="spellStart"/>
      <w:r>
        <w:t>ie</w:t>
      </w:r>
      <w:proofErr w:type="spellEnd"/>
      <w:r>
        <w:t xml:space="preserve">. will apply by default), make sure to modify the </w:t>
      </w:r>
      <w:proofErr w:type="spellStart"/>
      <w:r w:rsidRPr="001D45BE">
        <w:t>getStandardAlertRuleSet</w:t>
      </w:r>
      <w:proofErr w:type="spellEnd"/>
      <w:r>
        <w:t xml:space="preserve"> function of the create-alert-rules </w:t>
      </w:r>
      <w:proofErr w:type="spellStart"/>
      <w:r>
        <w:t>powershell</w:t>
      </w:r>
      <w:proofErr w:type="spellEnd"/>
      <w:r>
        <w:t xml:space="preserve"> script (and runbook) to map the alert rule set name to its associated resource type.</w:t>
      </w:r>
    </w:p>
    <w:p w:rsidR="006F1FCC" w:rsidRPr="00347E2E" w:rsidRDefault="006F1FCC" w:rsidP="006F1FCC">
      <w:r>
        <w:t>If you created a new alert rule set, and if the alert rule set is an extension alert rule set (</w:t>
      </w:r>
      <w:proofErr w:type="spellStart"/>
      <w:r>
        <w:t>ie</w:t>
      </w:r>
      <w:proofErr w:type="spellEnd"/>
      <w:r>
        <w:t xml:space="preserve">. must be configured via </w:t>
      </w:r>
      <w:proofErr w:type="spellStart"/>
      <w:r>
        <w:t>alertRuleExtensions</w:t>
      </w:r>
      <w:proofErr w:type="spellEnd"/>
      <w:r>
        <w:t xml:space="preserve"> tag), make sure to modify the </w:t>
      </w:r>
      <w:proofErr w:type="spellStart"/>
      <w:r w:rsidRPr="006F1FCC">
        <w:t>getResourceTypeForAlertRuleExtension</w:t>
      </w:r>
      <w:proofErr w:type="spellEnd"/>
      <w:r>
        <w:t xml:space="preserve"> function of the create-alert-rules </w:t>
      </w:r>
      <w:proofErr w:type="spellStart"/>
      <w:r>
        <w:t>powershell</w:t>
      </w:r>
      <w:proofErr w:type="spellEnd"/>
      <w:r>
        <w:t xml:space="preserve"> script (and runbook) to map the alert rule set name to its associated resource type.</w:t>
      </w:r>
    </w:p>
    <w:p w:rsidR="001D45BE" w:rsidRDefault="001D45BE" w:rsidP="001D45BE">
      <w:r>
        <w:t xml:space="preserve">To create new alert rule definitions, clone an existing alert rule definition JSON parameter file and then modify its parameter values; make sure you change the name of the alert (and file) to a name that does not conflict with other alert rule definitions.  </w:t>
      </w:r>
    </w:p>
    <w:p w:rsidR="00347E2E" w:rsidRDefault="001D45BE" w:rsidP="00347E2E">
      <w:r>
        <w:t>Parameters:</w:t>
      </w:r>
    </w:p>
    <w:tbl>
      <w:tblPr>
        <w:tblStyle w:val="TableGrid"/>
        <w:tblW w:w="0" w:type="auto"/>
        <w:tblLook w:val="04A0" w:firstRow="1" w:lastRow="0" w:firstColumn="1" w:lastColumn="0" w:noHBand="0" w:noVBand="1"/>
      </w:tblPr>
      <w:tblGrid>
        <w:gridCol w:w="6475"/>
        <w:gridCol w:w="6475"/>
      </w:tblGrid>
      <w:tr w:rsidR="00347E2E" w:rsidTr="001D45BE">
        <w:tc>
          <w:tcPr>
            <w:tcW w:w="6475" w:type="dxa"/>
          </w:tcPr>
          <w:p w:rsidR="00347E2E" w:rsidRPr="000B3D7E" w:rsidRDefault="00347E2E" w:rsidP="001D45BE">
            <w:pPr>
              <w:jc w:val="center"/>
              <w:rPr>
                <w:b/>
              </w:rPr>
            </w:pPr>
            <w:r w:rsidRPr="000B3D7E">
              <w:rPr>
                <w:b/>
              </w:rPr>
              <w:t>Parameter</w:t>
            </w:r>
          </w:p>
        </w:tc>
        <w:tc>
          <w:tcPr>
            <w:tcW w:w="6475" w:type="dxa"/>
          </w:tcPr>
          <w:p w:rsidR="00347E2E" w:rsidRPr="000B3D7E" w:rsidRDefault="00347E2E" w:rsidP="001D45BE">
            <w:pPr>
              <w:jc w:val="center"/>
              <w:rPr>
                <w:b/>
              </w:rPr>
            </w:pPr>
            <w:r w:rsidRPr="000B3D7E">
              <w:rPr>
                <w:b/>
              </w:rPr>
              <w:t>Description</w:t>
            </w:r>
          </w:p>
        </w:tc>
      </w:tr>
      <w:tr w:rsidR="00347E2E" w:rsidTr="001D45BE">
        <w:tc>
          <w:tcPr>
            <w:tcW w:w="6475" w:type="dxa"/>
          </w:tcPr>
          <w:p w:rsidR="00347E2E" w:rsidRDefault="00347E2E" w:rsidP="001D45BE">
            <w:proofErr w:type="spellStart"/>
            <w:r>
              <w:t>alertName</w:t>
            </w:r>
            <w:proofErr w:type="spellEnd"/>
          </w:p>
        </w:tc>
        <w:tc>
          <w:tcPr>
            <w:tcW w:w="6475" w:type="dxa"/>
          </w:tcPr>
          <w:p w:rsidR="00347E2E" w:rsidRDefault="00347E2E" w:rsidP="001D45BE">
            <w:r>
              <w:t>Name of the alert</w:t>
            </w:r>
            <w:r w:rsidR="00975EE1">
              <w:t>; must be unique</w:t>
            </w:r>
          </w:p>
        </w:tc>
      </w:tr>
      <w:tr w:rsidR="001D45BE" w:rsidTr="001D45BE">
        <w:tc>
          <w:tcPr>
            <w:tcW w:w="6475" w:type="dxa"/>
          </w:tcPr>
          <w:p w:rsidR="001D45BE" w:rsidRDefault="001D45BE" w:rsidP="001D45BE">
            <w:proofErr w:type="spellStart"/>
            <w:r>
              <w:t>alertDescription</w:t>
            </w:r>
            <w:proofErr w:type="spellEnd"/>
          </w:p>
        </w:tc>
        <w:tc>
          <w:tcPr>
            <w:tcW w:w="6475" w:type="dxa"/>
          </w:tcPr>
          <w:p w:rsidR="001D45BE" w:rsidRDefault="00975EE1" w:rsidP="001D45BE">
            <w:r>
              <w:t>Alert description</w:t>
            </w:r>
          </w:p>
        </w:tc>
      </w:tr>
      <w:tr w:rsidR="00975EE1" w:rsidTr="001D45BE">
        <w:tc>
          <w:tcPr>
            <w:tcW w:w="6475" w:type="dxa"/>
          </w:tcPr>
          <w:p w:rsidR="00975EE1" w:rsidRDefault="00975EE1" w:rsidP="001D45BE">
            <w:proofErr w:type="spellStart"/>
            <w:r>
              <w:t>alertSeverity</w:t>
            </w:r>
            <w:proofErr w:type="spellEnd"/>
          </w:p>
        </w:tc>
        <w:tc>
          <w:tcPr>
            <w:tcW w:w="6475" w:type="dxa"/>
          </w:tcPr>
          <w:p w:rsidR="00975EE1" w:rsidRDefault="00975EE1" w:rsidP="001D45BE">
            <w:r w:rsidRPr="00975EE1">
              <w:t>Alert severity (0=Critical, 1=Error, 2=Warning, 3=Informational, 4=Verbose)</w:t>
            </w:r>
          </w:p>
        </w:tc>
      </w:tr>
      <w:tr w:rsidR="00347E2E" w:rsidTr="001D45BE">
        <w:tc>
          <w:tcPr>
            <w:tcW w:w="6475" w:type="dxa"/>
          </w:tcPr>
          <w:p w:rsidR="00347E2E" w:rsidRDefault="00347E2E" w:rsidP="001D45BE">
            <w:proofErr w:type="spellStart"/>
            <w:r>
              <w:t>isEnabled</w:t>
            </w:r>
            <w:proofErr w:type="spellEnd"/>
          </w:p>
        </w:tc>
        <w:tc>
          <w:tcPr>
            <w:tcW w:w="6475" w:type="dxa"/>
          </w:tcPr>
          <w:p w:rsidR="00347E2E" w:rsidRDefault="00347E2E" w:rsidP="001D45BE">
            <w:r>
              <w:t xml:space="preserve">Set to true if the alert rule should be enabled </w:t>
            </w:r>
          </w:p>
        </w:tc>
      </w:tr>
      <w:tr w:rsidR="00975EE1" w:rsidTr="001D45BE">
        <w:tc>
          <w:tcPr>
            <w:tcW w:w="6475" w:type="dxa"/>
          </w:tcPr>
          <w:p w:rsidR="00975EE1" w:rsidRDefault="00975EE1" w:rsidP="001D45BE">
            <w:proofErr w:type="spellStart"/>
            <w:r>
              <w:lastRenderedPageBreak/>
              <w:t>odataType</w:t>
            </w:r>
            <w:proofErr w:type="spellEnd"/>
          </w:p>
        </w:tc>
        <w:tc>
          <w:tcPr>
            <w:tcW w:w="6475" w:type="dxa"/>
          </w:tcPr>
          <w:p w:rsidR="00975EE1" w:rsidRDefault="006F1FCC" w:rsidP="001D45BE">
            <w:proofErr w:type="spellStart"/>
            <w:r>
              <w:t>Odata</w:t>
            </w:r>
            <w:proofErr w:type="spellEnd"/>
            <w:r>
              <w:t xml:space="preserve"> type.  S</w:t>
            </w:r>
            <w:r w:rsidR="00975EE1">
              <w:t xml:space="preserve">ee </w:t>
            </w:r>
            <w:hyperlink r:id="rId16" w:history="1">
              <w:r w:rsidR="00975EE1">
                <w:rPr>
                  <w:rStyle w:val="Hyperlink"/>
                </w:rPr>
                <w:t>https://docs.microsoft.com/en-us/azure/azure-monitor/platform/alerts-metric-create-templates</w:t>
              </w:r>
            </w:hyperlink>
          </w:p>
        </w:tc>
      </w:tr>
      <w:tr w:rsidR="00975EE1" w:rsidTr="001D45BE">
        <w:tc>
          <w:tcPr>
            <w:tcW w:w="6475" w:type="dxa"/>
          </w:tcPr>
          <w:p w:rsidR="00975EE1" w:rsidRDefault="00975EE1" w:rsidP="001D45BE">
            <w:r>
              <w:t>criteria</w:t>
            </w:r>
          </w:p>
        </w:tc>
        <w:tc>
          <w:tcPr>
            <w:tcW w:w="6475" w:type="dxa"/>
          </w:tcPr>
          <w:p w:rsidR="00975EE1" w:rsidRDefault="006F1FCC" w:rsidP="001D45BE">
            <w:r>
              <w:t xml:space="preserve">Trigger criteria. </w:t>
            </w:r>
            <w:r w:rsidR="00975EE1">
              <w:t xml:space="preserve">See </w:t>
            </w:r>
            <w:hyperlink r:id="rId17" w:history="1">
              <w:r w:rsidR="00975EE1">
                <w:rPr>
                  <w:rStyle w:val="Hyperlink"/>
                </w:rPr>
                <w:t>https://docs.microsoft.com/en-us/azure/azure-monitor/platform/alerts-metric-create-templates</w:t>
              </w:r>
            </w:hyperlink>
          </w:p>
        </w:tc>
      </w:tr>
      <w:tr w:rsidR="00035818" w:rsidTr="001D45BE">
        <w:tc>
          <w:tcPr>
            <w:tcW w:w="6475" w:type="dxa"/>
          </w:tcPr>
          <w:p w:rsidR="00035818" w:rsidRDefault="006F1FCC" w:rsidP="001D45BE">
            <w:proofErr w:type="spellStart"/>
            <w:r w:rsidRPr="006F1FCC">
              <w:t>windowSize</w:t>
            </w:r>
            <w:proofErr w:type="spellEnd"/>
          </w:p>
        </w:tc>
        <w:tc>
          <w:tcPr>
            <w:tcW w:w="6475" w:type="dxa"/>
          </w:tcPr>
          <w:p w:rsidR="00035818" w:rsidRDefault="006F1FCC" w:rsidP="001D45BE">
            <w:proofErr w:type="gramStart"/>
            <w:r w:rsidRPr="006F1FCC">
              <w:t>Period of time</w:t>
            </w:r>
            <w:proofErr w:type="gramEnd"/>
            <w:r>
              <w:t xml:space="preserve"> (from current) to be considered when evaluating the alert rule</w:t>
            </w:r>
            <w:r w:rsidRPr="006F1FCC">
              <w:t>. Must be between five minutes and one day. ISO 8601 duration format.</w:t>
            </w:r>
          </w:p>
        </w:tc>
      </w:tr>
      <w:tr w:rsidR="006F1FCC" w:rsidTr="001D45BE">
        <w:tc>
          <w:tcPr>
            <w:tcW w:w="6475" w:type="dxa"/>
          </w:tcPr>
          <w:p w:rsidR="006F1FCC" w:rsidRPr="006F1FCC" w:rsidRDefault="006F1FCC" w:rsidP="006F1FCC">
            <w:pPr>
              <w:shd w:val="clear" w:color="auto" w:fill="FFFFFE"/>
              <w:spacing w:line="240" w:lineRule="atLeast"/>
            </w:pPr>
            <w:proofErr w:type="spellStart"/>
            <w:r w:rsidRPr="006F1FCC">
              <w:t>evaluationFrequency</w:t>
            </w:r>
            <w:proofErr w:type="spellEnd"/>
          </w:p>
        </w:tc>
        <w:tc>
          <w:tcPr>
            <w:tcW w:w="6475" w:type="dxa"/>
          </w:tcPr>
          <w:p w:rsidR="006F1FCC" w:rsidRPr="006F1FCC" w:rsidRDefault="006F1FCC" w:rsidP="001D45BE">
            <w:r w:rsidRPr="006F1FCC">
              <w:t xml:space="preserve">How often the metric alert is </w:t>
            </w:r>
            <w:r>
              <w:t xml:space="preserve">to be </w:t>
            </w:r>
            <w:r w:rsidRPr="006F1FCC">
              <w:t>evaluated represented in ISO 8601 duration format</w:t>
            </w:r>
          </w:p>
        </w:tc>
      </w:tr>
    </w:tbl>
    <w:p w:rsidR="000B3D7E" w:rsidRPr="000B3D7E" w:rsidRDefault="000B3D7E" w:rsidP="000B3D7E"/>
    <w:p w:rsidR="000B3D7E" w:rsidRDefault="000B3D7E" w:rsidP="00B5432C"/>
    <w:p w:rsidR="00497E9F" w:rsidRDefault="00497E9F" w:rsidP="00B5432C"/>
    <w:p w:rsidR="00D40CC9" w:rsidRDefault="00D40CC9" w:rsidP="00D40CC9">
      <w:pPr>
        <w:pStyle w:val="Heading4"/>
      </w:pPr>
      <w:r>
        <w:t xml:space="preserve">Modify or create </w:t>
      </w:r>
      <w:r>
        <w:t>a log analytics query</w:t>
      </w:r>
      <w:r>
        <w:t xml:space="preserve"> alert rule definition</w:t>
      </w:r>
    </w:p>
    <w:p w:rsidR="00D40CC9" w:rsidRDefault="00D40CC9" w:rsidP="00D40CC9">
      <w:r>
        <w:t xml:space="preserve">If required, you can create a new alert rule set by creating a new folder under the </w:t>
      </w:r>
      <w:r w:rsidRPr="00D40CC9">
        <w:t>log-analytics-query-alert-rules</w:t>
      </w:r>
      <w:r>
        <w:t xml:space="preserve"> </w:t>
      </w:r>
      <w:r>
        <w:t xml:space="preserve">folder.  Make sure that the name of the alert rule set is unique. </w:t>
      </w:r>
    </w:p>
    <w:p w:rsidR="00D40CC9" w:rsidRDefault="00D40CC9" w:rsidP="00D40CC9">
      <w:r>
        <w:t>If you created a new alert rule set, and if the alert rule set is a standard alert rule set (</w:t>
      </w:r>
      <w:proofErr w:type="spellStart"/>
      <w:r>
        <w:t>ie</w:t>
      </w:r>
      <w:proofErr w:type="spellEnd"/>
      <w:r>
        <w:t xml:space="preserve">. will apply by default), make sure to modify the </w:t>
      </w:r>
      <w:proofErr w:type="spellStart"/>
      <w:r w:rsidRPr="001D45BE">
        <w:t>getStandardAlertRuleSet</w:t>
      </w:r>
      <w:proofErr w:type="spellEnd"/>
      <w:r>
        <w:t xml:space="preserve"> function of the create-alert-rules </w:t>
      </w:r>
      <w:proofErr w:type="spellStart"/>
      <w:r>
        <w:t>powershell</w:t>
      </w:r>
      <w:proofErr w:type="spellEnd"/>
      <w:r>
        <w:t xml:space="preserve"> script (and runbook) to map the alert rule set name to its associated resource type.</w:t>
      </w:r>
    </w:p>
    <w:p w:rsidR="00D40CC9" w:rsidRPr="00347E2E" w:rsidRDefault="00D40CC9" w:rsidP="00D40CC9">
      <w:r>
        <w:t>If you created a new alert rule set, and if the alert rule set is an extension alert rule set (</w:t>
      </w:r>
      <w:proofErr w:type="spellStart"/>
      <w:r>
        <w:t>ie</w:t>
      </w:r>
      <w:proofErr w:type="spellEnd"/>
      <w:r>
        <w:t xml:space="preserve">. must be configured via </w:t>
      </w:r>
      <w:proofErr w:type="spellStart"/>
      <w:r>
        <w:t>alertRuleExtensions</w:t>
      </w:r>
      <w:proofErr w:type="spellEnd"/>
      <w:r>
        <w:t xml:space="preserve"> tag), make sure to modify the </w:t>
      </w:r>
      <w:proofErr w:type="spellStart"/>
      <w:r w:rsidRPr="006F1FCC">
        <w:t>getResourceTypeForAlertRuleExtension</w:t>
      </w:r>
      <w:proofErr w:type="spellEnd"/>
      <w:r>
        <w:t xml:space="preserve"> function of the create-alert-rules </w:t>
      </w:r>
      <w:proofErr w:type="spellStart"/>
      <w:r>
        <w:t>powershell</w:t>
      </w:r>
      <w:proofErr w:type="spellEnd"/>
      <w:r>
        <w:t xml:space="preserve"> script (and runbook) to map the alert rule set name to its associated resource type.</w:t>
      </w:r>
    </w:p>
    <w:p w:rsidR="00D40CC9" w:rsidRDefault="00D40CC9" w:rsidP="00D40CC9">
      <w:r>
        <w:t xml:space="preserve">To create new alert rule definitions, clone an existing alert rule definition JSON parameter file and then modify its parameter values; make sure you change the name of the alert (and file) to a name that does not conflict with other alert rule definitions.  </w:t>
      </w:r>
    </w:p>
    <w:p w:rsidR="00D40CC9" w:rsidRDefault="00D40CC9" w:rsidP="00D40CC9">
      <w:r>
        <w:t>Parameters:</w:t>
      </w:r>
    </w:p>
    <w:tbl>
      <w:tblPr>
        <w:tblStyle w:val="TableGrid"/>
        <w:tblW w:w="0" w:type="auto"/>
        <w:tblLook w:val="04A0" w:firstRow="1" w:lastRow="0" w:firstColumn="1" w:lastColumn="0" w:noHBand="0" w:noVBand="1"/>
      </w:tblPr>
      <w:tblGrid>
        <w:gridCol w:w="6475"/>
        <w:gridCol w:w="6475"/>
      </w:tblGrid>
      <w:tr w:rsidR="00D40CC9" w:rsidTr="00346758">
        <w:tc>
          <w:tcPr>
            <w:tcW w:w="6475" w:type="dxa"/>
          </w:tcPr>
          <w:p w:rsidR="00D40CC9" w:rsidRPr="000B3D7E" w:rsidRDefault="00D40CC9" w:rsidP="00346758">
            <w:pPr>
              <w:jc w:val="center"/>
              <w:rPr>
                <w:b/>
              </w:rPr>
            </w:pPr>
            <w:r w:rsidRPr="000B3D7E">
              <w:rPr>
                <w:b/>
              </w:rPr>
              <w:t>Parameter</w:t>
            </w:r>
          </w:p>
        </w:tc>
        <w:tc>
          <w:tcPr>
            <w:tcW w:w="6475" w:type="dxa"/>
          </w:tcPr>
          <w:p w:rsidR="00D40CC9" w:rsidRPr="000B3D7E" w:rsidRDefault="00D40CC9" w:rsidP="00346758">
            <w:pPr>
              <w:jc w:val="center"/>
              <w:rPr>
                <w:b/>
              </w:rPr>
            </w:pPr>
            <w:r w:rsidRPr="000B3D7E">
              <w:rPr>
                <w:b/>
              </w:rPr>
              <w:t>Description</w:t>
            </w:r>
          </w:p>
        </w:tc>
      </w:tr>
      <w:tr w:rsidR="00D40CC9" w:rsidTr="00346758">
        <w:tc>
          <w:tcPr>
            <w:tcW w:w="6475" w:type="dxa"/>
          </w:tcPr>
          <w:p w:rsidR="00D40CC9" w:rsidRDefault="00D40CC9" w:rsidP="00346758">
            <w:proofErr w:type="spellStart"/>
            <w:r>
              <w:t>alertName</w:t>
            </w:r>
            <w:proofErr w:type="spellEnd"/>
          </w:p>
        </w:tc>
        <w:tc>
          <w:tcPr>
            <w:tcW w:w="6475" w:type="dxa"/>
          </w:tcPr>
          <w:p w:rsidR="00D40CC9" w:rsidRDefault="00D40CC9" w:rsidP="00346758">
            <w:r>
              <w:t>Name of the alert; must be unique</w:t>
            </w:r>
          </w:p>
        </w:tc>
      </w:tr>
      <w:tr w:rsidR="00D40CC9" w:rsidTr="00346758">
        <w:tc>
          <w:tcPr>
            <w:tcW w:w="6475" w:type="dxa"/>
          </w:tcPr>
          <w:p w:rsidR="00D40CC9" w:rsidRDefault="00D40CC9" w:rsidP="00346758">
            <w:proofErr w:type="spellStart"/>
            <w:r>
              <w:t>alertDescription</w:t>
            </w:r>
            <w:proofErr w:type="spellEnd"/>
          </w:p>
        </w:tc>
        <w:tc>
          <w:tcPr>
            <w:tcW w:w="6475" w:type="dxa"/>
          </w:tcPr>
          <w:p w:rsidR="00D40CC9" w:rsidRDefault="00D40CC9" w:rsidP="00346758">
            <w:r>
              <w:t>Alert description</w:t>
            </w:r>
          </w:p>
        </w:tc>
      </w:tr>
      <w:tr w:rsidR="00D40CC9" w:rsidTr="00346758">
        <w:tc>
          <w:tcPr>
            <w:tcW w:w="6475" w:type="dxa"/>
          </w:tcPr>
          <w:p w:rsidR="00D40CC9" w:rsidRDefault="00D40CC9" w:rsidP="00346758">
            <w:proofErr w:type="spellStart"/>
            <w:r>
              <w:lastRenderedPageBreak/>
              <w:t>alertSeverity</w:t>
            </w:r>
            <w:proofErr w:type="spellEnd"/>
          </w:p>
        </w:tc>
        <w:tc>
          <w:tcPr>
            <w:tcW w:w="6475" w:type="dxa"/>
          </w:tcPr>
          <w:p w:rsidR="00D40CC9" w:rsidRDefault="00D40CC9" w:rsidP="00346758">
            <w:r w:rsidRPr="00975EE1">
              <w:t>Alert severity (0=Critical, 1=Error, 2=Warning, 3=Informational, 4=Verbose)</w:t>
            </w:r>
          </w:p>
        </w:tc>
      </w:tr>
      <w:tr w:rsidR="00D40CC9" w:rsidTr="00346758">
        <w:tc>
          <w:tcPr>
            <w:tcW w:w="6475" w:type="dxa"/>
          </w:tcPr>
          <w:p w:rsidR="00D40CC9" w:rsidRDefault="00D40CC9" w:rsidP="00346758">
            <w:proofErr w:type="spellStart"/>
            <w:r>
              <w:t>isEnabled</w:t>
            </w:r>
            <w:proofErr w:type="spellEnd"/>
          </w:p>
        </w:tc>
        <w:tc>
          <w:tcPr>
            <w:tcW w:w="6475" w:type="dxa"/>
          </w:tcPr>
          <w:p w:rsidR="00D40CC9" w:rsidRDefault="00D40CC9" w:rsidP="00346758">
            <w:r>
              <w:t>Set to true if the alert rule should be enabled</w:t>
            </w:r>
          </w:p>
        </w:tc>
      </w:tr>
      <w:tr w:rsidR="00D40CC9" w:rsidTr="00346758">
        <w:tc>
          <w:tcPr>
            <w:tcW w:w="6475" w:type="dxa"/>
          </w:tcPr>
          <w:p w:rsidR="00D40CC9" w:rsidRDefault="00D40CC9" w:rsidP="00346758">
            <w:r>
              <w:t>location</w:t>
            </w:r>
          </w:p>
        </w:tc>
        <w:tc>
          <w:tcPr>
            <w:tcW w:w="6475" w:type="dxa"/>
          </w:tcPr>
          <w:p w:rsidR="00D40CC9" w:rsidRDefault="00D40CC9" w:rsidP="00346758">
            <w:r>
              <w:t>Region where the alert rule should be created</w:t>
            </w:r>
          </w:p>
        </w:tc>
      </w:tr>
      <w:tr w:rsidR="00D40CC9" w:rsidTr="00346758">
        <w:tc>
          <w:tcPr>
            <w:tcW w:w="6475" w:type="dxa"/>
          </w:tcPr>
          <w:p w:rsidR="00D40CC9" w:rsidRDefault="00D40CC9" w:rsidP="00346758">
            <w:r>
              <w:t>query</w:t>
            </w:r>
          </w:p>
        </w:tc>
        <w:tc>
          <w:tcPr>
            <w:tcW w:w="6475" w:type="dxa"/>
          </w:tcPr>
          <w:p w:rsidR="00D40CC9" w:rsidRDefault="00D40CC9" w:rsidP="00346758">
            <w:r>
              <w:t>Log analytics query</w:t>
            </w:r>
            <w:r w:rsidR="00F55CD3">
              <w:t xml:space="preserve"> string. </w:t>
            </w:r>
            <w:r w:rsidR="004C6817">
              <w:t>See details below on how to build and format your query string.</w:t>
            </w:r>
            <w:r w:rsidR="00F55CD3">
              <w:t xml:space="preserve"> </w:t>
            </w:r>
          </w:p>
        </w:tc>
      </w:tr>
      <w:tr w:rsidR="004C6817" w:rsidTr="00346758">
        <w:tc>
          <w:tcPr>
            <w:tcW w:w="6475" w:type="dxa"/>
          </w:tcPr>
          <w:p w:rsidR="004C6817" w:rsidRDefault="004C6817" w:rsidP="00346758">
            <w:proofErr w:type="spellStart"/>
            <w:r>
              <w:t>queryType</w:t>
            </w:r>
            <w:proofErr w:type="spellEnd"/>
          </w:p>
        </w:tc>
        <w:tc>
          <w:tcPr>
            <w:tcW w:w="6475" w:type="dxa"/>
          </w:tcPr>
          <w:p w:rsidR="004C6817" w:rsidRDefault="004C6817" w:rsidP="00346758">
            <w:r>
              <w:t xml:space="preserve">Only </w:t>
            </w:r>
            <w:proofErr w:type="spellStart"/>
            <w:r w:rsidRPr="004C6817">
              <w:rPr>
                <w:b/>
              </w:rPr>
              <w:t>ResultCount</w:t>
            </w:r>
            <w:proofErr w:type="spellEnd"/>
            <w:r>
              <w:t xml:space="preserve"> is supported</w:t>
            </w:r>
          </w:p>
        </w:tc>
      </w:tr>
      <w:tr w:rsidR="00D40CC9" w:rsidTr="00346758">
        <w:tc>
          <w:tcPr>
            <w:tcW w:w="6475" w:type="dxa"/>
          </w:tcPr>
          <w:p w:rsidR="00D40CC9" w:rsidRDefault="004C6817" w:rsidP="00346758">
            <w:r>
              <w:t>trigger</w:t>
            </w:r>
          </w:p>
        </w:tc>
        <w:tc>
          <w:tcPr>
            <w:tcW w:w="6475" w:type="dxa"/>
          </w:tcPr>
          <w:p w:rsidR="00D40CC9" w:rsidRDefault="00D40CC9" w:rsidP="00346758">
            <w:r>
              <w:t>Trigger criteria</w:t>
            </w:r>
            <w:r w:rsidR="00401530">
              <w:t xml:space="preserve"> (see </w:t>
            </w:r>
            <w:hyperlink r:id="rId18" w:anchor="metric-measurement-alert-rules" w:history="1">
              <w:r w:rsidR="00401530">
                <w:rPr>
                  <w:rStyle w:val="Hyperlink"/>
                </w:rPr>
                <w:t>https://docs.microsoft.com/bs-latn-ba/azure/azure-monitor/platform/alerts-unified-log#metric-measurement-alert-rules</w:t>
              </w:r>
            </w:hyperlink>
            <w:r w:rsidR="00401530">
              <w:t>)</w:t>
            </w:r>
          </w:p>
        </w:tc>
      </w:tr>
      <w:tr w:rsidR="00D40CC9" w:rsidTr="00346758">
        <w:tc>
          <w:tcPr>
            <w:tcW w:w="6475" w:type="dxa"/>
          </w:tcPr>
          <w:p w:rsidR="00D40CC9" w:rsidRDefault="007F0DDE" w:rsidP="00346758">
            <w:r>
              <w:t>s</w:t>
            </w:r>
            <w:r w:rsidR="00F84FA6">
              <w:t>chedule</w:t>
            </w:r>
          </w:p>
        </w:tc>
        <w:tc>
          <w:tcPr>
            <w:tcW w:w="6475" w:type="dxa"/>
          </w:tcPr>
          <w:p w:rsidR="00D40CC9" w:rsidRDefault="00F84FA6" w:rsidP="00346758">
            <w:proofErr w:type="spellStart"/>
            <w:r w:rsidRPr="00F84FA6">
              <w:t>frequencyInMinutes</w:t>
            </w:r>
            <w:proofErr w:type="spellEnd"/>
            <w:r>
              <w:t xml:space="preserve"> specifies how often the alert rule should be evaluated.</w:t>
            </w:r>
          </w:p>
          <w:p w:rsidR="00F84FA6" w:rsidRDefault="00F84FA6" w:rsidP="00346758">
            <w:proofErr w:type="spellStart"/>
            <w:r w:rsidRPr="00F84FA6">
              <w:t>timeWindowInMinutes</w:t>
            </w:r>
            <w:proofErr w:type="spellEnd"/>
            <w:r>
              <w:t xml:space="preserve"> specifies the time period (from current) to be considered.</w:t>
            </w:r>
          </w:p>
        </w:tc>
      </w:tr>
      <w:tr w:rsidR="00D40CC9" w:rsidTr="00346758">
        <w:tc>
          <w:tcPr>
            <w:tcW w:w="6475" w:type="dxa"/>
          </w:tcPr>
          <w:p w:rsidR="00D40CC9" w:rsidRPr="006F1FCC" w:rsidRDefault="00F84FA6" w:rsidP="00346758">
            <w:pPr>
              <w:shd w:val="clear" w:color="auto" w:fill="FFFFFE"/>
              <w:spacing w:line="240" w:lineRule="atLeast"/>
            </w:pPr>
            <w:proofErr w:type="spellStart"/>
            <w:r w:rsidRPr="00F84FA6">
              <w:t>suppressTimeInMinutes</w:t>
            </w:r>
            <w:proofErr w:type="spellEnd"/>
          </w:p>
        </w:tc>
        <w:tc>
          <w:tcPr>
            <w:tcW w:w="6475" w:type="dxa"/>
          </w:tcPr>
          <w:p w:rsidR="00D40CC9" w:rsidRPr="006F1FCC" w:rsidRDefault="00F84FA6" w:rsidP="00346758">
            <w:r w:rsidRPr="00F84FA6">
              <w:t>Number of minutes to suppress additional alerts for this alert rule</w:t>
            </w:r>
          </w:p>
        </w:tc>
      </w:tr>
    </w:tbl>
    <w:p w:rsidR="00497E9F" w:rsidRDefault="00497E9F" w:rsidP="00B5432C"/>
    <w:p w:rsidR="00401530" w:rsidRDefault="006241A5" w:rsidP="00B5432C">
      <w:r>
        <w:t>To build the query</w:t>
      </w:r>
      <w:r w:rsidR="00401530">
        <w:t xml:space="preserve"> string</w:t>
      </w:r>
      <w:r>
        <w:t xml:space="preserve">, follow the steps here </w:t>
      </w:r>
      <w:hyperlink r:id="rId19" w:history="1">
        <w:r w:rsidRPr="00D9135A">
          <w:rPr>
            <w:rStyle w:val="Hyperlink"/>
          </w:rPr>
          <w:t>https://docs.microsoft.com/en-us/azure/azure-monitor/log-query/get-started-queries</w:t>
        </w:r>
      </w:hyperlink>
      <w:r>
        <w:t>.  Once you’ve tested the query and ensure it works</w:t>
      </w:r>
      <w:r w:rsidR="007F0DDE">
        <w:t xml:space="preserve"> in log analytics</w:t>
      </w:r>
      <w:r>
        <w:t xml:space="preserve">, </w:t>
      </w:r>
      <w:r w:rsidR="00401530">
        <w:t xml:space="preserve">remove all carriage returns and </w:t>
      </w:r>
      <w:r>
        <w:t>escape all double quotes by prepending backslash (</w:t>
      </w:r>
      <w:proofErr w:type="spellStart"/>
      <w:r>
        <w:t>eg.</w:t>
      </w:r>
      <w:proofErr w:type="spellEnd"/>
      <w:r>
        <w:t xml:space="preserve"> “</w:t>
      </w:r>
      <w:r w:rsidR="007F0DDE">
        <w:t xml:space="preserve">example” becomes \”example\”.  </w:t>
      </w:r>
      <w:r w:rsidR="00401530">
        <w:t xml:space="preserve">For VM based log analytics queries, replace the VM name with the variable </w:t>
      </w:r>
      <w:proofErr w:type="spellStart"/>
      <w:r w:rsidR="00401530" w:rsidRPr="00401530">
        <w:rPr>
          <w:b/>
        </w:rPr>
        <w:t>SubstituteVMName</w:t>
      </w:r>
      <w:proofErr w:type="spellEnd"/>
      <w:r w:rsidR="00401530">
        <w:t>; when the script runs it will dynamically substitute the name of the VM for this variable.</w:t>
      </w:r>
    </w:p>
    <w:p w:rsidR="00401530" w:rsidRDefault="00401530" w:rsidP="00B5432C"/>
    <w:p w:rsidR="00401530" w:rsidRDefault="00401530" w:rsidP="00401530">
      <w:pPr>
        <w:pStyle w:val="Heading4"/>
      </w:pPr>
      <w:r>
        <w:t xml:space="preserve">Modify </w:t>
      </w:r>
      <w:r w:rsidR="005A6FC6">
        <w:t>create-alert-rules script and runbook</w:t>
      </w:r>
      <w:r w:rsidR="00D068AD">
        <w:t xml:space="preserve"> to point to your fork</w:t>
      </w:r>
    </w:p>
    <w:p w:rsidR="005A6FC6" w:rsidRDefault="005A6FC6" w:rsidP="005A6FC6">
      <w:r>
        <w:t xml:space="preserve">You need to modify the configuration in the create-alert-rules </w:t>
      </w:r>
      <w:proofErr w:type="spellStart"/>
      <w:r>
        <w:t>powershell</w:t>
      </w:r>
      <w:proofErr w:type="spellEnd"/>
      <w:r>
        <w:t xml:space="preserve"> script to pull the alert rule definitions from your fork and not the main repo.  Update the </w:t>
      </w:r>
      <w:proofErr w:type="spellStart"/>
      <w:r>
        <w:t>repoOwner</w:t>
      </w:r>
      <w:proofErr w:type="spellEnd"/>
      <w:r>
        <w:t xml:space="preserve"> and </w:t>
      </w:r>
      <w:proofErr w:type="spellStart"/>
      <w:r>
        <w:t>repoName</w:t>
      </w:r>
      <w:proofErr w:type="spellEnd"/>
      <w:r>
        <w:t xml:space="preserve"> to match that of your fork</w:t>
      </w:r>
      <w:r w:rsidR="00D068AD">
        <w:t xml:space="preserve"> (see below):</w:t>
      </w:r>
    </w:p>
    <w:p w:rsidR="005A6FC6" w:rsidRDefault="005A6FC6" w:rsidP="005A6FC6">
      <w:bookmarkStart w:id="0" w:name="_GoBack"/>
      <w:bookmarkEnd w:id="0"/>
    </w:p>
    <w:p w:rsidR="005A6FC6" w:rsidRPr="005A6FC6" w:rsidRDefault="005A6FC6" w:rsidP="005A6FC6">
      <w:r>
        <w:rPr>
          <w:noProof/>
        </w:rPr>
        <w:lastRenderedPageBreak/>
        <mc:AlternateContent>
          <mc:Choice Requires="wps">
            <w:drawing>
              <wp:inline distT="0" distB="0" distL="0" distR="0">
                <wp:extent cx="7277100" cy="2162175"/>
                <wp:effectExtent l="0" t="0" r="19050" b="28575"/>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77100" cy="2162175"/>
                        </a:xfrm>
                        <a:prstGeom prst="rect">
                          <a:avLst/>
                        </a:prstGeom>
                        <a:solidFill>
                          <a:srgbClr val="FFFFFF"/>
                        </a:solidFill>
                        <a:ln w="9525">
                          <a:solidFill>
                            <a:srgbClr val="000000"/>
                          </a:solidFill>
                          <a:miter lim="800000"/>
                          <a:headEnd/>
                          <a:tailEnd/>
                        </a:ln>
                      </wps:spPr>
                      <wps:txbx>
                        <w:txbxContent>
                          <w:p w:rsidR="005A6FC6" w:rsidRDefault="005A6FC6"/>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 Configurable settings start ------------------------------</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xml:space="preserve"># Update these defaults if you forked the </w:t>
                            </w:r>
                            <w:proofErr w:type="spellStart"/>
                            <w:r w:rsidRPr="005A6FC6">
                              <w:rPr>
                                <w:rFonts w:ascii="Courier New" w:eastAsia="Times New Roman" w:hAnsi="Courier New" w:cs="Courier New"/>
                                <w:color w:val="000000"/>
                                <w:sz w:val="20"/>
                                <w:szCs w:val="20"/>
                                <w:lang w:eastAsia="en-CA"/>
                              </w:rPr>
                              <w:t>canada</w:t>
                            </w:r>
                            <w:proofErr w:type="spellEnd"/>
                            <w:r w:rsidRPr="005A6FC6">
                              <w:rPr>
                                <w:rFonts w:ascii="Courier New" w:eastAsia="Times New Roman" w:hAnsi="Courier New" w:cs="Courier New"/>
                                <w:color w:val="000000"/>
                                <w:sz w:val="20"/>
                                <w:szCs w:val="20"/>
                                <w:lang w:eastAsia="en-CA"/>
                              </w:rPr>
                              <w:t>-ca/</w:t>
                            </w:r>
                            <w:proofErr w:type="spellStart"/>
                            <w:r w:rsidRPr="005A6FC6">
                              <w:rPr>
                                <w:rFonts w:ascii="Courier New" w:eastAsia="Times New Roman" w:hAnsi="Courier New" w:cs="Courier New"/>
                                <w:color w:val="000000"/>
                                <w:sz w:val="20"/>
                                <w:szCs w:val="20"/>
                                <w:lang w:eastAsia="en-CA"/>
                              </w:rPr>
                              <w:t>accelerators_accelerateurs</w:t>
                            </w:r>
                            <w:proofErr w:type="spellEnd"/>
                            <w:r w:rsidRPr="005A6FC6">
                              <w:rPr>
                                <w:rFonts w:ascii="Courier New" w:eastAsia="Times New Roman" w:hAnsi="Courier New" w:cs="Courier New"/>
                                <w:color w:val="000000"/>
                                <w:sz w:val="20"/>
                                <w:szCs w:val="20"/>
                                <w:lang w:eastAsia="en-CA"/>
                              </w:rPr>
                              <w:t>-azure repo</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repoOwner</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canada</w:t>
                            </w:r>
                            <w:proofErr w:type="spellEnd"/>
                            <w:r w:rsidRPr="005A6FC6">
                              <w:rPr>
                                <w:rFonts w:ascii="Courier New" w:eastAsia="Times New Roman" w:hAnsi="Courier New" w:cs="Courier New"/>
                                <w:color w:val="000000"/>
                                <w:sz w:val="20"/>
                                <w:szCs w:val="20"/>
                                <w:lang w:eastAsia="en-CA"/>
                              </w:rPr>
                              <w:t>-ca"</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repoName</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accelerators_accelerateurs</w:t>
                            </w:r>
                            <w:proofErr w:type="spellEnd"/>
                            <w:r w:rsidRPr="005A6FC6">
                              <w:rPr>
                                <w:rFonts w:ascii="Courier New" w:eastAsia="Times New Roman" w:hAnsi="Courier New" w:cs="Courier New"/>
                                <w:color w:val="000000"/>
                                <w:sz w:val="20"/>
                                <w:szCs w:val="20"/>
                                <w:lang w:eastAsia="en-CA"/>
                              </w:rPr>
                              <w:t>-azure"</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Update the relative path from root of repo to the alert rule automation artifacts folder if you moved the folder</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alertRulesPathPrefix</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Quickstarts</w:t>
                            </w:r>
                            <w:proofErr w:type="spellEnd"/>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MonitoringAndAlertingFramework</w:t>
                            </w:r>
                            <w:proofErr w:type="spellEnd"/>
                            <w:r w:rsidRPr="005A6FC6">
                              <w:rPr>
                                <w:rFonts w:ascii="Courier New" w:eastAsia="Times New Roman" w:hAnsi="Courier New" w:cs="Courier New"/>
                                <w:color w:val="000000"/>
                                <w:sz w:val="20"/>
                                <w:szCs w:val="20"/>
                                <w:lang w:eastAsia="en-CA"/>
                              </w:rPr>
                              <w:t>"</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 Configurable settings end --------------------------------</w:t>
                            </w:r>
                          </w:p>
                          <w:p w:rsidR="005A6FC6" w:rsidRDefault="005A6FC6"/>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573pt;height:170.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">
                <v:textbox>
                  <w:txbxContent>
                    <w:p w:rsidR="005A6FC6" w:rsidRDefault="005A6FC6"/>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 Configurable settings start ------------------------------</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xml:space="preserve"># Update these defaults if you forked the </w:t>
                      </w:r>
                      <w:proofErr w:type="spellStart"/>
                      <w:r w:rsidRPr="005A6FC6">
                        <w:rPr>
                          <w:rFonts w:ascii="Courier New" w:eastAsia="Times New Roman" w:hAnsi="Courier New" w:cs="Courier New"/>
                          <w:color w:val="000000"/>
                          <w:sz w:val="20"/>
                          <w:szCs w:val="20"/>
                          <w:lang w:eastAsia="en-CA"/>
                        </w:rPr>
                        <w:t>canada</w:t>
                      </w:r>
                      <w:proofErr w:type="spellEnd"/>
                      <w:r w:rsidRPr="005A6FC6">
                        <w:rPr>
                          <w:rFonts w:ascii="Courier New" w:eastAsia="Times New Roman" w:hAnsi="Courier New" w:cs="Courier New"/>
                          <w:color w:val="000000"/>
                          <w:sz w:val="20"/>
                          <w:szCs w:val="20"/>
                          <w:lang w:eastAsia="en-CA"/>
                        </w:rPr>
                        <w:t>-ca/</w:t>
                      </w:r>
                      <w:proofErr w:type="spellStart"/>
                      <w:r w:rsidRPr="005A6FC6">
                        <w:rPr>
                          <w:rFonts w:ascii="Courier New" w:eastAsia="Times New Roman" w:hAnsi="Courier New" w:cs="Courier New"/>
                          <w:color w:val="000000"/>
                          <w:sz w:val="20"/>
                          <w:szCs w:val="20"/>
                          <w:lang w:eastAsia="en-CA"/>
                        </w:rPr>
                        <w:t>accelerators_accelerateurs</w:t>
                      </w:r>
                      <w:proofErr w:type="spellEnd"/>
                      <w:r w:rsidRPr="005A6FC6">
                        <w:rPr>
                          <w:rFonts w:ascii="Courier New" w:eastAsia="Times New Roman" w:hAnsi="Courier New" w:cs="Courier New"/>
                          <w:color w:val="000000"/>
                          <w:sz w:val="20"/>
                          <w:szCs w:val="20"/>
                          <w:lang w:eastAsia="en-CA"/>
                        </w:rPr>
                        <w:t>-azure repo</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repoOwner</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canada</w:t>
                      </w:r>
                      <w:proofErr w:type="spellEnd"/>
                      <w:r w:rsidRPr="005A6FC6">
                        <w:rPr>
                          <w:rFonts w:ascii="Courier New" w:eastAsia="Times New Roman" w:hAnsi="Courier New" w:cs="Courier New"/>
                          <w:color w:val="000000"/>
                          <w:sz w:val="20"/>
                          <w:szCs w:val="20"/>
                          <w:lang w:eastAsia="en-CA"/>
                        </w:rPr>
                        <w:t>-ca"</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repoName</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accelerators_accelerateurs</w:t>
                      </w:r>
                      <w:proofErr w:type="spellEnd"/>
                      <w:r w:rsidRPr="005A6FC6">
                        <w:rPr>
                          <w:rFonts w:ascii="Courier New" w:eastAsia="Times New Roman" w:hAnsi="Courier New" w:cs="Courier New"/>
                          <w:color w:val="000000"/>
                          <w:sz w:val="20"/>
                          <w:szCs w:val="20"/>
                          <w:lang w:eastAsia="en-CA"/>
                        </w:rPr>
                        <w:t>-azure"</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Update the relative path from root of repo to the alert rule automation artifacts folder if you moved the folder</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alertRulesPathPrefix</w:t>
                      </w:r>
                      <w:proofErr w:type="spellEnd"/>
                      <w:r w:rsidRPr="005A6FC6">
                        <w:rPr>
                          <w:rFonts w:ascii="Courier New" w:eastAsia="Times New Roman" w:hAnsi="Courier New" w:cs="Courier New"/>
                          <w:color w:val="000000"/>
                          <w:sz w:val="20"/>
                          <w:szCs w:val="20"/>
                          <w:lang w:eastAsia="en-CA"/>
                        </w:rPr>
                        <w:t xml:space="preserve"> = "</w:t>
                      </w:r>
                      <w:proofErr w:type="spellStart"/>
                      <w:r w:rsidRPr="005A6FC6">
                        <w:rPr>
                          <w:rFonts w:ascii="Courier New" w:eastAsia="Times New Roman" w:hAnsi="Courier New" w:cs="Courier New"/>
                          <w:color w:val="000000"/>
                          <w:sz w:val="20"/>
                          <w:szCs w:val="20"/>
                          <w:lang w:eastAsia="en-CA"/>
                        </w:rPr>
                        <w:t>Quickstarts</w:t>
                      </w:r>
                      <w:proofErr w:type="spellEnd"/>
                      <w:r w:rsidRPr="005A6FC6">
                        <w:rPr>
                          <w:rFonts w:ascii="Courier New" w:eastAsia="Times New Roman" w:hAnsi="Courier New" w:cs="Courier New"/>
                          <w:color w:val="000000"/>
                          <w:sz w:val="20"/>
                          <w:szCs w:val="20"/>
                          <w:lang w:eastAsia="en-CA"/>
                        </w:rPr>
                        <w:t>\</w:t>
                      </w:r>
                      <w:proofErr w:type="spellStart"/>
                      <w:r w:rsidRPr="005A6FC6">
                        <w:rPr>
                          <w:rFonts w:ascii="Courier New" w:eastAsia="Times New Roman" w:hAnsi="Courier New" w:cs="Courier New"/>
                          <w:color w:val="000000"/>
                          <w:sz w:val="20"/>
                          <w:szCs w:val="20"/>
                          <w:lang w:eastAsia="en-CA"/>
                        </w:rPr>
                        <w:t>MonitoringAndAlertingFramework</w:t>
                      </w:r>
                      <w:proofErr w:type="spellEnd"/>
                      <w:r w:rsidRPr="005A6FC6">
                        <w:rPr>
                          <w:rFonts w:ascii="Courier New" w:eastAsia="Times New Roman" w:hAnsi="Courier New" w:cs="Courier New"/>
                          <w:color w:val="000000"/>
                          <w:sz w:val="20"/>
                          <w:szCs w:val="20"/>
                          <w:lang w:eastAsia="en-CA"/>
                        </w:rPr>
                        <w:t>"</w:t>
                      </w: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p>
                    <w:p w:rsidR="005A6FC6" w:rsidRPr="005A6FC6" w:rsidRDefault="005A6FC6" w:rsidP="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sidRPr="005A6FC6">
                        <w:rPr>
                          <w:rFonts w:ascii="Courier New" w:eastAsia="Times New Roman" w:hAnsi="Courier New" w:cs="Courier New"/>
                          <w:color w:val="000000"/>
                          <w:sz w:val="20"/>
                          <w:szCs w:val="20"/>
                          <w:lang w:eastAsia="en-CA"/>
                        </w:rPr>
                        <w:t># ----------------------- Configurable settings end --------------------------------</w:t>
                      </w:r>
                    </w:p>
                    <w:p w:rsidR="005A6FC6" w:rsidRDefault="005A6FC6"/>
                  </w:txbxContent>
                </v:textbox>
                <w10:anchorlock/>
              </v:shape>
            </w:pict>
          </mc:Fallback>
        </mc:AlternateContent>
      </w:r>
    </w:p>
    <w:p w:rsidR="00401530" w:rsidRPr="00401530" w:rsidRDefault="00401530" w:rsidP="00401530"/>
    <w:p w:rsidR="000B3D7E" w:rsidRDefault="000B3D7E">
      <w:pPr>
        <w:rPr>
          <w:rFonts w:asciiTheme="majorHAnsi" w:eastAsiaTheme="majorEastAsia" w:hAnsiTheme="majorHAnsi" w:cstheme="majorBidi"/>
          <w:color w:val="2E74B5" w:themeColor="accent1" w:themeShade="BF"/>
          <w:sz w:val="26"/>
          <w:szCs w:val="26"/>
        </w:rPr>
      </w:pPr>
      <w:r>
        <w:br w:type="page"/>
      </w:r>
    </w:p>
    <w:p w:rsidR="00797F68" w:rsidRDefault="00797F68" w:rsidP="00797F68">
      <w:pPr>
        <w:pStyle w:val="Heading2"/>
      </w:pPr>
      <w:r>
        <w:lastRenderedPageBreak/>
        <w:t xml:space="preserve">Tag </w:t>
      </w:r>
      <w:r w:rsidR="009C7A66">
        <w:t xml:space="preserve">your </w:t>
      </w:r>
      <w:r>
        <w:t>resources for monitoring and alerting</w:t>
      </w:r>
    </w:p>
    <w:p w:rsidR="00797F68" w:rsidRDefault="00797F68" w:rsidP="00797F68">
      <w:r>
        <w:t>The tags that are used are as follows:</w:t>
      </w:r>
    </w:p>
    <w:p w:rsidR="00797F68" w:rsidRDefault="00797F68" w:rsidP="00797F68">
      <w:pPr>
        <w:pStyle w:val="ListParagraph"/>
        <w:numPr>
          <w:ilvl w:val="0"/>
          <w:numId w:val="5"/>
        </w:numPr>
      </w:pPr>
      <w:r>
        <w:t xml:space="preserve">The </w:t>
      </w:r>
      <w:r>
        <w:rPr>
          <w:b/>
        </w:rPr>
        <w:t>A</w:t>
      </w:r>
      <w:r w:rsidRPr="00BF0ED4">
        <w:rPr>
          <w:b/>
        </w:rPr>
        <w:t>lert</w:t>
      </w:r>
      <w:r>
        <w:t xml:space="preserve"> tag, which when set to True enables alerting for an individual resource or al</w:t>
      </w:r>
      <w:r w:rsidR="007C5BC6">
        <w:t>l resources in a resource group.</w:t>
      </w:r>
    </w:p>
    <w:p w:rsidR="00797F68" w:rsidRDefault="00797F68" w:rsidP="00797F68">
      <w:pPr>
        <w:pStyle w:val="ListParagraph"/>
        <w:numPr>
          <w:ilvl w:val="0"/>
          <w:numId w:val="5"/>
        </w:numPr>
      </w:pPr>
      <w:r>
        <w:t xml:space="preserve">The </w:t>
      </w:r>
      <w:proofErr w:type="spellStart"/>
      <w:r>
        <w:rPr>
          <w:b/>
        </w:rPr>
        <w:t>A</w:t>
      </w:r>
      <w:r w:rsidRPr="00BF0ED4">
        <w:rPr>
          <w:b/>
        </w:rPr>
        <w:t>lertRuleExtensions</w:t>
      </w:r>
      <w:proofErr w:type="spellEnd"/>
      <w:r>
        <w:t xml:space="preserve"> tag, which defines which alert rule extension sets that should be created for a </w:t>
      </w:r>
      <w:proofErr w:type="gramStart"/>
      <w:r>
        <w:t>particular resource</w:t>
      </w:r>
      <w:proofErr w:type="gramEnd"/>
      <w:r>
        <w:t xml:space="preserve"> in addition to the standard set of alert rules corresponding to the resource.  For example, the </w:t>
      </w:r>
      <w:proofErr w:type="spellStart"/>
      <w:r>
        <w:t>sqlServerIaaSLogAnalyticsQueries</w:t>
      </w:r>
      <w:proofErr w:type="spellEnd"/>
      <w:r>
        <w:t xml:space="preserve"> extension set defines a set of alert rules for SQL Server performance metrics for the tagged resource.</w:t>
      </w:r>
    </w:p>
    <w:p w:rsidR="00797F68" w:rsidRDefault="00797F68" w:rsidP="00797F68">
      <w:pPr>
        <w:pStyle w:val="ListParagraph"/>
        <w:numPr>
          <w:ilvl w:val="0"/>
          <w:numId w:val="5"/>
        </w:numPr>
      </w:pPr>
      <w:r>
        <w:t xml:space="preserve">The </w:t>
      </w:r>
      <w:proofErr w:type="spellStart"/>
      <w:r>
        <w:rPr>
          <w:b/>
        </w:rPr>
        <w:t>A</w:t>
      </w:r>
      <w:r w:rsidRPr="00BF0ED4">
        <w:rPr>
          <w:b/>
        </w:rPr>
        <w:t>lertActions</w:t>
      </w:r>
      <w:proofErr w:type="spellEnd"/>
      <w:r>
        <w:t xml:space="preserve"> tag, which defines which support teams (defined via Action Groups) should be notified for one or more alert rule sets.  This tag can be defined at the individual resource level </w:t>
      </w:r>
      <w:r w:rsidR="007C5BC6">
        <w:t>and/or the resource group level.</w:t>
      </w:r>
    </w:p>
    <w:p w:rsidR="00797F68" w:rsidRDefault="00797F68" w:rsidP="00797F68">
      <w:pPr>
        <w:pStyle w:val="ListParagraph"/>
        <w:numPr>
          <w:ilvl w:val="0"/>
          <w:numId w:val="5"/>
        </w:numPr>
      </w:pPr>
      <w:r>
        <w:t xml:space="preserve">The </w:t>
      </w:r>
      <w:proofErr w:type="spellStart"/>
      <w:r>
        <w:rPr>
          <w:b/>
        </w:rPr>
        <w:t>A</w:t>
      </w:r>
      <w:r w:rsidRPr="00BF0ED4">
        <w:rPr>
          <w:b/>
        </w:rPr>
        <w:t>lertRulesExclusions</w:t>
      </w:r>
      <w:proofErr w:type="spellEnd"/>
      <w:r>
        <w:t xml:space="preserve"> tag, which defines any standard alert rule sets and/or individual alert rules that shouldn’t be created for this resource.  This may be used in cases where a customization is required to a </w:t>
      </w:r>
      <w:proofErr w:type="gramStart"/>
      <w:r>
        <w:t>particular alert</w:t>
      </w:r>
      <w:proofErr w:type="gramEnd"/>
      <w:r>
        <w:t xml:space="preserve"> rule; the alert rule would be created as per normal on the initial run of the script, modified manually, and then excluded using this tag from further script runs to ensure that the customized configuration isn’t overwritten.</w:t>
      </w:r>
    </w:p>
    <w:p w:rsidR="009C7A66" w:rsidRDefault="009C7A66">
      <w:pPr>
        <w:rPr>
          <w:rFonts w:asciiTheme="majorHAnsi" w:eastAsiaTheme="majorEastAsia" w:hAnsiTheme="majorHAnsi" w:cstheme="majorBidi"/>
          <w:color w:val="1F4D78" w:themeColor="accent1" w:themeShade="7F"/>
          <w:sz w:val="24"/>
          <w:szCs w:val="24"/>
        </w:rPr>
      </w:pPr>
      <w:r>
        <w:br w:type="page"/>
      </w:r>
    </w:p>
    <w:p w:rsidR="00797F68" w:rsidRDefault="00797F68" w:rsidP="007C5BC6">
      <w:pPr>
        <w:pStyle w:val="Heading3"/>
      </w:pPr>
      <w:r>
        <w:lastRenderedPageBreak/>
        <w:t>Alert tag</w:t>
      </w:r>
    </w:p>
    <w:p w:rsidR="007C5BC6" w:rsidRPr="007C5BC6" w:rsidRDefault="007C5BC6" w:rsidP="007C5BC6">
      <w:r>
        <w:t xml:space="preserve">The Alert tag </w:t>
      </w:r>
      <w:r w:rsidR="003F2EA2">
        <w:t>can be defined</w:t>
      </w:r>
      <w:r>
        <w:t xml:space="preserve"> at the resource group and/or individual </w:t>
      </w:r>
      <w:r w:rsidR="003F2EA2">
        <w:t>resource level and is used to control whether monitoring and alerting for supported resource types is turned on or off.</w:t>
      </w:r>
    </w:p>
    <w:p w:rsidR="007C5BC6" w:rsidRDefault="007C5BC6" w:rsidP="007C5BC6">
      <w:pPr>
        <w:pStyle w:val="Heading4"/>
      </w:pPr>
      <w:r>
        <w:t>Resource Group level</w:t>
      </w:r>
    </w:p>
    <w:p w:rsidR="007C5BC6" w:rsidRDefault="007C5BC6" w:rsidP="007C5BC6">
      <w:r>
        <w:t xml:space="preserve">You can enable alerting for all supported resource types in a resource group by tagging the resource group with the </w:t>
      </w:r>
      <w:r w:rsidRPr="00797F68">
        <w:rPr>
          <w:b/>
        </w:rPr>
        <w:t>Alert</w:t>
      </w:r>
      <w:r>
        <w:t xml:space="preserve"> tag name set to a value of </w:t>
      </w:r>
      <w:r w:rsidRPr="00797F68">
        <w:rPr>
          <w:b/>
        </w:rPr>
        <w:t>True</w:t>
      </w:r>
      <w:r>
        <w:t xml:space="preserve">.  </w:t>
      </w:r>
    </w:p>
    <w:p w:rsidR="007C5BC6" w:rsidRPr="007C5BC6" w:rsidRDefault="007C5BC6" w:rsidP="007C5BC6">
      <w:r>
        <w:t xml:space="preserve">You can also disable alerting for one or more resource in a resource group tagged with the </w:t>
      </w:r>
      <w:r w:rsidRPr="007C5BC6">
        <w:rPr>
          <w:b/>
        </w:rPr>
        <w:t>Alert</w:t>
      </w:r>
      <w:r>
        <w:t xml:space="preserve"> tag by tagging the resource with the </w:t>
      </w:r>
      <w:r w:rsidRPr="007C5BC6">
        <w:rPr>
          <w:b/>
        </w:rPr>
        <w:t>Alert</w:t>
      </w:r>
      <w:r>
        <w:t xml:space="preserve"> tag name set to a value of </w:t>
      </w:r>
      <w:r w:rsidRPr="007C5BC6">
        <w:rPr>
          <w:b/>
        </w:rPr>
        <w:t>False</w:t>
      </w:r>
      <w:r>
        <w:t xml:space="preserve">. </w:t>
      </w:r>
    </w:p>
    <w:p w:rsidR="00797F68" w:rsidRDefault="00797F68" w:rsidP="007C5BC6">
      <w:pPr>
        <w:pStyle w:val="Heading4"/>
      </w:pPr>
      <w:r>
        <w:t>Resource level</w:t>
      </w:r>
    </w:p>
    <w:p w:rsidR="00797F68" w:rsidRDefault="00797F68" w:rsidP="00B5432C">
      <w:r>
        <w:t xml:space="preserve">Tag each resource that you want to monitor with the tag name </w:t>
      </w:r>
      <w:r w:rsidRPr="00797F68">
        <w:rPr>
          <w:b/>
        </w:rPr>
        <w:t>Alert</w:t>
      </w:r>
      <w:r>
        <w:t xml:space="preserve"> and a value of </w:t>
      </w:r>
      <w:r w:rsidRPr="00797F68">
        <w:rPr>
          <w:b/>
        </w:rPr>
        <w:t>True</w:t>
      </w:r>
      <w:r>
        <w:t>.</w:t>
      </w:r>
    </w:p>
    <w:p w:rsidR="007C5BC6" w:rsidRDefault="007C5BC6" w:rsidP="00B5432C"/>
    <w:p w:rsidR="00797F68" w:rsidRDefault="00797F68" w:rsidP="00B5432C"/>
    <w:p w:rsidR="00644DFD" w:rsidRDefault="00644DFD">
      <w:r>
        <w:br w:type="page"/>
      </w:r>
    </w:p>
    <w:p w:rsidR="00797F68" w:rsidRDefault="007C5BC6" w:rsidP="009C7A66">
      <w:pPr>
        <w:pStyle w:val="Heading3"/>
      </w:pPr>
      <w:proofErr w:type="spellStart"/>
      <w:r w:rsidRPr="007C5BC6">
        <w:lastRenderedPageBreak/>
        <w:t>Alert</w:t>
      </w:r>
      <w:r>
        <w:t>Actions</w:t>
      </w:r>
      <w:proofErr w:type="spellEnd"/>
      <w:r>
        <w:t xml:space="preserve"> tag</w:t>
      </w:r>
    </w:p>
    <w:p w:rsidR="000E3426" w:rsidRDefault="007C5BC6" w:rsidP="00B5432C">
      <w:r>
        <w:t xml:space="preserve">The </w:t>
      </w:r>
      <w:proofErr w:type="spellStart"/>
      <w:r w:rsidRPr="007C5BC6">
        <w:t>Alert</w:t>
      </w:r>
      <w:r>
        <w:t>Actions</w:t>
      </w:r>
      <w:proofErr w:type="spellEnd"/>
      <w:r>
        <w:t xml:space="preserve"> tag </w:t>
      </w:r>
      <w:r w:rsidR="003F2EA2">
        <w:t>can be defined</w:t>
      </w:r>
      <w:r>
        <w:t xml:space="preserve"> at the resource group and/or individual </w:t>
      </w:r>
      <w:r w:rsidR="003F2EA2">
        <w:t xml:space="preserve">resource level and defines which support teams (defined via Action Groups) should be notified for one or more alert rule sets. </w:t>
      </w:r>
    </w:p>
    <w:p w:rsidR="003F2EA2" w:rsidRDefault="003F2EA2" w:rsidP="00B5432C">
      <w:r>
        <w:t>The format of the Alert Actions tag value is as follows:</w:t>
      </w:r>
    </w:p>
    <w:p w:rsidR="003F2EA2" w:rsidRDefault="003F2EA2" w:rsidP="00B5432C">
      <w:r>
        <w:rPr>
          <w:noProof/>
          <w:lang w:eastAsia="en-CA"/>
        </w:rPr>
        <mc:AlternateContent>
          <mc:Choice Requires="wps">
            <w:drawing>
              <wp:inline distT="0" distB="0" distL="0" distR="0">
                <wp:extent cx="4533900" cy="2590800"/>
                <wp:effectExtent l="0" t="0" r="19050"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2590800"/>
                        </a:xfrm>
                        <a:prstGeom prst="rect">
                          <a:avLst/>
                        </a:prstGeom>
                        <a:solidFill>
                          <a:srgbClr val="FFFFFF"/>
                        </a:solidFill>
                        <a:ln w="9525">
                          <a:solidFill>
                            <a:srgbClr val="000000"/>
                          </a:solidFill>
                          <a:miter lim="800000"/>
                          <a:headEnd/>
                          <a:tailEnd/>
                        </a:ln>
                      </wps:spPr>
                      <wps:txbx>
                        <w:txbxContent>
                          <w:p w:rsidR="001D45BE" w:rsidRPr="003F2EA2" w:rsidRDefault="001D45BE" w:rsidP="003F2EA2">
                            <w:pPr>
                              <w:rPr>
                                <w:b/>
                                <w:i/>
                              </w:rPr>
                            </w:pPr>
                            <w:r w:rsidRPr="003F2EA2">
                              <w:rPr>
                                <w:b/>
                                <w:i/>
                              </w:rPr>
                              <w:t>JSON string of the</w:t>
                            </w:r>
                            <w:r>
                              <w:rPr>
                                <w:b/>
                                <w:i/>
                              </w:rPr>
                              <w:t xml:space="preserve"> following</w:t>
                            </w:r>
                            <w:r w:rsidRPr="003F2EA2">
                              <w:rPr>
                                <w:b/>
                                <w:i/>
                              </w:rPr>
                              <w:t xml:space="preserve"> format:</w:t>
                            </w:r>
                          </w:p>
                          <w:p w:rsidR="001D45BE" w:rsidRPr="003F2EA2" w:rsidRDefault="001D45BE" w:rsidP="003F2EA2">
                            <w:pPr>
                              <w:rPr>
                                <w:b/>
                                <w:i/>
                              </w:rPr>
                            </w:pPr>
                            <w:r w:rsidRPr="003F2EA2">
                              <w:rPr>
                                <w:b/>
                                <w:i/>
                              </w:rPr>
                              <w:t xml:space="preserve"> {</w:t>
                            </w:r>
                          </w:p>
                          <w:p w:rsidR="001D45BE" w:rsidRPr="003F2EA2" w:rsidRDefault="001D45BE" w:rsidP="003F2EA2">
                            <w:pPr>
                              <w:rPr>
                                <w:b/>
                                <w:i/>
                              </w:rPr>
                            </w:pPr>
                            <w:r w:rsidRPr="003F2EA2">
                              <w:rPr>
                                <w:b/>
                                <w:i/>
                              </w:rPr>
                              <w:t>“comma separated list of alert rule set names 1”: “comma separated list of action group names</w:t>
                            </w:r>
                            <w:r>
                              <w:rPr>
                                <w:b/>
                                <w:i/>
                              </w:rPr>
                              <w:t xml:space="preserve"> to be notified</w:t>
                            </w:r>
                            <w:r w:rsidRPr="003F2EA2">
                              <w:rPr>
                                <w:b/>
                                <w:i/>
                              </w:rPr>
                              <w:t xml:space="preserve">”, </w:t>
                            </w:r>
                          </w:p>
                          <w:p w:rsidR="001D45BE" w:rsidRPr="003F2EA2" w:rsidRDefault="001D45BE" w:rsidP="003F2EA2">
                            <w:pPr>
                              <w:rPr>
                                <w:b/>
                                <w:i/>
                              </w:rPr>
                            </w:pPr>
                            <w:r w:rsidRPr="003F2EA2">
                              <w:rPr>
                                <w:b/>
                                <w:i/>
                              </w:rPr>
                              <w:t>“comma separated list of alert rule set names 2”: “comma separated list of action group names</w:t>
                            </w:r>
                            <w:r>
                              <w:rPr>
                                <w:b/>
                                <w:i/>
                              </w:rPr>
                              <w:t xml:space="preserve"> to be notified</w:t>
                            </w:r>
                            <w:r w:rsidRPr="003F2EA2">
                              <w:rPr>
                                <w:b/>
                                <w:i/>
                              </w:rPr>
                              <w:t>”,</w:t>
                            </w:r>
                          </w:p>
                          <w:p w:rsidR="001D45BE" w:rsidRPr="003F2EA2" w:rsidRDefault="001D45BE" w:rsidP="003F2EA2">
                            <w:pPr>
                              <w:rPr>
                                <w:b/>
                                <w:i/>
                              </w:rPr>
                            </w:pPr>
                            <w:r w:rsidRPr="003F2EA2">
                              <w:rPr>
                                <w:b/>
                                <w:i/>
                              </w:rPr>
                              <w:t>…</w:t>
                            </w:r>
                          </w:p>
                          <w:p w:rsidR="001D45BE" w:rsidRDefault="001D45BE" w:rsidP="003F2EA2">
                            <w:pPr>
                              <w:rPr>
                                <w:b/>
                                <w:i/>
                              </w:rPr>
                            </w:pPr>
                            <w:r w:rsidRPr="003F2EA2">
                              <w:rPr>
                                <w:b/>
                                <w:i/>
                              </w:rPr>
                              <w:t>}</w:t>
                            </w:r>
                          </w:p>
                          <w:p w:rsidR="001D45BE" w:rsidRPr="00644DFD" w:rsidRDefault="001D45BE" w:rsidP="00644DFD">
                            <w:pPr>
                              <w:rPr>
                                <w:b/>
                                <w:i/>
                              </w:rPr>
                            </w:pPr>
                            <w:r w:rsidRPr="00644DFD">
                              <w:rPr>
                                <w:b/>
                                <w:i/>
                              </w:rPr>
                              <w:t>In place of a list of alert rule set names, a wildcard (* character) can be used to designate “All Alert Rule Sets”.</w:t>
                            </w:r>
                          </w:p>
                          <w:p w:rsidR="001D45BE" w:rsidRDefault="001D45BE" w:rsidP="003F2EA2">
                            <w:pPr>
                              <w:rPr>
                                <w:b/>
                                <w:i/>
                              </w:rPr>
                            </w:pPr>
                          </w:p>
                          <w:p w:rsidR="001D45BE" w:rsidRPr="003F2EA2" w:rsidRDefault="001D45BE" w:rsidP="003F2EA2">
                            <w:pPr>
                              <w:rPr>
                                <w:b/>
                                <w:i/>
                              </w:rPr>
                            </w:pPr>
                          </w:p>
                          <w:p w:rsidR="001D45BE" w:rsidRDefault="001D45BE"/>
                        </w:txbxContent>
                      </wps:txbx>
                      <wps:bodyPr rot="0" vert="horz" wrap="square" lIns="91440" tIns="45720" rIns="91440" bIns="45720" anchor="t" anchorCtr="0">
                        <a:noAutofit/>
                      </wps:bodyPr>
                    </wps:wsp>
                  </a:graphicData>
                </a:graphic>
              </wp:inline>
            </w:drawing>
          </mc:Choice>
          <mc:Fallback>
            <w:pict>
              <v:shape id="_x0000_s1027" type="#_x0000_t202" style="width:357pt;height:2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">
                <v:textbox>
                  <w:txbxContent>
                    <w:p w:rsidR="001D45BE" w:rsidRPr="003F2EA2" w:rsidRDefault="001D45BE" w:rsidP="003F2EA2">
                      <w:pPr>
                        <w:rPr>
                          <w:b/>
                          <w:i/>
                        </w:rPr>
                      </w:pPr>
                      <w:r w:rsidRPr="003F2EA2">
                        <w:rPr>
                          <w:b/>
                          <w:i/>
                        </w:rPr>
                        <w:t>JSON string of the</w:t>
                      </w:r>
                      <w:r>
                        <w:rPr>
                          <w:b/>
                          <w:i/>
                        </w:rPr>
                        <w:t xml:space="preserve"> following</w:t>
                      </w:r>
                      <w:r w:rsidRPr="003F2EA2">
                        <w:rPr>
                          <w:b/>
                          <w:i/>
                        </w:rPr>
                        <w:t xml:space="preserve"> format:</w:t>
                      </w:r>
                    </w:p>
                    <w:p w:rsidR="001D45BE" w:rsidRPr="003F2EA2" w:rsidRDefault="001D45BE" w:rsidP="003F2EA2">
                      <w:pPr>
                        <w:rPr>
                          <w:b/>
                          <w:i/>
                        </w:rPr>
                      </w:pPr>
                      <w:r w:rsidRPr="003F2EA2">
                        <w:rPr>
                          <w:b/>
                          <w:i/>
                        </w:rPr>
                        <w:t xml:space="preserve"> {</w:t>
                      </w:r>
                    </w:p>
                    <w:p w:rsidR="001D45BE" w:rsidRPr="003F2EA2" w:rsidRDefault="001D45BE" w:rsidP="003F2EA2">
                      <w:pPr>
                        <w:rPr>
                          <w:b/>
                          <w:i/>
                        </w:rPr>
                      </w:pPr>
                      <w:r w:rsidRPr="003F2EA2">
                        <w:rPr>
                          <w:b/>
                          <w:i/>
                        </w:rPr>
                        <w:t>“comma separated list of alert rule set names 1”: “comma separated list of action group names</w:t>
                      </w:r>
                      <w:r>
                        <w:rPr>
                          <w:b/>
                          <w:i/>
                        </w:rPr>
                        <w:t xml:space="preserve"> to be notified</w:t>
                      </w:r>
                      <w:r w:rsidRPr="003F2EA2">
                        <w:rPr>
                          <w:b/>
                          <w:i/>
                        </w:rPr>
                        <w:t xml:space="preserve">”, </w:t>
                      </w:r>
                    </w:p>
                    <w:p w:rsidR="001D45BE" w:rsidRPr="003F2EA2" w:rsidRDefault="001D45BE" w:rsidP="003F2EA2">
                      <w:pPr>
                        <w:rPr>
                          <w:b/>
                          <w:i/>
                        </w:rPr>
                      </w:pPr>
                      <w:r w:rsidRPr="003F2EA2">
                        <w:rPr>
                          <w:b/>
                          <w:i/>
                        </w:rPr>
                        <w:t>“comma separated list of alert rule set names 2”: “comma separated list of action group names</w:t>
                      </w:r>
                      <w:r>
                        <w:rPr>
                          <w:b/>
                          <w:i/>
                        </w:rPr>
                        <w:t xml:space="preserve"> to be notified</w:t>
                      </w:r>
                      <w:r w:rsidRPr="003F2EA2">
                        <w:rPr>
                          <w:b/>
                          <w:i/>
                        </w:rPr>
                        <w:t>”,</w:t>
                      </w:r>
                    </w:p>
                    <w:p w:rsidR="001D45BE" w:rsidRPr="003F2EA2" w:rsidRDefault="001D45BE" w:rsidP="003F2EA2">
                      <w:pPr>
                        <w:rPr>
                          <w:b/>
                          <w:i/>
                        </w:rPr>
                      </w:pPr>
                      <w:r w:rsidRPr="003F2EA2">
                        <w:rPr>
                          <w:b/>
                          <w:i/>
                        </w:rPr>
                        <w:t>…</w:t>
                      </w:r>
                    </w:p>
                    <w:p w:rsidR="001D45BE" w:rsidRDefault="001D45BE" w:rsidP="003F2EA2">
                      <w:pPr>
                        <w:rPr>
                          <w:b/>
                          <w:i/>
                        </w:rPr>
                      </w:pPr>
                      <w:r w:rsidRPr="003F2EA2">
                        <w:rPr>
                          <w:b/>
                          <w:i/>
                        </w:rPr>
                        <w:t>}</w:t>
                      </w:r>
                    </w:p>
                    <w:p w:rsidR="001D45BE" w:rsidRPr="00644DFD" w:rsidRDefault="001D45BE" w:rsidP="00644DFD">
                      <w:pPr>
                        <w:rPr>
                          <w:b/>
                          <w:i/>
                        </w:rPr>
                      </w:pPr>
                      <w:r w:rsidRPr="00644DFD">
                        <w:rPr>
                          <w:b/>
                          <w:i/>
                        </w:rPr>
                        <w:t>In place of a list of alert rule set names, a wildcard (* character) can be used to designate “All Alert Rule Sets”.</w:t>
                      </w:r>
                    </w:p>
                    <w:p w:rsidR="001D45BE" w:rsidRDefault="001D45BE" w:rsidP="003F2EA2">
                      <w:pPr>
                        <w:rPr>
                          <w:b/>
                          <w:i/>
                        </w:rPr>
                      </w:pPr>
                    </w:p>
                    <w:p w:rsidR="001D45BE" w:rsidRPr="003F2EA2" w:rsidRDefault="001D45BE" w:rsidP="003F2EA2">
                      <w:pPr>
                        <w:rPr>
                          <w:b/>
                          <w:i/>
                        </w:rPr>
                      </w:pPr>
                    </w:p>
                    <w:p w:rsidR="001D45BE" w:rsidRDefault="001D45BE"/>
                  </w:txbxContent>
                </v:textbox>
                <w10:anchorlock/>
              </v:shape>
            </w:pict>
          </mc:Fallback>
        </mc:AlternateContent>
      </w:r>
    </w:p>
    <w:p w:rsidR="00644DFD" w:rsidRDefault="00644DFD" w:rsidP="00B5432C"/>
    <w:p w:rsidR="003F2EA2" w:rsidRDefault="003F2EA2" w:rsidP="003F2EA2">
      <w:r>
        <w:t>The supported alert</w:t>
      </w:r>
      <w:r w:rsidR="00644DFD">
        <w:t xml:space="preserve"> rule set names are as follows:</w:t>
      </w:r>
    </w:p>
    <w:tbl>
      <w:tblPr>
        <w:tblStyle w:val="TableGrid"/>
        <w:tblW w:w="0" w:type="auto"/>
        <w:tblLook w:val="04A0" w:firstRow="1" w:lastRow="0" w:firstColumn="1" w:lastColumn="0" w:noHBand="0" w:noVBand="1"/>
      </w:tblPr>
      <w:tblGrid>
        <w:gridCol w:w="3581"/>
        <w:gridCol w:w="9369"/>
      </w:tblGrid>
      <w:tr w:rsidR="000E3426" w:rsidTr="001D45BE">
        <w:tc>
          <w:tcPr>
            <w:tcW w:w="3636" w:type="dxa"/>
          </w:tcPr>
          <w:p w:rsidR="000E3426" w:rsidRPr="000E3426" w:rsidRDefault="000E3426" w:rsidP="000E3426">
            <w:pPr>
              <w:jc w:val="center"/>
              <w:rPr>
                <w:b/>
              </w:rPr>
            </w:pPr>
            <w:r w:rsidRPr="000E3426">
              <w:rPr>
                <w:b/>
              </w:rPr>
              <w:t>Azure Resource Type</w:t>
            </w:r>
          </w:p>
        </w:tc>
        <w:tc>
          <w:tcPr>
            <w:tcW w:w="9314" w:type="dxa"/>
          </w:tcPr>
          <w:p w:rsidR="000E3426" w:rsidRPr="00644DFD" w:rsidRDefault="000E3426" w:rsidP="000E3426">
            <w:pPr>
              <w:jc w:val="center"/>
              <w:rPr>
                <w:b/>
              </w:rPr>
            </w:pPr>
            <w:r>
              <w:rPr>
                <w:b/>
              </w:rPr>
              <w:t>Supported Alert Rule Set Names</w:t>
            </w:r>
          </w:p>
        </w:tc>
      </w:tr>
      <w:tr w:rsidR="003F2EA2" w:rsidTr="001D45BE">
        <w:tc>
          <w:tcPr>
            <w:tcW w:w="3636" w:type="dxa"/>
          </w:tcPr>
          <w:p w:rsidR="003F2EA2" w:rsidRDefault="003F2EA2" w:rsidP="001D45BE">
            <w:r>
              <w:t>Azure Linux Virtual Machines</w:t>
            </w:r>
          </w:p>
        </w:tc>
        <w:tc>
          <w:tcPr>
            <w:tcW w:w="9314" w:type="dxa"/>
          </w:tcPr>
          <w:p w:rsidR="003F2EA2" w:rsidRPr="000E3426" w:rsidRDefault="003F2EA2" w:rsidP="001D45BE">
            <w:proofErr w:type="spellStart"/>
            <w:r w:rsidRPr="000E3426">
              <w:t>linuxVMStandard</w:t>
            </w:r>
            <w:proofErr w:type="spellEnd"/>
            <w:r w:rsidRPr="000E3426">
              <w:t xml:space="preserve">, </w:t>
            </w:r>
            <w:proofErr w:type="gramStart"/>
            <w:r w:rsidRPr="000E3426">
              <w:t>linuxVMStandardLogAnalyticsQueries,linuxVMResourceHealthStandard</w:t>
            </w:r>
            <w:proofErr w:type="gramEnd"/>
          </w:p>
        </w:tc>
      </w:tr>
      <w:tr w:rsidR="003F2EA2" w:rsidTr="001D45BE">
        <w:tc>
          <w:tcPr>
            <w:tcW w:w="3636" w:type="dxa"/>
          </w:tcPr>
          <w:p w:rsidR="003F2EA2" w:rsidRDefault="003F2EA2" w:rsidP="001D45BE">
            <w:r>
              <w:t>Azure Windows Virtual Machines</w:t>
            </w:r>
          </w:p>
        </w:tc>
        <w:tc>
          <w:tcPr>
            <w:tcW w:w="9314" w:type="dxa"/>
          </w:tcPr>
          <w:p w:rsidR="003F2EA2" w:rsidRPr="000E3426" w:rsidRDefault="003F2EA2" w:rsidP="001D45BE">
            <w:proofErr w:type="gramStart"/>
            <w:r w:rsidRPr="000E3426">
              <w:t>windowsVMStandard,windowsVMStandardLogAnalyticsQueries</w:t>
            </w:r>
            <w:proofErr w:type="gramEnd"/>
            <w:r w:rsidRPr="000E3426">
              <w:t>,windowsVMResourceHealthStandard</w:t>
            </w:r>
            <w:r w:rsidR="00644DFD" w:rsidRPr="000E3426">
              <w:t xml:space="preserve">, </w:t>
            </w:r>
            <w:proofErr w:type="spellStart"/>
            <w:r w:rsidR="00644DFD" w:rsidRPr="000E3426">
              <w:t>sqlServerIaaSLogAnalyticsQueries</w:t>
            </w:r>
            <w:proofErr w:type="spellEnd"/>
          </w:p>
        </w:tc>
      </w:tr>
      <w:tr w:rsidR="003F2EA2" w:rsidTr="001D45BE">
        <w:tc>
          <w:tcPr>
            <w:tcW w:w="3636" w:type="dxa"/>
          </w:tcPr>
          <w:p w:rsidR="003F2EA2" w:rsidRDefault="003F2EA2" w:rsidP="001D45BE">
            <w:r>
              <w:t>Azure App Service Application Insights</w:t>
            </w:r>
          </w:p>
        </w:tc>
        <w:tc>
          <w:tcPr>
            <w:tcW w:w="9314" w:type="dxa"/>
          </w:tcPr>
          <w:p w:rsidR="003F2EA2" w:rsidRPr="000E3426" w:rsidRDefault="003F2EA2" w:rsidP="001D45BE">
            <w:proofErr w:type="spellStart"/>
            <w:r w:rsidRPr="000E3426">
              <w:t>applicationInsightsStandard</w:t>
            </w:r>
            <w:proofErr w:type="spellEnd"/>
          </w:p>
        </w:tc>
      </w:tr>
      <w:tr w:rsidR="003F2EA2" w:rsidTr="001D45BE">
        <w:tc>
          <w:tcPr>
            <w:tcW w:w="3636" w:type="dxa"/>
          </w:tcPr>
          <w:p w:rsidR="003F2EA2" w:rsidRDefault="003F2EA2" w:rsidP="001D45BE">
            <w:r>
              <w:t>Azure Virtual Machine Scale Sets</w:t>
            </w:r>
          </w:p>
        </w:tc>
        <w:tc>
          <w:tcPr>
            <w:tcW w:w="9314" w:type="dxa"/>
          </w:tcPr>
          <w:p w:rsidR="003F2EA2" w:rsidRPr="000E3426" w:rsidRDefault="003F2EA2" w:rsidP="001D45BE">
            <w:proofErr w:type="spellStart"/>
            <w:r w:rsidRPr="000E3426">
              <w:t>vmScaleSetStandard</w:t>
            </w:r>
            <w:proofErr w:type="spellEnd"/>
          </w:p>
        </w:tc>
      </w:tr>
      <w:tr w:rsidR="003F2EA2" w:rsidTr="001D45BE">
        <w:tc>
          <w:tcPr>
            <w:tcW w:w="3636" w:type="dxa"/>
          </w:tcPr>
          <w:p w:rsidR="003F2EA2" w:rsidRDefault="003F2EA2" w:rsidP="001D45BE">
            <w:r>
              <w:t>Azure App Service Plan</w:t>
            </w:r>
          </w:p>
        </w:tc>
        <w:tc>
          <w:tcPr>
            <w:tcW w:w="9314" w:type="dxa"/>
          </w:tcPr>
          <w:p w:rsidR="003F2EA2" w:rsidRPr="000E3426" w:rsidRDefault="003F2EA2" w:rsidP="001D45BE">
            <w:proofErr w:type="spellStart"/>
            <w:r w:rsidRPr="000E3426">
              <w:t>appServicePlanStandard</w:t>
            </w:r>
            <w:proofErr w:type="spellEnd"/>
          </w:p>
        </w:tc>
      </w:tr>
    </w:tbl>
    <w:p w:rsidR="003F2EA2" w:rsidRDefault="003F2EA2" w:rsidP="003F2EA2"/>
    <w:p w:rsidR="00644DFD" w:rsidRDefault="003F2EA2" w:rsidP="003F2EA2">
      <w:r>
        <w:lastRenderedPageBreak/>
        <w:t>In place of a list of alert rule set names, a wildcard (* character) can be used to designate “All Alert Rule Sets”.</w:t>
      </w:r>
      <w:r w:rsidR="00644DFD">
        <w:t xml:space="preserve">  </w:t>
      </w:r>
    </w:p>
    <w:p w:rsidR="003F2EA2" w:rsidRDefault="00644DFD" w:rsidP="00B5432C">
      <w:r>
        <w:t xml:space="preserve">For example, an </w:t>
      </w:r>
      <w:proofErr w:type="spellStart"/>
      <w:r>
        <w:t>AlertActions</w:t>
      </w:r>
      <w:proofErr w:type="spellEnd"/>
      <w:r>
        <w:t xml:space="preserve"> tag value of </w:t>
      </w:r>
      <w:r w:rsidRPr="00644DFD">
        <w:rPr>
          <w:b/>
        </w:rPr>
        <w:t>{“*”: “Infrastructure Support Team”}</w:t>
      </w:r>
      <w:r>
        <w:t xml:space="preserve"> means the Action Group “Infrastructure Support Team” will be notified for any triggered alert for all resources within a resource group if defined at the </w:t>
      </w:r>
      <w:r w:rsidR="000E3426">
        <w:t xml:space="preserve">resource group level, or for a </w:t>
      </w:r>
      <w:proofErr w:type="gramStart"/>
      <w:r w:rsidR="000E3426">
        <w:t xml:space="preserve">particular </w:t>
      </w:r>
      <w:r>
        <w:t>resource</w:t>
      </w:r>
      <w:proofErr w:type="gramEnd"/>
      <w:r>
        <w:t xml:space="preserve"> if defined at the resource level.</w:t>
      </w:r>
    </w:p>
    <w:p w:rsidR="003F2EA2" w:rsidRDefault="003F2EA2" w:rsidP="003F2EA2">
      <w:pPr>
        <w:pStyle w:val="Heading4"/>
      </w:pPr>
      <w:r>
        <w:t>Resource Group level</w:t>
      </w:r>
    </w:p>
    <w:p w:rsidR="003F2EA2" w:rsidRDefault="003F2EA2" w:rsidP="00B5432C">
      <w:r>
        <w:t xml:space="preserve">You can optionally tag a resource group with the </w:t>
      </w:r>
      <w:proofErr w:type="spellStart"/>
      <w:r>
        <w:t>AlertActi</w:t>
      </w:r>
      <w:r w:rsidR="00644DFD">
        <w:t>ons</w:t>
      </w:r>
      <w:proofErr w:type="spellEnd"/>
      <w:r w:rsidR="00644DFD">
        <w:t xml:space="preserve"> tag name.</w:t>
      </w:r>
    </w:p>
    <w:p w:rsidR="00644DFD" w:rsidRDefault="00644DFD" w:rsidP="00B5432C">
      <w:proofErr w:type="spellStart"/>
      <w:r>
        <w:t>AlertActions</w:t>
      </w:r>
      <w:proofErr w:type="spellEnd"/>
      <w:r>
        <w:t xml:space="preserve"> defined at the </w:t>
      </w:r>
      <w:r w:rsidR="000E3426">
        <w:t>resource group level will be additive to those defined for an individual resource within the resource group.</w:t>
      </w:r>
    </w:p>
    <w:p w:rsidR="007C5BC6" w:rsidRDefault="007C5BC6" w:rsidP="007C5BC6">
      <w:pPr>
        <w:pStyle w:val="Heading4"/>
      </w:pPr>
      <w:r>
        <w:t>Resource level</w:t>
      </w:r>
    </w:p>
    <w:p w:rsidR="000E3426" w:rsidRDefault="000E3426" w:rsidP="000E3426">
      <w:r>
        <w:t xml:space="preserve">You can optionally tag a resource with the </w:t>
      </w:r>
      <w:proofErr w:type="spellStart"/>
      <w:r>
        <w:t>AlertActions</w:t>
      </w:r>
      <w:proofErr w:type="spellEnd"/>
      <w:r>
        <w:t xml:space="preserve"> tag name.</w:t>
      </w:r>
    </w:p>
    <w:p w:rsidR="000E3426" w:rsidRDefault="000E3426" w:rsidP="000E3426">
      <w:proofErr w:type="spellStart"/>
      <w:r>
        <w:t>AlertActions</w:t>
      </w:r>
      <w:proofErr w:type="spellEnd"/>
      <w:r>
        <w:t xml:space="preserve"> defined at the resource level will be additive to those defined at the resource group level.</w:t>
      </w:r>
    </w:p>
    <w:p w:rsidR="000E3426" w:rsidRDefault="000E3426" w:rsidP="000E3426">
      <w:pPr>
        <w:rPr>
          <w:b/>
        </w:rPr>
      </w:pPr>
      <w:r>
        <w:rPr>
          <w:b/>
        </w:rPr>
        <w:t>N.B.</w:t>
      </w:r>
      <w:r w:rsidRPr="000E3426">
        <w:rPr>
          <w:b/>
        </w:rPr>
        <w:t xml:space="preserve">: If alerting is enabled for a resource </w:t>
      </w:r>
      <w:r>
        <w:rPr>
          <w:b/>
        </w:rPr>
        <w:t xml:space="preserve">(via the Alert tag), </w:t>
      </w:r>
      <w:r w:rsidRPr="000E3426">
        <w:rPr>
          <w:b/>
        </w:rPr>
        <w:t xml:space="preserve">then the </w:t>
      </w:r>
      <w:proofErr w:type="spellStart"/>
      <w:r w:rsidRPr="000E3426">
        <w:rPr>
          <w:b/>
        </w:rPr>
        <w:t>Aler</w:t>
      </w:r>
      <w:r>
        <w:rPr>
          <w:b/>
        </w:rPr>
        <w:t>tActions</w:t>
      </w:r>
      <w:proofErr w:type="spellEnd"/>
      <w:r>
        <w:rPr>
          <w:b/>
        </w:rPr>
        <w:t xml:space="preserve"> tag must be defined for at least one of the scopes (resource or resource group level).</w:t>
      </w:r>
    </w:p>
    <w:p w:rsidR="000E3426" w:rsidRPr="000E3426" w:rsidRDefault="000E3426" w:rsidP="000E3426">
      <w:pPr>
        <w:rPr>
          <w:b/>
        </w:rPr>
      </w:pPr>
    </w:p>
    <w:p w:rsidR="000E3426" w:rsidRDefault="000E3426" w:rsidP="000E3426"/>
    <w:p w:rsidR="000E3426" w:rsidRPr="000E3426" w:rsidRDefault="000E3426" w:rsidP="000E3426"/>
    <w:p w:rsidR="007C5BC6" w:rsidRDefault="007C5BC6" w:rsidP="007C5BC6"/>
    <w:p w:rsidR="007C5BC6" w:rsidRDefault="007C5BC6" w:rsidP="00B5432C"/>
    <w:p w:rsidR="009C7A66" w:rsidRDefault="009C7A66">
      <w:r>
        <w:br w:type="page"/>
      </w:r>
    </w:p>
    <w:p w:rsidR="00E33A21" w:rsidRDefault="00E33A21" w:rsidP="00CF7756">
      <w:pPr>
        <w:pStyle w:val="Heading3"/>
      </w:pPr>
      <w:proofErr w:type="spellStart"/>
      <w:r>
        <w:lastRenderedPageBreak/>
        <w:t>AlertRule</w:t>
      </w:r>
      <w:r w:rsidRPr="009C7A66">
        <w:t>Ex</w:t>
      </w:r>
      <w:r>
        <w:t>tensions</w:t>
      </w:r>
      <w:proofErr w:type="spellEnd"/>
      <w:r>
        <w:t xml:space="preserve"> tag</w:t>
      </w:r>
    </w:p>
    <w:p w:rsidR="00E33A21" w:rsidRDefault="00E33A21" w:rsidP="00E33A21">
      <w:r>
        <w:t xml:space="preserve">You can optionally tag individual resources with the </w:t>
      </w:r>
      <w:proofErr w:type="spellStart"/>
      <w:r>
        <w:rPr>
          <w:b/>
        </w:rPr>
        <w:t>A</w:t>
      </w:r>
      <w:r w:rsidRPr="00BF0ED4">
        <w:rPr>
          <w:b/>
        </w:rPr>
        <w:t>lertRuleExtensions</w:t>
      </w:r>
      <w:proofErr w:type="spellEnd"/>
      <w:r>
        <w:t xml:space="preserve"> tag, which will extend the alert rules beyond the standard sets.</w:t>
      </w:r>
    </w:p>
    <w:p w:rsidR="00E33A21" w:rsidRDefault="00E33A21" w:rsidP="00E33A21">
      <w:r>
        <w:t xml:space="preserve">The format of the </w:t>
      </w:r>
      <w:proofErr w:type="spellStart"/>
      <w:r>
        <w:rPr>
          <w:b/>
        </w:rPr>
        <w:t>A</w:t>
      </w:r>
      <w:r w:rsidRPr="00BF0ED4">
        <w:rPr>
          <w:b/>
        </w:rPr>
        <w:t>lertRuleExtensions</w:t>
      </w:r>
      <w:proofErr w:type="spellEnd"/>
      <w:r>
        <w:t xml:space="preserve"> is as follows:</w:t>
      </w:r>
    </w:p>
    <w:p w:rsidR="00E33A21" w:rsidRDefault="00E33A21" w:rsidP="00E33A21">
      <w:r>
        <w:rPr>
          <w:noProof/>
          <w:lang w:eastAsia="en-CA"/>
        </w:rPr>
        <mc:AlternateContent>
          <mc:Choice Requires="wps">
            <w:drawing>
              <wp:inline distT="0" distB="0" distL="0" distR="0" wp14:anchorId="4A937FBB" wp14:editId="17980CD1">
                <wp:extent cx="4533900" cy="323850"/>
                <wp:effectExtent l="0" t="0" r="19050" b="1905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323850"/>
                        </a:xfrm>
                        <a:prstGeom prst="rect">
                          <a:avLst/>
                        </a:prstGeom>
                        <a:solidFill>
                          <a:srgbClr val="FFFFFF"/>
                        </a:solidFill>
                        <a:ln w="9525">
                          <a:solidFill>
                            <a:srgbClr val="000000"/>
                          </a:solidFill>
                          <a:miter lim="800000"/>
                          <a:headEnd/>
                          <a:tailEnd/>
                        </a:ln>
                      </wps:spPr>
                      <wps:txbx>
                        <w:txbxContent>
                          <w:p w:rsidR="001D45BE" w:rsidRPr="00644DFD" w:rsidRDefault="001D45BE" w:rsidP="00E33A21">
                            <w:pPr>
                              <w:rPr>
                                <w:b/>
                                <w:i/>
                              </w:rPr>
                            </w:pPr>
                            <w:r>
                              <w:rPr>
                                <w:b/>
                                <w:i/>
                              </w:rPr>
                              <w:t>Comma separated list of alert rule set names</w:t>
                            </w:r>
                          </w:p>
                          <w:p w:rsidR="001D45BE" w:rsidRDefault="001D45BE" w:rsidP="00E33A21">
                            <w:pPr>
                              <w:rPr>
                                <w:b/>
                                <w:i/>
                              </w:rPr>
                            </w:pPr>
                          </w:p>
                          <w:p w:rsidR="001D45BE" w:rsidRPr="003F2EA2" w:rsidRDefault="001D45BE" w:rsidP="00E33A21">
                            <w:pPr>
                              <w:rPr>
                                <w:b/>
                                <w:i/>
                              </w:rPr>
                            </w:pPr>
                          </w:p>
                          <w:p w:rsidR="001D45BE" w:rsidRDefault="001D45BE" w:rsidP="00E33A21"/>
                        </w:txbxContent>
                      </wps:txbx>
                      <wps:bodyPr rot="0" vert="horz" wrap="square" lIns="91440" tIns="45720" rIns="91440" bIns="45720" anchor="t" anchorCtr="0">
                        <a:noAutofit/>
                      </wps:bodyPr>
                    </wps:wsp>
                  </a:graphicData>
                </a:graphic>
              </wp:inline>
            </w:drawing>
          </mc:Choice>
          <mc:Fallback>
            <w:pict>
              <v:shape w14:anchorId="4A937FBB" id="_x0000_s1028" type="#_x0000_t202" style="width:357pt;height:2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">
                <v:textbox>
                  <w:txbxContent>
                    <w:p w:rsidR="001D45BE" w:rsidRPr="00644DFD" w:rsidRDefault="001D45BE" w:rsidP="00E33A21">
                      <w:pPr>
                        <w:rPr>
                          <w:b/>
                          <w:i/>
                        </w:rPr>
                      </w:pPr>
                      <w:r>
                        <w:rPr>
                          <w:b/>
                          <w:i/>
                        </w:rPr>
                        <w:t>Comma separated list of alert rule set names</w:t>
                      </w:r>
                    </w:p>
                    <w:p w:rsidR="001D45BE" w:rsidRDefault="001D45BE" w:rsidP="00E33A21">
                      <w:pPr>
                        <w:rPr>
                          <w:b/>
                          <w:i/>
                        </w:rPr>
                      </w:pPr>
                    </w:p>
                    <w:p w:rsidR="001D45BE" w:rsidRPr="003F2EA2" w:rsidRDefault="001D45BE" w:rsidP="00E33A21">
                      <w:pPr>
                        <w:rPr>
                          <w:b/>
                          <w:i/>
                        </w:rPr>
                      </w:pPr>
                    </w:p>
                    <w:p w:rsidR="001D45BE" w:rsidRDefault="001D45BE" w:rsidP="00E33A21"/>
                  </w:txbxContent>
                </v:textbox>
                <w10:anchorlock/>
              </v:shape>
            </w:pict>
          </mc:Fallback>
        </mc:AlternateContent>
      </w:r>
    </w:p>
    <w:p w:rsidR="00E33A21" w:rsidRPr="00E33A21" w:rsidRDefault="00E33A21" w:rsidP="00E33A21">
      <w:r>
        <w:t xml:space="preserve">For example, a value of </w:t>
      </w:r>
      <w:proofErr w:type="spellStart"/>
      <w:r w:rsidRPr="00E33A21">
        <w:rPr>
          <w:b/>
        </w:rPr>
        <w:t>sqlServerIaaSLogAnalyticsQueries</w:t>
      </w:r>
      <w:proofErr w:type="spellEnd"/>
      <w:r w:rsidRPr="00E33A21">
        <w:rPr>
          <w:b/>
        </w:rPr>
        <w:t xml:space="preserve"> </w:t>
      </w:r>
      <w:r>
        <w:t xml:space="preserve">will cause alert rules to be created for all alert rule parameter files in the </w:t>
      </w:r>
      <w:proofErr w:type="spellStart"/>
      <w:r w:rsidRPr="00E33A21">
        <w:rPr>
          <w:b/>
        </w:rPr>
        <w:t>sqlServerIaaSLogAnalyticsQueries</w:t>
      </w:r>
      <w:proofErr w:type="spellEnd"/>
      <w:r>
        <w:t xml:space="preserve"> folder.</w:t>
      </w:r>
    </w:p>
    <w:p w:rsidR="00E33A21" w:rsidRDefault="00E33A21" w:rsidP="009C7A66">
      <w:pPr>
        <w:pStyle w:val="Heading2"/>
      </w:pPr>
    </w:p>
    <w:p w:rsidR="007C5BC6" w:rsidRDefault="005E4F45" w:rsidP="00CF7756">
      <w:pPr>
        <w:pStyle w:val="Heading3"/>
      </w:pPr>
      <w:proofErr w:type="spellStart"/>
      <w:r>
        <w:t>AlertRule</w:t>
      </w:r>
      <w:r w:rsidR="009C7A66" w:rsidRPr="009C7A66">
        <w:t>Exclusions</w:t>
      </w:r>
      <w:proofErr w:type="spellEnd"/>
      <w:r w:rsidR="009C7A66">
        <w:t xml:space="preserve"> tag</w:t>
      </w:r>
    </w:p>
    <w:p w:rsidR="009C7A66" w:rsidRDefault="009C7A66" w:rsidP="009C7A66">
      <w:r>
        <w:t>You can optionally tag individual resource</w:t>
      </w:r>
      <w:r w:rsidR="005E4F45">
        <w:t>s</w:t>
      </w:r>
      <w:r>
        <w:t xml:space="preserve"> with the </w:t>
      </w:r>
      <w:proofErr w:type="spellStart"/>
      <w:r w:rsidRPr="009C7A66">
        <w:rPr>
          <w:b/>
        </w:rPr>
        <w:t>AlertRuleExclusions</w:t>
      </w:r>
      <w:proofErr w:type="spellEnd"/>
      <w:r>
        <w:t xml:space="preserve"> tag, which defines any standard alert rule sets and/or individual alert rules that shouldn’t be created for this resource.  </w:t>
      </w:r>
    </w:p>
    <w:p w:rsidR="009C7A66" w:rsidRDefault="009C7A66" w:rsidP="009C7A66">
      <w:r>
        <w:t xml:space="preserve">This may be required in cases where a customization is required to a </w:t>
      </w:r>
      <w:proofErr w:type="gramStart"/>
      <w:r>
        <w:t>particular alert</w:t>
      </w:r>
      <w:proofErr w:type="gramEnd"/>
      <w:r>
        <w:t xml:space="preserve"> rule. In this scenario, the alert rule would be created as per normal on the initial run of the </w:t>
      </w:r>
      <w:proofErr w:type="spellStart"/>
      <w:r>
        <w:t>powershell</w:t>
      </w:r>
      <w:proofErr w:type="spellEnd"/>
      <w:r>
        <w:t xml:space="preserve"> script, then the alert rule would be modified manually, and then excluded using this tag from further script runs to ensure that the alert rule’s customized configuration isn’t overwritten.</w:t>
      </w:r>
    </w:p>
    <w:p w:rsidR="005E4F45" w:rsidRDefault="005E4F45" w:rsidP="009C7A66">
      <w:r>
        <w:t xml:space="preserve">The format of the </w:t>
      </w:r>
      <w:proofErr w:type="spellStart"/>
      <w:r>
        <w:t>AlertRulesExclusions</w:t>
      </w:r>
      <w:proofErr w:type="spellEnd"/>
      <w:r>
        <w:t xml:space="preserve"> </w:t>
      </w:r>
      <w:r w:rsidR="00886966">
        <w:t>is as follows:</w:t>
      </w:r>
    </w:p>
    <w:p w:rsidR="00886966" w:rsidRDefault="00886966" w:rsidP="009C7A66">
      <w:r>
        <w:rPr>
          <w:noProof/>
          <w:lang w:eastAsia="en-CA"/>
        </w:rPr>
        <mc:AlternateContent>
          <mc:Choice Requires="wps">
            <w:drawing>
              <wp:inline distT="0" distB="0" distL="0" distR="0" wp14:anchorId="5BFB524B" wp14:editId="5390F2FE">
                <wp:extent cx="4533900" cy="476250"/>
                <wp:effectExtent l="0" t="0" r="19050"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33900" cy="476250"/>
                        </a:xfrm>
                        <a:prstGeom prst="rect">
                          <a:avLst/>
                        </a:prstGeom>
                        <a:solidFill>
                          <a:srgbClr val="FFFFFF"/>
                        </a:solidFill>
                        <a:ln w="9525">
                          <a:solidFill>
                            <a:srgbClr val="000000"/>
                          </a:solidFill>
                          <a:miter lim="800000"/>
                          <a:headEnd/>
                          <a:tailEnd/>
                        </a:ln>
                      </wps:spPr>
                      <wps:txbx>
                        <w:txbxContent>
                          <w:p w:rsidR="001D45BE" w:rsidRPr="00644DFD" w:rsidRDefault="001D45BE" w:rsidP="00886966">
                            <w:pPr>
                              <w:rPr>
                                <w:b/>
                                <w:i/>
                              </w:rPr>
                            </w:pPr>
                            <w:r>
                              <w:rPr>
                                <w:b/>
                                <w:i/>
                              </w:rPr>
                              <w:t>Comma separated list of alert rule set names and/or alert rule parameter file names.</w:t>
                            </w:r>
                          </w:p>
                          <w:p w:rsidR="001D45BE" w:rsidRDefault="001D45BE" w:rsidP="00886966">
                            <w:pPr>
                              <w:rPr>
                                <w:b/>
                                <w:i/>
                              </w:rPr>
                            </w:pPr>
                          </w:p>
                          <w:p w:rsidR="001D45BE" w:rsidRPr="003F2EA2" w:rsidRDefault="001D45BE" w:rsidP="00886966">
                            <w:pPr>
                              <w:rPr>
                                <w:b/>
                                <w:i/>
                              </w:rPr>
                            </w:pPr>
                          </w:p>
                          <w:p w:rsidR="001D45BE" w:rsidRDefault="001D45BE" w:rsidP="00886966"/>
                        </w:txbxContent>
                      </wps:txbx>
                      <wps:bodyPr rot="0" vert="horz" wrap="square" lIns="91440" tIns="45720" rIns="91440" bIns="45720" anchor="t" anchorCtr="0">
                        <a:noAutofit/>
                      </wps:bodyPr>
                    </wps:wsp>
                  </a:graphicData>
                </a:graphic>
              </wp:inline>
            </w:drawing>
          </mc:Choice>
          <mc:Fallback>
            <w:pict>
              <v:shape w14:anchorId="5BFB524B" id="_x0000_s1029" type="#_x0000_t202" style="width:357pt;height: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">
                <v:textbox>
                  <w:txbxContent>
                    <w:p w:rsidR="001D45BE" w:rsidRPr="00644DFD" w:rsidRDefault="001D45BE" w:rsidP="00886966">
                      <w:pPr>
                        <w:rPr>
                          <w:b/>
                          <w:i/>
                        </w:rPr>
                      </w:pPr>
                      <w:r>
                        <w:rPr>
                          <w:b/>
                          <w:i/>
                        </w:rPr>
                        <w:t>Comma separated list of alert rule set names and/or alert rule parameter file names.</w:t>
                      </w:r>
                    </w:p>
                    <w:p w:rsidR="001D45BE" w:rsidRDefault="001D45BE" w:rsidP="00886966">
                      <w:pPr>
                        <w:rPr>
                          <w:b/>
                          <w:i/>
                        </w:rPr>
                      </w:pPr>
                    </w:p>
                    <w:p w:rsidR="001D45BE" w:rsidRPr="003F2EA2" w:rsidRDefault="001D45BE" w:rsidP="00886966">
                      <w:pPr>
                        <w:rPr>
                          <w:b/>
                          <w:i/>
                        </w:rPr>
                      </w:pPr>
                    </w:p>
                    <w:p w:rsidR="001D45BE" w:rsidRDefault="001D45BE" w:rsidP="00886966"/>
                  </w:txbxContent>
                </v:textbox>
                <w10:anchorlock/>
              </v:shape>
            </w:pict>
          </mc:Fallback>
        </mc:AlternateContent>
      </w:r>
    </w:p>
    <w:p w:rsidR="00886966" w:rsidRDefault="00886966" w:rsidP="009C7A66">
      <w:r>
        <w:t xml:space="preserve">For example, a value of </w:t>
      </w:r>
      <w:proofErr w:type="spellStart"/>
      <w:proofErr w:type="gramStart"/>
      <w:r w:rsidRPr="003C31E1">
        <w:rPr>
          <w:b/>
        </w:rPr>
        <w:t>windowsVMStandard,</w:t>
      </w:r>
      <w:r w:rsidR="00E33A21">
        <w:rPr>
          <w:b/>
        </w:rPr>
        <w:t>netlogon</w:t>
      </w:r>
      <w:proofErr w:type="gramEnd"/>
      <w:r w:rsidR="00E33A21">
        <w:rPr>
          <w:b/>
        </w:rPr>
        <w:t>-failure</w:t>
      </w:r>
      <w:r w:rsidR="003C31E1" w:rsidRPr="003C31E1">
        <w:rPr>
          <w:b/>
        </w:rPr>
        <w:t>.json</w:t>
      </w:r>
      <w:proofErr w:type="spellEnd"/>
      <w:r w:rsidR="003C31E1">
        <w:t xml:space="preserve"> for a Windows VM will skip creating all alert rule parameter files under the </w:t>
      </w:r>
      <w:proofErr w:type="spellStart"/>
      <w:r w:rsidR="003C31E1" w:rsidRPr="003C31E1">
        <w:rPr>
          <w:b/>
        </w:rPr>
        <w:t>windowsVMStandard</w:t>
      </w:r>
      <w:proofErr w:type="spellEnd"/>
      <w:r w:rsidR="003C31E1">
        <w:t xml:space="preserve"> folder, in addition to the </w:t>
      </w:r>
      <w:proofErr w:type="spellStart"/>
      <w:r w:rsidR="003C31E1">
        <w:rPr>
          <w:b/>
        </w:rPr>
        <w:t>netlogon</w:t>
      </w:r>
      <w:proofErr w:type="spellEnd"/>
      <w:r w:rsidR="003C31E1">
        <w:rPr>
          <w:b/>
        </w:rPr>
        <w:t>-failure</w:t>
      </w:r>
      <w:r w:rsidR="00E33A21">
        <w:t xml:space="preserve"> alert rule.</w:t>
      </w:r>
    </w:p>
    <w:p w:rsidR="009C7A66" w:rsidRDefault="009C7A66" w:rsidP="00B5432C"/>
    <w:p w:rsidR="00CF7756" w:rsidRDefault="00CF7756">
      <w:r>
        <w:br w:type="page"/>
      </w:r>
    </w:p>
    <w:p w:rsidR="00E33A21" w:rsidRDefault="00CF7756" w:rsidP="00CF7756">
      <w:pPr>
        <w:pStyle w:val="Heading2"/>
      </w:pPr>
      <w:r>
        <w:lastRenderedPageBreak/>
        <w:t xml:space="preserve">Create an Azure Automation Account </w:t>
      </w:r>
      <w:proofErr w:type="spellStart"/>
      <w:r>
        <w:t>powershell</w:t>
      </w:r>
      <w:proofErr w:type="spellEnd"/>
      <w:r>
        <w:t xml:space="preserve"> runbook</w:t>
      </w:r>
    </w:p>
    <w:p w:rsidR="00CF7756" w:rsidRDefault="00CF7756" w:rsidP="00CF7756">
      <w:r>
        <w:t>Steps:</w:t>
      </w:r>
    </w:p>
    <w:p w:rsidR="00CF7756" w:rsidRPr="00CF7756" w:rsidRDefault="00CF7756" w:rsidP="00CF7756">
      <w:pPr>
        <w:pStyle w:val="ListParagraph"/>
        <w:numPr>
          <w:ilvl w:val="0"/>
          <w:numId w:val="15"/>
        </w:numPr>
        <w:rPr>
          <w:rStyle w:val="Hyperlink"/>
          <w:color w:val="auto"/>
          <w:u w:val="none"/>
        </w:rPr>
      </w:pPr>
      <w:r>
        <w:t xml:space="preserve">You need an Azure Automation Account (Azure serverless compute environment for running automated scripts); make sure the Automation Account you use has been created with a Run As account.  Follow the steps outlined here if you do not already have an Automation Account: </w:t>
      </w:r>
      <w:hyperlink r:id="rId20" w:history="1">
        <w:r>
          <w:rPr>
            <w:rStyle w:val="Hyperlink"/>
          </w:rPr>
          <w:t>https://docs.microsoft.com/en-us/azure/automation/automation-quickstart-create-account</w:t>
        </w:r>
      </w:hyperlink>
    </w:p>
    <w:p w:rsidR="00CF7756" w:rsidRDefault="00CF7756" w:rsidP="00CF7756">
      <w:pPr>
        <w:ind w:left="720"/>
        <w:rPr>
          <w:rStyle w:val="Hyperlink"/>
        </w:rPr>
      </w:pPr>
      <w:r>
        <w:t xml:space="preserve">Also ensure that your Automation Account has the latest versions of the </w:t>
      </w:r>
      <w:proofErr w:type="spellStart"/>
      <w:r>
        <w:t>powershell</w:t>
      </w:r>
      <w:proofErr w:type="spellEnd"/>
      <w:r>
        <w:t xml:space="preserve"> modules installed; </w:t>
      </w:r>
      <w:r w:rsidRPr="00CF7756">
        <w:rPr>
          <w:u w:val="single"/>
        </w:rPr>
        <w:t xml:space="preserve">by </w:t>
      </w:r>
      <w:proofErr w:type="gramStart"/>
      <w:r w:rsidRPr="00CF7756">
        <w:rPr>
          <w:u w:val="single"/>
        </w:rPr>
        <w:t>default</w:t>
      </w:r>
      <w:proofErr w:type="gramEnd"/>
      <w:r w:rsidRPr="00CF7756">
        <w:rPr>
          <w:u w:val="single"/>
        </w:rPr>
        <w:t xml:space="preserve"> a newly created Automation Account will not have the latest </w:t>
      </w:r>
      <w:proofErr w:type="spellStart"/>
      <w:r w:rsidRPr="00CF7756">
        <w:rPr>
          <w:u w:val="single"/>
        </w:rPr>
        <w:t>powershell</w:t>
      </w:r>
      <w:proofErr w:type="spellEnd"/>
      <w:r w:rsidRPr="00CF7756">
        <w:rPr>
          <w:u w:val="single"/>
        </w:rPr>
        <w:t xml:space="preserve"> module versions</w:t>
      </w:r>
      <w:r>
        <w:t xml:space="preserve">.  To update the versions of the installed </w:t>
      </w:r>
      <w:proofErr w:type="spellStart"/>
      <w:r>
        <w:t>powershell</w:t>
      </w:r>
      <w:proofErr w:type="spellEnd"/>
      <w:r>
        <w:t xml:space="preserve"> modules, follow the instructions provided here: </w:t>
      </w:r>
      <w:hyperlink r:id="rId21" w:history="1">
        <w:r>
          <w:rPr>
            <w:rStyle w:val="Hyperlink"/>
          </w:rPr>
          <w:t>https://docs.microsoft.com/en-us/azure/automation/automation-update-azure-modules</w:t>
        </w:r>
      </w:hyperlink>
    </w:p>
    <w:p w:rsidR="00CF7756" w:rsidRDefault="00CF7756" w:rsidP="00CF7756">
      <w:pPr>
        <w:pStyle w:val="ListParagraph"/>
        <w:numPr>
          <w:ilvl w:val="0"/>
          <w:numId w:val="15"/>
        </w:numPr>
      </w:pPr>
      <w:r>
        <w:t xml:space="preserve">Create a new </w:t>
      </w:r>
      <w:proofErr w:type="spellStart"/>
      <w:r>
        <w:t>powershell</w:t>
      </w:r>
      <w:proofErr w:type="spellEnd"/>
      <w:r>
        <w:t xml:space="preserve"> runbook in your Azure Automation Account, as follows:</w:t>
      </w:r>
    </w:p>
    <w:p w:rsidR="00CF7756" w:rsidRDefault="00CF7756" w:rsidP="00CF7756">
      <w:pPr>
        <w:pStyle w:val="ListParagraph"/>
        <w:numPr>
          <w:ilvl w:val="1"/>
          <w:numId w:val="13"/>
        </w:numPr>
      </w:pPr>
      <w:r>
        <w:t>In the Azure Portal, select the Runbooks blade from your Automation Account.</w:t>
      </w:r>
    </w:p>
    <w:p w:rsidR="00CF7756" w:rsidRDefault="00CF7756" w:rsidP="00CF7756">
      <w:pPr>
        <w:pStyle w:val="ListParagraph"/>
        <w:numPr>
          <w:ilvl w:val="1"/>
          <w:numId w:val="13"/>
        </w:numPr>
      </w:pPr>
      <w:r>
        <w:t>Select “+ Create a runbook”</w:t>
      </w:r>
    </w:p>
    <w:p w:rsidR="00CF7756" w:rsidRDefault="00CF7756" w:rsidP="00CF7756">
      <w:pPr>
        <w:pStyle w:val="ListParagraph"/>
        <w:numPr>
          <w:ilvl w:val="1"/>
          <w:numId w:val="13"/>
        </w:numPr>
      </w:pPr>
      <w:r>
        <w:t>Enter “create-alert-rules” for the runbook name and select “PowerShell” for the runbook type, then select “Create”</w:t>
      </w:r>
    </w:p>
    <w:p w:rsidR="00384182" w:rsidRDefault="00CF7756" w:rsidP="00384182">
      <w:pPr>
        <w:pStyle w:val="ListParagraph"/>
        <w:numPr>
          <w:ilvl w:val="1"/>
          <w:numId w:val="13"/>
        </w:numPr>
      </w:pPr>
      <w:r>
        <w:t xml:space="preserve">Copy the source code from </w:t>
      </w:r>
      <w:hyperlink r:id="rId22" w:history="1">
        <w:r w:rsidR="00384182">
          <w:rPr>
            <w:rStyle w:val="Hyperlink"/>
          </w:rPr>
          <w:t>https://github.com/canada-ca/accelerators_accelerateurs-azure/blob/master/Quickstarts/MonitoringAndAlertingFramework/scripts/create-alert-rules.ps1</w:t>
        </w:r>
      </w:hyperlink>
    </w:p>
    <w:p w:rsidR="00CF7756" w:rsidRDefault="00384182" w:rsidP="00384182">
      <w:pPr>
        <w:pStyle w:val="ListParagraph"/>
        <w:ind w:left="1440"/>
      </w:pPr>
      <w:r>
        <w:t xml:space="preserve"> </w:t>
      </w:r>
      <w:r w:rsidR="00CF7756">
        <w:t xml:space="preserve">and paste it as the source code for the runbook.  </w:t>
      </w:r>
    </w:p>
    <w:p w:rsidR="00384182" w:rsidRDefault="00384182" w:rsidP="00384182">
      <w:pPr>
        <w:pStyle w:val="ListParagraph"/>
        <w:numPr>
          <w:ilvl w:val="1"/>
          <w:numId w:val="13"/>
        </w:numPr>
      </w:pPr>
      <w:r>
        <w:t>If you forked the repo</w:t>
      </w:r>
      <w:r w:rsidR="008F1F71">
        <w:t>, modify the configurable settings at the beginning of the script as follows:</w:t>
      </w:r>
    </w:p>
    <w:p w:rsidR="008F1F71" w:rsidRDefault="00905CAA" w:rsidP="008F1F71">
      <w:pPr>
        <w:pStyle w:val="ListParagraph"/>
        <w:numPr>
          <w:ilvl w:val="2"/>
          <w:numId w:val="13"/>
        </w:numPr>
      </w:pPr>
      <w:r>
        <w:t>Update</w:t>
      </w:r>
      <w:r w:rsidR="008F1F71">
        <w:t xml:space="preserve"> the </w:t>
      </w:r>
      <w:proofErr w:type="spellStart"/>
      <w:r w:rsidR="008F1F71" w:rsidRPr="00905CAA">
        <w:rPr>
          <w:b/>
        </w:rPr>
        <w:t>repoOwner</w:t>
      </w:r>
      <w:proofErr w:type="spellEnd"/>
      <w:r w:rsidR="008F1F71">
        <w:t xml:space="preserve"> to the name of your GitHub repo owner name</w:t>
      </w:r>
    </w:p>
    <w:p w:rsidR="008F1F71" w:rsidRDefault="00905CAA" w:rsidP="008F1F71">
      <w:pPr>
        <w:pStyle w:val="ListParagraph"/>
        <w:numPr>
          <w:ilvl w:val="2"/>
          <w:numId w:val="13"/>
        </w:numPr>
      </w:pPr>
      <w:r>
        <w:t>If necessary, update</w:t>
      </w:r>
      <w:r w:rsidR="008F1F71">
        <w:t xml:space="preserve"> the </w:t>
      </w:r>
      <w:proofErr w:type="spellStart"/>
      <w:r w:rsidR="008F1F71" w:rsidRPr="00905CAA">
        <w:rPr>
          <w:b/>
        </w:rPr>
        <w:t>repoName</w:t>
      </w:r>
      <w:proofErr w:type="spellEnd"/>
      <w:r w:rsidR="008F1F71">
        <w:t xml:space="preserve"> to </w:t>
      </w:r>
      <w:r>
        <w:t xml:space="preserve">the </w:t>
      </w:r>
      <w:r w:rsidR="008F1F71">
        <w:t>name of your repo</w:t>
      </w:r>
      <w:r>
        <w:t xml:space="preserve"> (if necessary)</w:t>
      </w:r>
    </w:p>
    <w:p w:rsidR="008F1F71" w:rsidRDefault="008F1F71" w:rsidP="008F1F71">
      <w:pPr>
        <w:pStyle w:val="ListParagraph"/>
        <w:numPr>
          <w:ilvl w:val="2"/>
          <w:numId w:val="13"/>
        </w:numPr>
      </w:pPr>
      <w:r>
        <w:t xml:space="preserve">If you moved the path from the root of the repo to the location of the </w:t>
      </w:r>
      <w:proofErr w:type="spellStart"/>
      <w:r>
        <w:t>MonitoringAndAlertingFramework</w:t>
      </w:r>
      <w:proofErr w:type="spellEnd"/>
      <w:r>
        <w:t xml:space="preserve"> folder, set the </w:t>
      </w:r>
      <w:proofErr w:type="spellStart"/>
      <w:r w:rsidRPr="00905CAA">
        <w:rPr>
          <w:b/>
        </w:rPr>
        <w:t>alertRulesPathPrefix</w:t>
      </w:r>
      <w:proofErr w:type="spellEnd"/>
      <w:r>
        <w:t xml:space="preserve"> t</w:t>
      </w:r>
      <w:r w:rsidR="00905CAA">
        <w:t>o the new relative path</w:t>
      </w:r>
    </w:p>
    <w:p w:rsidR="00384182" w:rsidRDefault="00384182" w:rsidP="00384182">
      <w:pPr>
        <w:pStyle w:val="ListParagraph"/>
        <w:numPr>
          <w:ilvl w:val="1"/>
          <w:numId w:val="13"/>
        </w:numPr>
      </w:pPr>
      <w:r>
        <w:t>Click Save and then Publish.</w:t>
      </w:r>
    </w:p>
    <w:p w:rsidR="00CF7756" w:rsidRDefault="00CF7756" w:rsidP="00CF7756"/>
    <w:p w:rsidR="00CF7756" w:rsidRDefault="00CF7756" w:rsidP="00CF7756">
      <w:pPr>
        <w:pStyle w:val="Heading2"/>
      </w:pPr>
      <w:r>
        <w:t>Running your Automation Account runbook to create alert rules</w:t>
      </w:r>
    </w:p>
    <w:p w:rsidR="00CF7756" w:rsidRDefault="00EE57C7" w:rsidP="00CF7756">
      <w:r>
        <w:t xml:space="preserve">You can run the runbook you created previously on an as needed </w:t>
      </w:r>
      <w:proofErr w:type="gramStart"/>
      <w:r>
        <w:t>basis, or</w:t>
      </w:r>
      <w:proofErr w:type="gramEnd"/>
      <w:r>
        <w:t xml:space="preserve"> schedule it to </w:t>
      </w:r>
      <w:r w:rsidR="00681C94">
        <w:t>run periodically.  If you are rarely adding resources to be monitored, you may want to stick with the manual run approach.</w:t>
      </w:r>
    </w:p>
    <w:p w:rsidR="00681C94" w:rsidRDefault="00681C94" w:rsidP="00CF7756">
      <w:r>
        <w:t>To run the runbook manually:</w:t>
      </w:r>
    </w:p>
    <w:p w:rsidR="00681C94" w:rsidRDefault="00681C94" w:rsidP="00681C94">
      <w:pPr>
        <w:pStyle w:val="ListParagraph"/>
        <w:numPr>
          <w:ilvl w:val="0"/>
          <w:numId w:val="17"/>
        </w:numPr>
      </w:pPr>
      <w:r>
        <w:t>In the Azure Portal, select the Runbooks blade from your Automation Account.</w:t>
      </w:r>
    </w:p>
    <w:p w:rsidR="00681C94" w:rsidRDefault="00681C94" w:rsidP="00681C94">
      <w:pPr>
        <w:pStyle w:val="ListParagraph"/>
        <w:numPr>
          <w:ilvl w:val="0"/>
          <w:numId w:val="17"/>
        </w:numPr>
      </w:pPr>
      <w:r>
        <w:t xml:space="preserve">Select the </w:t>
      </w:r>
      <w:r w:rsidRPr="00824705">
        <w:rPr>
          <w:b/>
        </w:rPr>
        <w:t>create-alert-rules</w:t>
      </w:r>
      <w:r>
        <w:t xml:space="preserve"> runbook</w:t>
      </w:r>
    </w:p>
    <w:p w:rsidR="00681C94" w:rsidRDefault="00681C94" w:rsidP="00681C94">
      <w:pPr>
        <w:pStyle w:val="ListParagraph"/>
        <w:numPr>
          <w:ilvl w:val="0"/>
          <w:numId w:val="17"/>
        </w:numPr>
      </w:pPr>
      <w:r>
        <w:lastRenderedPageBreak/>
        <w:t>Select Start</w:t>
      </w:r>
    </w:p>
    <w:p w:rsidR="00CF7756" w:rsidRPr="00824705" w:rsidRDefault="00824705" w:rsidP="00824705">
      <w:pPr>
        <w:rPr>
          <w:rStyle w:val="Hyperlink"/>
          <w:color w:val="auto"/>
          <w:u w:val="none"/>
        </w:rPr>
      </w:pPr>
      <w:r>
        <w:t xml:space="preserve">To schedule the runbook to run periodically follow the steps outlined here to create a new schedule and link it to your runbook: </w:t>
      </w:r>
      <w:hyperlink r:id="rId23" w:history="1">
        <w:r>
          <w:rPr>
            <w:rStyle w:val="Hyperlink"/>
          </w:rPr>
          <w:t>https://docs.microsoft.com/en-us/azure/automation/shared-resources/schedules</w:t>
        </w:r>
      </w:hyperlink>
      <w:r>
        <w:t>.</w:t>
      </w:r>
    </w:p>
    <w:p w:rsidR="00CF7756" w:rsidRDefault="00CF7756" w:rsidP="00CF7756"/>
    <w:p w:rsidR="00B5432C" w:rsidRPr="00B5432C" w:rsidRDefault="00B5432C" w:rsidP="00B5432C"/>
    <w:sectPr w:rsidR="00B5432C" w:rsidRPr="00B5432C" w:rsidSect="003C48C5">
      <w:headerReference w:type="even" r:id="rId24"/>
      <w:headerReference w:type="default" r:id="rId25"/>
      <w:footerReference w:type="even" r:id="rId26"/>
      <w:footerReference w:type="default" r:id="rId27"/>
      <w:headerReference w:type="first" r:id="rId28"/>
      <w:footerReference w:type="first" r:id="rId29"/>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D45BE" w:rsidRDefault="001D45BE" w:rsidP="003C48C5">
      <w:pPr>
        <w:spacing w:after="0" w:line="240" w:lineRule="auto"/>
      </w:pPr>
      <w:r>
        <w:separator/>
      </w:r>
    </w:p>
  </w:endnote>
  <w:endnote w:type="continuationSeparator" w:id="0">
    <w:p w:rsidR="001D45BE" w:rsidRDefault="001D45BE" w:rsidP="003C4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D45BE" w:rsidRDefault="001D45BE" w:rsidP="003C48C5">
      <w:pPr>
        <w:spacing w:after="0" w:line="240" w:lineRule="auto"/>
      </w:pPr>
      <w:r>
        <w:separator/>
      </w:r>
    </w:p>
  </w:footnote>
  <w:footnote w:type="continuationSeparator" w:id="0">
    <w:p w:rsidR="001D45BE" w:rsidRDefault="001D45BE" w:rsidP="003C48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rsidP="003C48C5">
    <w:pPr>
      <w:pStyle w:val="Header"/>
    </w:pPr>
    <w:bookmarkStart w:id="1" w:name="TITUS1HeaderEvenPages"/>
  </w:p>
  <w:bookmarkEnd w:id="1"/>
  <w:p w:rsidR="001D45BE" w:rsidRDefault="001D45B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rsidP="003C48C5">
    <w:pPr>
      <w:pStyle w:val="Header"/>
    </w:pPr>
    <w:bookmarkStart w:id="2" w:name="TITUS1HeaderPrimary"/>
  </w:p>
  <w:bookmarkEnd w:id="2"/>
  <w:p w:rsidR="001D45BE" w:rsidRDefault="001D45B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45BE" w:rsidRDefault="001D45BE" w:rsidP="003C48C5">
    <w:pPr>
      <w:pStyle w:val="Header"/>
    </w:pPr>
    <w:bookmarkStart w:id="3" w:name="TITUS1HeaderFirstPage"/>
  </w:p>
  <w:bookmarkEnd w:id="3"/>
  <w:p w:rsidR="001D45BE" w:rsidRDefault="001D45B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218F1"/>
    <w:multiLevelType w:val="hybridMultilevel"/>
    <w:tmpl w:val="100E67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F554AA"/>
    <w:multiLevelType w:val="hybridMultilevel"/>
    <w:tmpl w:val="650029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5D603D7"/>
    <w:multiLevelType w:val="hybridMultilevel"/>
    <w:tmpl w:val="D996F140"/>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3" w15:restartNumberingAfterBreak="0">
    <w:nsid w:val="0B1F5F28"/>
    <w:multiLevelType w:val="hybridMultilevel"/>
    <w:tmpl w:val="A06A71C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0C8F00DF"/>
    <w:multiLevelType w:val="hybridMultilevel"/>
    <w:tmpl w:val="46B63C2C"/>
    <w:lvl w:ilvl="0" w:tplc="10090019">
      <w:start w:val="1"/>
      <w:numFmt w:val="lowerLetter"/>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5" w15:restartNumberingAfterBreak="0">
    <w:nsid w:val="0F15549A"/>
    <w:multiLevelType w:val="hybridMultilevel"/>
    <w:tmpl w:val="CFB019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B541DC2"/>
    <w:multiLevelType w:val="hybridMultilevel"/>
    <w:tmpl w:val="C28CF3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1E8E63D8"/>
    <w:multiLevelType w:val="hybridMultilevel"/>
    <w:tmpl w:val="6366CC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6DD2C8E"/>
    <w:multiLevelType w:val="hybridMultilevel"/>
    <w:tmpl w:val="19BCBA7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2B9952E0"/>
    <w:multiLevelType w:val="hybridMultilevel"/>
    <w:tmpl w:val="5920B93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50B2E9F"/>
    <w:multiLevelType w:val="hybridMultilevel"/>
    <w:tmpl w:val="8F92704E"/>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1" w15:restartNumberingAfterBreak="0">
    <w:nsid w:val="3CEB493F"/>
    <w:multiLevelType w:val="hybridMultilevel"/>
    <w:tmpl w:val="856616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0500DD1"/>
    <w:multiLevelType w:val="hybridMultilevel"/>
    <w:tmpl w:val="80CA41FE"/>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3" w15:restartNumberingAfterBreak="0">
    <w:nsid w:val="4BEF584D"/>
    <w:multiLevelType w:val="hybridMultilevel"/>
    <w:tmpl w:val="6BA2B570"/>
    <w:lvl w:ilvl="0" w:tplc="1009000F">
      <w:start w:val="1"/>
      <w:numFmt w:val="decimal"/>
      <w:lvlText w:val="%1."/>
      <w:lvlJc w:val="left"/>
      <w:pPr>
        <w:ind w:left="765" w:hanging="360"/>
      </w:pPr>
    </w:lvl>
    <w:lvl w:ilvl="1" w:tplc="10090019">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4" w15:restartNumberingAfterBreak="0">
    <w:nsid w:val="4EA90110"/>
    <w:multiLevelType w:val="hybridMultilevel"/>
    <w:tmpl w:val="C28CF3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54D40DD6"/>
    <w:multiLevelType w:val="hybridMultilevel"/>
    <w:tmpl w:val="B0B4619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5504433A"/>
    <w:multiLevelType w:val="hybridMultilevel"/>
    <w:tmpl w:val="7CCE5A6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969683D"/>
    <w:multiLevelType w:val="hybridMultilevel"/>
    <w:tmpl w:val="821CD12C"/>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8" w15:restartNumberingAfterBreak="0">
    <w:nsid w:val="61DE5F60"/>
    <w:multiLevelType w:val="hybridMultilevel"/>
    <w:tmpl w:val="40C88664"/>
    <w:lvl w:ilvl="0" w:tplc="10090001">
      <w:start w:val="1"/>
      <w:numFmt w:val="bullet"/>
      <w:lvlText w:val=""/>
      <w:lvlJc w:val="left"/>
      <w:pPr>
        <w:ind w:left="774" w:hanging="360"/>
      </w:pPr>
      <w:rPr>
        <w:rFonts w:ascii="Symbol" w:hAnsi="Symbol" w:hint="default"/>
      </w:rPr>
    </w:lvl>
    <w:lvl w:ilvl="1" w:tplc="10090003" w:tentative="1">
      <w:start w:val="1"/>
      <w:numFmt w:val="bullet"/>
      <w:lvlText w:val="o"/>
      <w:lvlJc w:val="left"/>
      <w:pPr>
        <w:ind w:left="1494" w:hanging="360"/>
      </w:pPr>
      <w:rPr>
        <w:rFonts w:ascii="Courier New" w:hAnsi="Courier New" w:cs="Courier New" w:hint="default"/>
      </w:rPr>
    </w:lvl>
    <w:lvl w:ilvl="2" w:tplc="10090005" w:tentative="1">
      <w:start w:val="1"/>
      <w:numFmt w:val="bullet"/>
      <w:lvlText w:val=""/>
      <w:lvlJc w:val="left"/>
      <w:pPr>
        <w:ind w:left="2214" w:hanging="360"/>
      </w:pPr>
      <w:rPr>
        <w:rFonts w:ascii="Wingdings" w:hAnsi="Wingdings" w:hint="default"/>
      </w:rPr>
    </w:lvl>
    <w:lvl w:ilvl="3" w:tplc="10090001" w:tentative="1">
      <w:start w:val="1"/>
      <w:numFmt w:val="bullet"/>
      <w:lvlText w:val=""/>
      <w:lvlJc w:val="left"/>
      <w:pPr>
        <w:ind w:left="2934" w:hanging="360"/>
      </w:pPr>
      <w:rPr>
        <w:rFonts w:ascii="Symbol" w:hAnsi="Symbol" w:hint="default"/>
      </w:rPr>
    </w:lvl>
    <w:lvl w:ilvl="4" w:tplc="10090003" w:tentative="1">
      <w:start w:val="1"/>
      <w:numFmt w:val="bullet"/>
      <w:lvlText w:val="o"/>
      <w:lvlJc w:val="left"/>
      <w:pPr>
        <w:ind w:left="3654" w:hanging="360"/>
      </w:pPr>
      <w:rPr>
        <w:rFonts w:ascii="Courier New" w:hAnsi="Courier New" w:cs="Courier New" w:hint="default"/>
      </w:rPr>
    </w:lvl>
    <w:lvl w:ilvl="5" w:tplc="10090005" w:tentative="1">
      <w:start w:val="1"/>
      <w:numFmt w:val="bullet"/>
      <w:lvlText w:val=""/>
      <w:lvlJc w:val="left"/>
      <w:pPr>
        <w:ind w:left="4374" w:hanging="360"/>
      </w:pPr>
      <w:rPr>
        <w:rFonts w:ascii="Wingdings" w:hAnsi="Wingdings" w:hint="default"/>
      </w:rPr>
    </w:lvl>
    <w:lvl w:ilvl="6" w:tplc="10090001" w:tentative="1">
      <w:start w:val="1"/>
      <w:numFmt w:val="bullet"/>
      <w:lvlText w:val=""/>
      <w:lvlJc w:val="left"/>
      <w:pPr>
        <w:ind w:left="5094" w:hanging="360"/>
      </w:pPr>
      <w:rPr>
        <w:rFonts w:ascii="Symbol" w:hAnsi="Symbol" w:hint="default"/>
      </w:rPr>
    </w:lvl>
    <w:lvl w:ilvl="7" w:tplc="10090003" w:tentative="1">
      <w:start w:val="1"/>
      <w:numFmt w:val="bullet"/>
      <w:lvlText w:val="o"/>
      <w:lvlJc w:val="left"/>
      <w:pPr>
        <w:ind w:left="5814" w:hanging="360"/>
      </w:pPr>
      <w:rPr>
        <w:rFonts w:ascii="Courier New" w:hAnsi="Courier New" w:cs="Courier New" w:hint="default"/>
      </w:rPr>
    </w:lvl>
    <w:lvl w:ilvl="8" w:tplc="10090005" w:tentative="1">
      <w:start w:val="1"/>
      <w:numFmt w:val="bullet"/>
      <w:lvlText w:val=""/>
      <w:lvlJc w:val="left"/>
      <w:pPr>
        <w:ind w:left="6534" w:hanging="360"/>
      </w:pPr>
      <w:rPr>
        <w:rFonts w:ascii="Wingdings" w:hAnsi="Wingdings" w:hint="default"/>
      </w:rPr>
    </w:lvl>
  </w:abstractNum>
  <w:abstractNum w:abstractNumId="19" w15:restartNumberingAfterBreak="0">
    <w:nsid w:val="65180E31"/>
    <w:multiLevelType w:val="hybridMultilevel"/>
    <w:tmpl w:val="A06A71C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0" w15:restartNumberingAfterBreak="0">
    <w:nsid w:val="67D21D89"/>
    <w:multiLevelType w:val="hybridMultilevel"/>
    <w:tmpl w:val="8F8ED4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17"/>
  </w:num>
  <w:num w:numId="3">
    <w:abstractNumId w:val="0"/>
  </w:num>
  <w:num w:numId="4">
    <w:abstractNumId w:val="11"/>
  </w:num>
  <w:num w:numId="5">
    <w:abstractNumId w:val="6"/>
  </w:num>
  <w:num w:numId="6">
    <w:abstractNumId w:val="5"/>
  </w:num>
  <w:num w:numId="7">
    <w:abstractNumId w:val="18"/>
  </w:num>
  <w:num w:numId="8">
    <w:abstractNumId w:val="10"/>
  </w:num>
  <w:num w:numId="9">
    <w:abstractNumId w:val="8"/>
  </w:num>
  <w:num w:numId="10">
    <w:abstractNumId w:val="7"/>
  </w:num>
  <w:num w:numId="11">
    <w:abstractNumId w:val="20"/>
  </w:num>
  <w:num w:numId="12">
    <w:abstractNumId w:val="14"/>
  </w:num>
  <w:num w:numId="13">
    <w:abstractNumId w:val="16"/>
  </w:num>
  <w:num w:numId="14">
    <w:abstractNumId w:val="1"/>
  </w:num>
  <w:num w:numId="15">
    <w:abstractNumId w:val="15"/>
  </w:num>
  <w:num w:numId="16">
    <w:abstractNumId w:val="4"/>
  </w:num>
  <w:num w:numId="17">
    <w:abstractNumId w:val="3"/>
  </w:num>
  <w:num w:numId="18">
    <w:abstractNumId w:val="19"/>
  </w:num>
  <w:num w:numId="19">
    <w:abstractNumId w:val="13"/>
  </w:num>
  <w:num w:numId="20">
    <w:abstractNumId w:val="9"/>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evenAndOddHeaders/>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88C"/>
    <w:rsid w:val="00012316"/>
    <w:rsid w:val="0001650D"/>
    <w:rsid w:val="00035818"/>
    <w:rsid w:val="000B3D7E"/>
    <w:rsid w:val="000E3426"/>
    <w:rsid w:val="001615E4"/>
    <w:rsid w:val="001D45BE"/>
    <w:rsid w:val="001D519E"/>
    <w:rsid w:val="0020391D"/>
    <w:rsid w:val="00204018"/>
    <w:rsid w:val="00213591"/>
    <w:rsid w:val="002242B4"/>
    <w:rsid w:val="0023434B"/>
    <w:rsid w:val="0025581E"/>
    <w:rsid w:val="00270B90"/>
    <w:rsid w:val="002B39D7"/>
    <w:rsid w:val="002E6D2B"/>
    <w:rsid w:val="002F5DF8"/>
    <w:rsid w:val="00314DA8"/>
    <w:rsid w:val="0032525D"/>
    <w:rsid w:val="00347989"/>
    <w:rsid w:val="00347E2E"/>
    <w:rsid w:val="00367BFF"/>
    <w:rsid w:val="00384182"/>
    <w:rsid w:val="003C31E1"/>
    <w:rsid w:val="003C48C5"/>
    <w:rsid w:val="003E0A10"/>
    <w:rsid w:val="003E16DA"/>
    <w:rsid w:val="003E485A"/>
    <w:rsid w:val="003F2EA2"/>
    <w:rsid w:val="003F6552"/>
    <w:rsid w:val="00401530"/>
    <w:rsid w:val="00404D31"/>
    <w:rsid w:val="00422D52"/>
    <w:rsid w:val="0042354A"/>
    <w:rsid w:val="004266C2"/>
    <w:rsid w:val="00432583"/>
    <w:rsid w:val="00441B1F"/>
    <w:rsid w:val="00467487"/>
    <w:rsid w:val="00472D17"/>
    <w:rsid w:val="00481863"/>
    <w:rsid w:val="00497E9F"/>
    <w:rsid w:val="004C6817"/>
    <w:rsid w:val="00515D8D"/>
    <w:rsid w:val="0052192B"/>
    <w:rsid w:val="00544794"/>
    <w:rsid w:val="005A6FC6"/>
    <w:rsid w:val="005E04BE"/>
    <w:rsid w:val="005E44BA"/>
    <w:rsid w:val="005E4F45"/>
    <w:rsid w:val="005E5357"/>
    <w:rsid w:val="006241A5"/>
    <w:rsid w:val="00644DFD"/>
    <w:rsid w:val="00681C94"/>
    <w:rsid w:val="00691879"/>
    <w:rsid w:val="006F1FCC"/>
    <w:rsid w:val="007212BB"/>
    <w:rsid w:val="00797F68"/>
    <w:rsid w:val="007B6B25"/>
    <w:rsid w:val="007C5BC6"/>
    <w:rsid w:val="007E5A29"/>
    <w:rsid w:val="007F0DDE"/>
    <w:rsid w:val="00824705"/>
    <w:rsid w:val="0084414D"/>
    <w:rsid w:val="00886966"/>
    <w:rsid w:val="008B5280"/>
    <w:rsid w:val="008B6634"/>
    <w:rsid w:val="008F1F71"/>
    <w:rsid w:val="00905CAA"/>
    <w:rsid w:val="00912F77"/>
    <w:rsid w:val="009424AE"/>
    <w:rsid w:val="0094488C"/>
    <w:rsid w:val="00975EE1"/>
    <w:rsid w:val="009C7A66"/>
    <w:rsid w:val="009D4A41"/>
    <w:rsid w:val="009F4965"/>
    <w:rsid w:val="00A00FAD"/>
    <w:rsid w:val="00A41FA5"/>
    <w:rsid w:val="00A44D25"/>
    <w:rsid w:val="00A54E84"/>
    <w:rsid w:val="00AC1953"/>
    <w:rsid w:val="00AC6DEB"/>
    <w:rsid w:val="00B1235D"/>
    <w:rsid w:val="00B33BC6"/>
    <w:rsid w:val="00B5432C"/>
    <w:rsid w:val="00B83CAC"/>
    <w:rsid w:val="00B85EFF"/>
    <w:rsid w:val="00BB5A07"/>
    <w:rsid w:val="00BC368A"/>
    <w:rsid w:val="00BD5548"/>
    <w:rsid w:val="00BF0CEF"/>
    <w:rsid w:val="00BF0ED4"/>
    <w:rsid w:val="00C344B4"/>
    <w:rsid w:val="00CA565B"/>
    <w:rsid w:val="00CC29FE"/>
    <w:rsid w:val="00CF7756"/>
    <w:rsid w:val="00D068AD"/>
    <w:rsid w:val="00D40CC9"/>
    <w:rsid w:val="00D65DF3"/>
    <w:rsid w:val="00D75558"/>
    <w:rsid w:val="00E141B2"/>
    <w:rsid w:val="00E33A21"/>
    <w:rsid w:val="00E60763"/>
    <w:rsid w:val="00E94B15"/>
    <w:rsid w:val="00EA5548"/>
    <w:rsid w:val="00EE3539"/>
    <w:rsid w:val="00EE57C7"/>
    <w:rsid w:val="00F21FB3"/>
    <w:rsid w:val="00F55CD3"/>
    <w:rsid w:val="00F658CA"/>
    <w:rsid w:val="00F84FA6"/>
    <w:rsid w:val="00FA3E17"/>
    <w:rsid w:val="00FA738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7B585786"/>
  <w15:chartTrackingRefBased/>
  <w15:docId w15:val="{B502B813-9D57-489C-B0B0-77594079E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E48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65D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5BC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48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C4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48C5"/>
  </w:style>
  <w:style w:type="paragraph" w:styleId="Footer">
    <w:name w:val="footer"/>
    <w:basedOn w:val="Normal"/>
    <w:link w:val="FooterChar"/>
    <w:uiPriority w:val="99"/>
    <w:unhideWhenUsed/>
    <w:rsid w:val="003C4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48C5"/>
  </w:style>
  <w:style w:type="character" w:customStyle="1" w:styleId="Heading2Char">
    <w:name w:val="Heading 2 Char"/>
    <w:basedOn w:val="DefaultParagraphFont"/>
    <w:link w:val="Heading2"/>
    <w:uiPriority w:val="9"/>
    <w:rsid w:val="003E485A"/>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3E4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E485A"/>
    <w:pPr>
      <w:ind w:left="720"/>
      <w:contextualSpacing/>
    </w:pPr>
  </w:style>
  <w:style w:type="character" w:customStyle="1" w:styleId="Heading3Char">
    <w:name w:val="Heading 3 Char"/>
    <w:basedOn w:val="DefaultParagraphFont"/>
    <w:link w:val="Heading3"/>
    <w:uiPriority w:val="9"/>
    <w:rsid w:val="00D65DF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797F68"/>
    <w:rPr>
      <w:color w:val="0000FF"/>
      <w:u w:val="single"/>
    </w:rPr>
  </w:style>
  <w:style w:type="character" w:customStyle="1" w:styleId="Heading4Char">
    <w:name w:val="Heading 4 Char"/>
    <w:basedOn w:val="DefaultParagraphFont"/>
    <w:link w:val="Heading4"/>
    <w:uiPriority w:val="9"/>
    <w:rsid w:val="007C5BC6"/>
    <w:rPr>
      <w:rFonts w:asciiTheme="majorHAnsi" w:eastAsiaTheme="majorEastAsia" w:hAnsiTheme="majorHAnsi" w:cstheme="majorBidi"/>
      <w:i/>
      <w:iCs/>
      <w:color w:val="2E74B5" w:themeColor="accent1" w:themeShade="BF"/>
    </w:rPr>
  </w:style>
  <w:style w:type="character" w:styleId="Strong">
    <w:name w:val="Strong"/>
    <w:basedOn w:val="DefaultParagraphFont"/>
    <w:uiPriority w:val="22"/>
    <w:qFormat/>
    <w:rsid w:val="004266C2"/>
    <w:rPr>
      <w:b/>
      <w:bCs/>
    </w:rPr>
  </w:style>
  <w:style w:type="paragraph" w:styleId="BalloonText">
    <w:name w:val="Balloon Text"/>
    <w:basedOn w:val="Normal"/>
    <w:link w:val="BalloonTextChar"/>
    <w:uiPriority w:val="99"/>
    <w:semiHidden/>
    <w:unhideWhenUsed/>
    <w:rsid w:val="00BF0C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0CEF"/>
    <w:rPr>
      <w:rFonts w:ascii="Segoe UI" w:hAnsi="Segoe UI" w:cs="Segoe UI"/>
      <w:sz w:val="18"/>
      <w:szCs w:val="18"/>
    </w:rPr>
  </w:style>
  <w:style w:type="character" w:styleId="UnresolvedMention">
    <w:name w:val="Unresolved Mention"/>
    <w:basedOn w:val="DefaultParagraphFont"/>
    <w:uiPriority w:val="99"/>
    <w:semiHidden/>
    <w:unhideWhenUsed/>
    <w:rsid w:val="005E04BE"/>
    <w:rPr>
      <w:color w:val="605E5C"/>
      <w:shd w:val="clear" w:color="auto" w:fill="E1DFDD"/>
    </w:rPr>
  </w:style>
  <w:style w:type="paragraph" w:styleId="HTMLPreformatted">
    <w:name w:val="HTML Preformatted"/>
    <w:basedOn w:val="Normal"/>
    <w:link w:val="HTMLPreformattedChar"/>
    <w:uiPriority w:val="99"/>
    <w:semiHidden/>
    <w:unhideWhenUsed/>
    <w:rsid w:val="005A6F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5A6FC6"/>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822470">
      <w:bodyDiv w:val="1"/>
      <w:marLeft w:val="0"/>
      <w:marRight w:val="0"/>
      <w:marTop w:val="0"/>
      <w:marBottom w:val="0"/>
      <w:divBdr>
        <w:top w:val="none" w:sz="0" w:space="0" w:color="auto"/>
        <w:left w:val="none" w:sz="0" w:space="0" w:color="auto"/>
        <w:bottom w:val="none" w:sz="0" w:space="0" w:color="auto"/>
        <w:right w:val="none" w:sz="0" w:space="0" w:color="auto"/>
      </w:divBdr>
      <w:divsChild>
        <w:div w:id="1063406377">
          <w:marLeft w:val="0"/>
          <w:marRight w:val="0"/>
          <w:marTop w:val="0"/>
          <w:marBottom w:val="0"/>
          <w:divBdr>
            <w:top w:val="none" w:sz="0" w:space="0" w:color="auto"/>
            <w:left w:val="none" w:sz="0" w:space="0" w:color="auto"/>
            <w:bottom w:val="none" w:sz="0" w:space="0" w:color="auto"/>
            <w:right w:val="none" w:sz="0" w:space="0" w:color="auto"/>
          </w:divBdr>
          <w:divsChild>
            <w:div w:id="130863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503932">
      <w:bodyDiv w:val="1"/>
      <w:marLeft w:val="0"/>
      <w:marRight w:val="0"/>
      <w:marTop w:val="0"/>
      <w:marBottom w:val="0"/>
      <w:divBdr>
        <w:top w:val="none" w:sz="0" w:space="0" w:color="auto"/>
        <w:left w:val="none" w:sz="0" w:space="0" w:color="auto"/>
        <w:bottom w:val="none" w:sz="0" w:space="0" w:color="auto"/>
        <w:right w:val="none" w:sz="0" w:space="0" w:color="auto"/>
      </w:divBdr>
      <w:divsChild>
        <w:div w:id="1112744672">
          <w:marLeft w:val="0"/>
          <w:marRight w:val="0"/>
          <w:marTop w:val="0"/>
          <w:marBottom w:val="0"/>
          <w:divBdr>
            <w:top w:val="none" w:sz="0" w:space="0" w:color="auto"/>
            <w:left w:val="none" w:sz="0" w:space="0" w:color="auto"/>
            <w:bottom w:val="none" w:sz="0" w:space="0" w:color="auto"/>
            <w:right w:val="none" w:sz="0" w:space="0" w:color="auto"/>
          </w:divBdr>
          <w:divsChild>
            <w:div w:id="189904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545983">
      <w:bodyDiv w:val="1"/>
      <w:marLeft w:val="0"/>
      <w:marRight w:val="0"/>
      <w:marTop w:val="0"/>
      <w:marBottom w:val="0"/>
      <w:divBdr>
        <w:top w:val="none" w:sz="0" w:space="0" w:color="auto"/>
        <w:left w:val="none" w:sz="0" w:space="0" w:color="auto"/>
        <w:bottom w:val="none" w:sz="0" w:space="0" w:color="auto"/>
        <w:right w:val="none" w:sz="0" w:space="0" w:color="auto"/>
      </w:divBdr>
      <w:divsChild>
        <w:div w:id="2112702936">
          <w:marLeft w:val="0"/>
          <w:marRight w:val="0"/>
          <w:marTop w:val="0"/>
          <w:marBottom w:val="0"/>
          <w:divBdr>
            <w:top w:val="none" w:sz="0" w:space="0" w:color="auto"/>
            <w:left w:val="none" w:sz="0" w:space="0" w:color="auto"/>
            <w:bottom w:val="none" w:sz="0" w:space="0" w:color="auto"/>
            <w:right w:val="none" w:sz="0" w:space="0" w:color="auto"/>
          </w:divBdr>
          <w:divsChild>
            <w:div w:id="182723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058731">
      <w:bodyDiv w:val="1"/>
      <w:marLeft w:val="0"/>
      <w:marRight w:val="0"/>
      <w:marTop w:val="0"/>
      <w:marBottom w:val="0"/>
      <w:divBdr>
        <w:top w:val="none" w:sz="0" w:space="0" w:color="auto"/>
        <w:left w:val="none" w:sz="0" w:space="0" w:color="auto"/>
        <w:bottom w:val="none" w:sz="0" w:space="0" w:color="auto"/>
        <w:right w:val="none" w:sz="0" w:space="0" w:color="auto"/>
      </w:divBdr>
    </w:div>
    <w:div w:id="854147451">
      <w:bodyDiv w:val="1"/>
      <w:marLeft w:val="0"/>
      <w:marRight w:val="0"/>
      <w:marTop w:val="0"/>
      <w:marBottom w:val="0"/>
      <w:divBdr>
        <w:top w:val="none" w:sz="0" w:space="0" w:color="auto"/>
        <w:left w:val="none" w:sz="0" w:space="0" w:color="auto"/>
        <w:bottom w:val="none" w:sz="0" w:space="0" w:color="auto"/>
        <w:right w:val="none" w:sz="0" w:space="0" w:color="auto"/>
      </w:divBdr>
      <w:divsChild>
        <w:div w:id="1137987024">
          <w:marLeft w:val="0"/>
          <w:marRight w:val="0"/>
          <w:marTop w:val="0"/>
          <w:marBottom w:val="0"/>
          <w:divBdr>
            <w:top w:val="none" w:sz="0" w:space="0" w:color="auto"/>
            <w:left w:val="none" w:sz="0" w:space="0" w:color="auto"/>
            <w:bottom w:val="none" w:sz="0" w:space="0" w:color="auto"/>
            <w:right w:val="none" w:sz="0" w:space="0" w:color="auto"/>
          </w:divBdr>
          <w:divsChild>
            <w:div w:id="168181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0127">
      <w:bodyDiv w:val="1"/>
      <w:marLeft w:val="0"/>
      <w:marRight w:val="0"/>
      <w:marTop w:val="0"/>
      <w:marBottom w:val="0"/>
      <w:divBdr>
        <w:top w:val="none" w:sz="0" w:space="0" w:color="auto"/>
        <w:left w:val="none" w:sz="0" w:space="0" w:color="auto"/>
        <w:bottom w:val="none" w:sz="0" w:space="0" w:color="auto"/>
        <w:right w:val="none" w:sz="0" w:space="0" w:color="auto"/>
      </w:divBdr>
      <w:divsChild>
        <w:div w:id="1837114165">
          <w:marLeft w:val="0"/>
          <w:marRight w:val="0"/>
          <w:marTop w:val="0"/>
          <w:marBottom w:val="0"/>
          <w:divBdr>
            <w:top w:val="none" w:sz="0" w:space="0" w:color="auto"/>
            <w:left w:val="none" w:sz="0" w:space="0" w:color="auto"/>
            <w:bottom w:val="none" w:sz="0" w:space="0" w:color="auto"/>
            <w:right w:val="none" w:sz="0" w:space="0" w:color="auto"/>
          </w:divBdr>
          <w:divsChild>
            <w:div w:id="1256472445">
              <w:marLeft w:val="0"/>
              <w:marRight w:val="0"/>
              <w:marTop w:val="0"/>
              <w:marBottom w:val="0"/>
              <w:divBdr>
                <w:top w:val="none" w:sz="0" w:space="0" w:color="auto"/>
                <w:left w:val="none" w:sz="0" w:space="0" w:color="auto"/>
                <w:bottom w:val="none" w:sz="0" w:space="0" w:color="auto"/>
                <w:right w:val="none" w:sz="0" w:space="0" w:color="auto"/>
              </w:divBdr>
            </w:div>
            <w:div w:id="853039120">
              <w:marLeft w:val="0"/>
              <w:marRight w:val="0"/>
              <w:marTop w:val="0"/>
              <w:marBottom w:val="0"/>
              <w:divBdr>
                <w:top w:val="none" w:sz="0" w:space="0" w:color="auto"/>
                <w:left w:val="none" w:sz="0" w:space="0" w:color="auto"/>
                <w:bottom w:val="none" w:sz="0" w:space="0" w:color="auto"/>
                <w:right w:val="none" w:sz="0" w:space="0" w:color="auto"/>
              </w:divBdr>
            </w:div>
            <w:div w:id="256714250">
              <w:marLeft w:val="0"/>
              <w:marRight w:val="0"/>
              <w:marTop w:val="0"/>
              <w:marBottom w:val="0"/>
              <w:divBdr>
                <w:top w:val="none" w:sz="0" w:space="0" w:color="auto"/>
                <w:left w:val="none" w:sz="0" w:space="0" w:color="auto"/>
                <w:bottom w:val="none" w:sz="0" w:space="0" w:color="auto"/>
                <w:right w:val="none" w:sz="0" w:space="0" w:color="auto"/>
              </w:divBdr>
            </w:div>
            <w:div w:id="1830365575">
              <w:marLeft w:val="0"/>
              <w:marRight w:val="0"/>
              <w:marTop w:val="0"/>
              <w:marBottom w:val="0"/>
              <w:divBdr>
                <w:top w:val="none" w:sz="0" w:space="0" w:color="auto"/>
                <w:left w:val="none" w:sz="0" w:space="0" w:color="auto"/>
                <w:bottom w:val="none" w:sz="0" w:space="0" w:color="auto"/>
                <w:right w:val="none" w:sz="0" w:space="0" w:color="auto"/>
              </w:divBdr>
            </w:div>
            <w:div w:id="856850264">
              <w:marLeft w:val="0"/>
              <w:marRight w:val="0"/>
              <w:marTop w:val="0"/>
              <w:marBottom w:val="0"/>
              <w:divBdr>
                <w:top w:val="none" w:sz="0" w:space="0" w:color="auto"/>
                <w:left w:val="none" w:sz="0" w:space="0" w:color="auto"/>
                <w:bottom w:val="none" w:sz="0" w:space="0" w:color="auto"/>
                <w:right w:val="none" w:sz="0" w:space="0" w:color="auto"/>
              </w:divBdr>
            </w:div>
            <w:div w:id="2092727269">
              <w:marLeft w:val="0"/>
              <w:marRight w:val="0"/>
              <w:marTop w:val="0"/>
              <w:marBottom w:val="0"/>
              <w:divBdr>
                <w:top w:val="none" w:sz="0" w:space="0" w:color="auto"/>
                <w:left w:val="none" w:sz="0" w:space="0" w:color="auto"/>
                <w:bottom w:val="none" w:sz="0" w:space="0" w:color="auto"/>
                <w:right w:val="none" w:sz="0" w:space="0" w:color="auto"/>
              </w:divBdr>
            </w:div>
            <w:div w:id="595098163">
              <w:marLeft w:val="0"/>
              <w:marRight w:val="0"/>
              <w:marTop w:val="0"/>
              <w:marBottom w:val="0"/>
              <w:divBdr>
                <w:top w:val="none" w:sz="0" w:space="0" w:color="auto"/>
                <w:left w:val="none" w:sz="0" w:space="0" w:color="auto"/>
                <w:bottom w:val="none" w:sz="0" w:space="0" w:color="auto"/>
                <w:right w:val="none" w:sz="0" w:space="0" w:color="auto"/>
              </w:divBdr>
            </w:div>
            <w:div w:id="88206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06366">
      <w:bodyDiv w:val="1"/>
      <w:marLeft w:val="0"/>
      <w:marRight w:val="0"/>
      <w:marTop w:val="0"/>
      <w:marBottom w:val="0"/>
      <w:divBdr>
        <w:top w:val="none" w:sz="0" w:space="0" w:color="auto"/>
        <w:left w:val="none" w:sz="0" w:space="0" w:color="auto"/>
        <w:bottom w:val="none" w:sz="0" w:space="0" w:color="auto"/>
        <w:right w:val="none" w:sz="0" w:space="0" w:color="auto"/>
      </w:divBdr>
    </w:div>
    <w:div w:id="1123383328">
      <w:bodyDiv w:val="1"/>
      <w:marLeft w:val="0"/>
      <w:marRight w:val="0"/>
      <w:marTop w:val="0"/>
      <w:marBottom w:val="0"/>
      <w:divBdr>
        <w:top w:val="none" w:sz="0" w:space="0" w:color="auto"/>
        <w:left w:val="none" w:sz="0" w:space="0" w:color="auto"/>
        <w:bottom w:val="none" w:sz="0" w:space="0" w:color="auto"/>
        <w:right w:val="none" w:sz="0" w:space="0" w:color="auto"/>
      </w:divBdr>
    </w:div>
    <w:div w:id="1190952356">
      <w:bodyDiv w:val="1"/>
      <w:marLeft w:val="0"/>
      <w:marRight w:val="0"/>
      <w:marTop w:val="0"/>
      <w:marBottom w:val="0"/>
      <w:divBdr>
        <w:top w:val="none" w:sz="0" w:space="0" w:color="auto"/>
        <w:left w:val="none" w:sz="0" w:space="0" w:color="auto"/>
        <w:bottom w:val="none" w:sz="0" w:space="0" w:color="auto"/>
        <w:right w:val="none" w:sz="0" w:space="0" w:color="auto"/>
      </w:divBdr>
      <w:divsChild>
        <w:div w:id="1747069997">
          <w:marLeft w:val="0"/>
          <w:marRight w:val="0"/>
          <w:marTop w:val="0"/>
          <w:marBottom w:val="0"/>
          <w:divBdr>
            <w:top w:val="none" w:sz="0" w:space="0" w:color="auto"/>
            <w:left w:val="none" w:sz="0" w:space="0" w:color="auto"/>
            <w:bottom w:val="none" w:sz="0" w:space="0" w:color="auto"/>
            <w:right w:val="none" w:sz="0" w:space="0" w:color="auto"/>
          </w:divBdr>
          <w:divsChild>
            <w:div w:id="650445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980260">
      <w:bodyDiv w:val="1"/>
      <w:marLeft w:val="0"/>
      <w:marRight w:val="0"/>
      <w:marTop w:val="0"/>
      <w:marBottom w:val="0"/>
      <w:divBdr>
        <w:top w:val="none" w:sz="0" w:space="0" w:color="auto"/>
        <w:left w:val="none" w:sz="0" w:space="0" w:color="auto"/>
        <w:bottom w:val="none" w:sz="0" w:space="0" w:color="auto"/>
        <w:right w:val="none" w:sz="0" w:space="0" w:color="auto"/>
      </w:divBdr>
      <w:divsChild>
        <w:div w:id="445392270">
          <w:marLeft w:val="0"/>
          <w:marRight w:val="0"/>
          <w:marTop w:val="0"/>
          <w:marBottom w:val="0"/>
          <w:divBdr>
            <w:top w:val="none" w:sz="0" w:space="0" w:color="auto"/>
            <w:left w:val="none" w:sz="0" w:space="0" w:color="auto"/>
            <w:bottom w:val="none" w:sz="0" w:space="0" w:color="auto"/>
            <w:right w:val="none" w:sz="0" w:space="0" w:color="auto"/>
          </w:divBdr>
          <w:divsChild>
            <w:div w:id="76495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508046">
      <w:bodyDiv w:val="1"/>
      <w:marLeft w:val="0"/>
      <w:marRight w:val="0"/>
      <w:marTop w:val="0"/>
      <w:marBottom w:val="0"/>
      <w:divBdr>
        <w:top w:val="none" w:sz="0" w:space="0" w:color="auto"/>
        <w:left w:val="none" w:sz="0" w:space="0" w:color="auto"/>
        <w:bottom w:val="none" w:sz="0" w:space="0" w:color="auto"/>
        <w:right w:val="none" w:sz="0" w:space="0" w:color="auto"/>
      </w:divBdr>
      <w:divsChild>
        <w:div w:id="2037386877">
          <w:marLeft w:val="0"/>
          <w:marRight w:val="0"/>
          <w:marTop w:val="0"/>
          <w:marBottom w:val="0"/>
          <w:divBdr>
            <w:top w:val="none" w:sz="0" w:space="0" w:color="auto"/>
            <w:left w:val="none" w:sz="0" w:space="0" w:color="auto"/>
            <w:bottom w:val="none" w:sz="0" w:space="0" w:color="auto"/>
            <w:right w:val="none" w:sz="0" w:space="0" w:color="auto"/>
          </w:divBdr>
          <w:divsChild>
            <w:div w:id="186732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225738">
      <w:bodyDiv w:val="1"/>
      <w:marLeft w:val="0"/>
      <w:marRight w:val="0"/>
      <w:marTop w:val="0"/>
      <w:marBottom w:val="0"/>
      <w:divBdr>
        <w:top w:val="none" w:sz="0" w:space="0" w:color="auto"/>
        <w:left w:val="none" w:sz="0" w:space="0" w:color="auto"/>
        <w:bottom w:val="none" w:sz="0" w:space="0" w:color="auto"/>
        <w:right w:val="none" w:sz="0" w:space="0" w:color="auto"/>
      </w:divBdr>
      <w:divsChild>
        <w:div w:id="795954251">
          <w:marLeft w:val="0"/>
          <w:marRight w:val="0"/>
          <w:marTop w:val="0"/>
          <w:marBottom w:val="0"/>
          <w:divBdr>
            <w:top w:val="none" w:sz="0" w:space="0" w:color="auto"/>
            <w:left w:val="none" w:sz="0" w:space="0" w:color="auto"/>
            <w:bottom w:val="none" w:sz="0" w:space="0" w:color="auto"/>
            <w:right w:val="none" w:sz="0" w:space="0" w:color="auto"/>
          </w:divBdr>
          <w:divsChild>
            <w:div w:id="257251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90354">
      <w:bodyDiv w:val="1"/>
      <w:marLeft w:val="0"/>
      <w:marRight w:val="0"/>
      <w:marTop w:val="0"/>
      <w:marBottom w:val="0"/>
      <w:divBdr>
        <w:top w:val="none" w:sz="0" w:space="0" w:color="auto"/>
        <w:left w:val="none" w:sz="0" w:space="0" w:color="auto"/>
        <w:bottom w:val="none" w:sz="0" w:space="0" w:color="auto"/>
        <w:right w:val="none" w:sz="0" w:space="0" w:color="auto"/>
      </w:divBdr>
      <w:divsChild>
        <w:div w:id="1895311719">
          <w:marLeft w:val="0"/>
          <w:marRight w:val="0"/>
          <w:marTop w:val="0"/>
          <w:marBottom w:val="0"/>
          <w:divBdr>
            <w:top w:val="none" w:sz="0" w:space="0" w:color="auto"/>
            <w:left w:val="none" w:sz="0" w:space="0" w:color="auto"/>
            <w:bottom w:val="none" w:sz="0" w:space="0" w:color="auto"/>
            <w:right w:val="none" w:sz="0" w:space="0" w:color="auto"/>
          </w:divBdr>
          <w:divsChild>
            <w:div w:id="200481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037760">
      <w:bodyDiv w:val="1"/>
      <w:marLeft w:val="0"/>
      <w:marRight w:val="0"/>
      <w:marTop w:val="0"/>
      <w:marBottom w:val="0"/>
      <w:divBdr>
        <w:top w:val="none" w:sz="0" w:space="0" w:color="auto"/>
        <w:left w:val="none" w:sz="0" w:space="0" w:color="auto"/>
        <w:bottom w:val="none" w:sz="0" w:space="0" w:color="auto"/>
        <w:right w:val="none" w:sz="0" w:space="0" w:color="auto"/>
      </w:divBdr>
    </w:div>
    <w:div w:id="1931818109">
      <w:bodyDiv w:val="1"/>
      <w:marLeft w:val="0"/>
      <w:marRight w:val="0"/>
      <w:marTop w:val="0"/>
      <w:marBottom w:val="0"/>
      <w:divBdr>
        <w:top w:val="none" w:sz="0" w:space="0" w:color="auto"/>
        <w:left w:val="none" w:sz="0" w:space="0" w:color="auto"/>
        <w:bottom w:val="none" w:sz="0" w:space="0" w:color="auto"/>
        <w:right w:val="none" w:sz="0" w:space="0" w:color="auto"/>
      </w:divBdr>
    </w:div>
    <w:div w:id="1989243899">
      <w:bodyDiv w:val="1"/>
      <w:marLeft w:val="0"/>
      <w:marRight w:val="0"/>
      <w:marTop w:val="0"/>
      <w:marBottom w:val="0"/>
      <w:divBdr>
        <w:top w:val="none" w:sz="0" w:space="0" w:color="auto"/>
        <w:left w:val="none" w:sz="0" w:space="0" w:color="auto"/>
        <w:bottom w:val="none" w:sz="0" w:space="0" w:color="auto"/>
        <w:right w:val="none" w:sz="0" w:space="0" w:color="auto"/>
      </w:divBdr>
    </w:div>
    <w:div w:id="2016764531">
      <w:bodyDiv w:val="1"/>
      <w:marLeft w:val="0"/>
      <w:marRight w:val="0"/>
      <w:marTop w:val="0"/>
      <w:marBottom w:val="0"/>
      <w:divBdr>
        <w:top w:val="none" w:sz="0" w:space="0" w:color="auto"/>
        <w:left w:val="none" w:sz="0" w:space="0" w:color="auto"/>
        <w:bottom w:val="none" w:sz="0" w:space="0" w:color="auto"/>
        <w:right w:val="none" w:sz="0" w:space="0" w:color="auto"/>
      </w:divBdr>
    </w:div>
    <w:div w:id="2047869271">
      <w:bodyDiv w:val="1"/>
      <w:marLeft w:val="0"/>
      <w:marRight w:val="0"/>
      <w:marTop w:val="0"/>
      <w:marBottom w:val="0"/>
      <w:divBdr>
        <w:top w:val="none" w:sz="0" w:space="0" w:color="auto"/>
        <w:left w:val="none" w:sz="0" w:space="0" w:color="auto"/>
        <w:bottom w:val="none" w:sz="0" w:space="0" w:color="auto"/>
        <w:right w:val="none" w:sz="0" w:space="0" w:color="auto"/>
      </w:divBdr>
    </w:div>
    <w:div w:id="2055347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azure/azure-monitor/learn/quick-create-workspace" TargetMode="External"/><Relationship Id="rId13" Type="http://schemas.openxmlformats.org/officeDocument/2006/relationships/hyperlink" Target="https://docs.microsoft.com/en-us/azure/azure-monitor/platform/action-groups" TargetMode="External"/><Relationship Id="rId18" Type="http://schemas.openxmlformats.org/officeDocument/2006/relationships/hyperlink" Target="https://docs.microsoft.com/bs-latn-ba/azure/azure-monitor/platform/alerts-unified-log"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docs.microsoft.com/en-us/azure/automation/automation-update-azure-modules" TargetMode="External"/><Relationship Id="rId7" Type="http://schemas.openxmlformats.org/officeDocument/2006/relationships/endnotes" Target="endnotes.xml"/><Relationship Id="rId12" Type="http://schemas.openxmlformats.org/officeDocument/2006/relationships/hyperlink" Target="https://docs.microsoft.com/en-us/azure/azure-monitor/learn/quick-collect-azurevm" TargetMode="External"/><Relationship Id="rId17" Type="http://schemas.openxmlformats.org/officeDocument/2006/relationships/hyperlink" Target="https://docs.microsoft.com/en-us/azure/azure-monitor/platform/alerts-metric-create-templates"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s://docs.microsoft.com/en-us/azure/azure-monitor/platform/alerts-metric-create-templates" TargetMode="External"/><Relationship Id="rId20" Type="http://schemas.openxmlformats.org/officeDocument/2006/relationships/hyperlink" Target="https://docs.microsoft.com/en-us/azure/automation/automation-quickstart-create-account"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docs.microsoft.com/en-us/azure/azure-monitor/platform/alerts-activity-log" TargetMode="External"/><Relationship Id="rId23" Type="http://schemas.openxmlformats.org/officeDocument/2006/relationships/hyperlink" Target="https://docs.microsoft.com/en-us/azure/automation/shared-resources/schedules" TargetMode="Externa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yperlink" Target="https://docs.microsoft.com/en-us/azure/azure-monitor/log-query/get-started-queri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github.com/canada-ca/accelerators_accelerateurs-azure.git" TargetMode="External"/><Relationship Id="rId22" Type="http://schemas.openxmlformats.org/officeDocument/2006/relationships/hyperlink" Target="https://github.com/canada-ca/accelerators_accelerateurs-azure/blob/master/Quickstarts/MonitoringAndAlertingFramework/scripts/create-alert-rules.ps1"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869DDD-D2C2-4142-B2C5-F7B9FCFA6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D7E089B8.dotm</Template>
  <TotalTime>1363</TotalTime>
  <Pages>24</Pages>
  <Words>3502</Words>
  <Characters>21404</Characters>
  <Application>Microsoft Office Word</Application>
  <DocSecurity>0</DocSecurity>
  <Lines>646</Lines>
  <Paragraphs>332</Paragraphs>
  <ScaleCrop>false</ScaleCrop>
  <HeadingPairs>
    <vt:vector size="2" baseType="variant">
      <vt:variant>
        <vt:lpstr>Title</vt:lpstr>
      </vt:variant>
      <vt:variant>
        <vt:i4>1</vt:i4>
      </vt:variant>
    </vt:vector>
  </HeadingPairs>
  <TitlesOfParts>
    <vt:vector size="1" baseType="lpstr">
      <vt:lpstr/>
    </vt:vector>
  </TitlesOfParts>
  <Company>TBS-SCT</Company>
  <LinksUpToDate>false</LinksUpToDate>
  <CharactersWithSpaces>24740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Cummins, Terence</dc:creator>
  <cp:keywords/>
  <dc:description/>
  <cp:lastModifiedBy>Terence Cummins</cp:lastModifiedBy>
  <cp:revision>35</cp:revision>
  <dcterms:created xsi:type="dcterms:W3CDTF">2019-07-12T19:43:00Z</dcterms:created>
  <dcterms:modified xsi:type="dcterms:W3CDTF">2019-12-19T19:45:00Z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0704da3c-470e-4d5d-a917-7adf67a46790</vt:lpwstr>
  </property>
  <property fmtid="{D5CDD505-2E9C-101B-9397-08002B2CF9AE}" pid="3" name="SECCLASS">
    <vt:lpwstr>CLASSU</vt:lpwstr>
  </property>
  <property fmtid="{D5CDD505-2E9C-101B-9397-08002B2CF9AE}" pid="4" name="TBSSCTCLASSIFICATION">
    <vt:lpwstr>UNCLASSIFIED</vt:lpwstr>
  </property>
  <property fmtid="{D5CDD505-2E9C-101B-9397-08002B2CF9AE}" pid="5" name="TBSSCTVISUALMARKINGNO">
    <vt:lpwstr>NO</vt:lpwstr>
  </property>
  <property fmtid="{D5CDD505-2E9C-101B-9397-08002B2CF9AE}" pid="6" name="MSIP_Label_dd4203d7-225b-41a9-8c54-a31e0ceca5df_Enabled">
    <vt:lpwstr>True</vt:lpwstr>
  </property>
  <property fmtid="{D5CDD505-2E9C-101B-9397-08002B2CF9AE}" pid="7" name="MSIP_Label_dd4203d7-225b-41a9-8c54-a31e0ceca5df_SiteId">
    <vt:lpwstr>6397df10-4595-4047-9c4f-03311282152b</vt:lpwstr>
  </property>
  <property fmtid="{D5CDD505-2E9C-101B-9397-08002B2CF9AE}" pid="8" name="MSIP_Label_dd4203d7-225b-41a9-8c54-a31e0ceca5df_Owner">
    <vt:lpwstr>TCUMMINS@tbs-sct.gc.ca</vt:lpwstr>
  </property>
  <property fmtid="{D5CDD505-2E9C-101B-9397-08002B2CF9AE}" pid="9" name="MSIP_Label_dd4203d7-225b-41a9-8c54-a31e0ceca5df_SetDate">
    <vt:lpwstr>2019-12-11T19:57:30.2091942Z</vt:lpwstr>
  </property>
  <property fmtid="{D5CDD505-2E9C-101B-9397-08002B2CF9AE}" pid="10" name="MSIP_Label_dd4203d7-225b-41a9-8c54-a31e0ceca5df_Name">
    <vt:lpwstr>NO MARKING VISIBLE</vt:lpwstr>
  </property>
  <property fmtid="{D5CDD505-2E9C-101B-9397-08002B2CF9AE}" pid="11" name="MSIP_Label_dd4203d7-225b-41a9-8c54-a31e0ceca5df_Application">
    <vt:lpwstr>Microsoft Azure Information Protection</vt:lpwstr>
  </property>
  <property fmtid="{D5CDD505-2E9C-101B-9397-08002B2CF9AE}" pid="12" name="MSIP_Label_dd4203d7-225b-41a9-8c54-a31e0ceca5df_ActionId">
    <vt:lpwstr>d088bd06-dd4e-4a67-952e-ceca11fa2f8b</vt:lpwstr>
  </property>
  <property fmtid="{D5CDD505-2E9C-101B-9397-08002B2CF9AE}" pid="13" name="MSIP_Label_dd4203d7-225b-41a9-8c54-a31e0ceca5df_Extended_MSFT_Method">
    <vt:lpwstr>Automatic</vt:lpwstr>
  </property>
  <property fmtid="{D5CDD505-2E9C-101B-9397-08002B2CF9AE}" pid="14" name="MSIP_Label_3515d617-256d-4284-aedb-1064be1c4b48_Enabled">
    <vt:lpwstr>True</vt:lpwstr>
  </property>
  <property fmtid="{D5CDD505-2E9C-101B-9397-08002B2CF9AE}" pid="15" name="MSIP_Label_3515d617-256d-4284-aedb-1064be1c4b48_SiteId">
    <vt:lpwstr>6397df10-4595-4047-9c4f-03311282152b</vt:lpwstr>
  </property>
  <property fmtid="{D5CDD505-2E9C-101B-9397-08002B2CF9AE}" pid="16" name="MSIP_Label_3515d617-256d-4284-aedb-1064be1c4b48_Owner">
    <vt:lpwstr>TCUMMINS@tbs-sct.gc.ca</vt:lpwstr>
  </property>
  <property fmtid="{D5CDD505-2E9C-101B-9397-08002B2CF9AE}" pid="17" name="MSIP_Label_3515d617-256d-4284-aedb-1064be1c4b48_SetDate">
    <vt:lpwstr>2019-12-11T19:57:30.2091942Z</vt:lpwstr>
  </property>
  <property fmtid="{D5CDD505-2E9C-101B-9397-08002B2CF9AE}" pid="18" name="MSIP_Label_3515d617-256d-4284-aedb-1064be1c4b48_Name">
    <vt:lpwstr>UNCLASSIFIED</vt:lpwstr>
  </property>
  <property fmtid="{D5CDD505-2E9C-101B-9397-08002B2CF9AE}" pid="19" name="MSIP_Label_3515d617-256d-4284-aedb-1064be1c4b48_Application">
    <vt:lpwstr>Microsoft Azure Information Protection</vt:lpwstr>
  </property>
  <property fmtid="{D5CDD505-2E9C-101B-9397-08002B2CF9AE}" pid="20" name="MSIP_Label_3515d617-256d-4284-aedb-1064be1c4b48_ActionId">
    <vt:lpwstr>d088bd06-dd4e-4a67-952e-ceca11fa2f8b</vt:lpwstr>
  </property>
  <property fmtid="{D5CDD505-2E9C-101B-9397-08002B2CF9AE}" pid="21" name="MSIP_Label_3515d617-256d-4284-aedb-1064be1c4b48_Parent">
    <vt:lpwstr>dd4203d7-225b-41a9-8c54-a31e0ceca5df</vt:lpwstr>
  </property>
  <property fmtid="{D5CDD505-2E9C-101B-9397-08002B2CF9AE}" pid="22" name="MSIP_Label_3515d617-256d-4284-aedb-1064be1c4b48_Extended_MSFT_Method">
    <vt:lpwstr>Automatic</vt:lpwstr>
  </property>
  <property fmtid="{D5CDD505-2E9C-101B-9397-08002B2CF9AE}" pid="23" name="Sensitivity">
    <vt:lpwstr>NO MARKING VISIBLE UNCLASSIFIED</vt:lpwstr>
  </property>
</Properties>
</file>