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武装押运操作规程</w:t>
      </w:r>
    </w:p>
    <w:p>
      <w:pPr>
        <w:jc w:val="center"/>
      </w:pPr>
      <w:r>
        <w:rPr>
          <w:color w:val="646464"/>
          <w:sz w:val="22"/>
        </w:rPr>
        <w:t>文件编号：AW-JYGC-2024-001</w:t>
        <w:br/>
        <w:t>版本号：V3.2</w:t>
        <w:br/>
        <w:t>生效日期：2024年1月1日</w:t>
        <w:br/>
        <w:t>密级：内部资料</w:t>
      </w:r>
    </w:p>
    <w:p>
      <w:pPr>
        <w:pStyle w:val="Heading1"/>
      </w:pPr>
      <w:r>
        <w:t>第一章 总则</w:t>
      </w:r>
    </w:p>
    <w:p>
      <w:pPr>
        <w:pStyle w:val="Heading2"/>
      </w:pPr>
      <w:r>
        <w:t>1.1 目的与依据</w:t>
      </w:r>
    </w:p>
    <w:p>
      <w:r>
        <w:t>为规范武装押运业务操作流程，确保押运任务安全、高效完成，根据《中华人民共和国枪支管理法》《专职守护押运人员枪支使用管理条例》《保安服务管理条例》《银行业金融机构安全评估标准》等法律法规和行业规范，结合本公司实际情况，制定本操作规程。本规程适用于公司所有武装押运任务的组织实施和监督管理，是全体押运人员必须严格遵守的操作标准和行为规范。</w:t>
      </w:r>
    </w:p>
    <w:p>
      <w:pPr>
        <w:pStyle w:val="Heading2"/>
      </w:pPr>
      <w:r>
        <w:t>1.2 适用范围</w:t>
      </w:r>
    </w:p>
    <w:p>
      <w:r>
        <w:t>本规程适用于公司承接的各类武装押运业务，包括但不限于：银行网点间现金调拨押运、ATM机具加钞与清机、商业客户上门收款服务、有价证券及贵重物品押运、重要凭证和印章押运等。所有参与押运任务的人员（含押运员、驾驶员、枪管员、调度员、指挥中心主任等）必须严格遵守本规程的各项规定。违反本规程的，视情节轻重给予警告、罚款、停岗培训直至解除劳动合同等处分。</w:t>
      </w:r>
    </w:p>
    <w:p>
      <w:pPr>
        <w:pStyle w:val="Heading2"/>
      </w:pPr>
      <w:r>
        <w:t>1.3 基本原则</w:t>
      </w:r>
    </w:p>
    <w:p>
      <w:r>
        <w:t>武装押运工作应遵循以下基本原则：</w:t>
      </w:r>
    </w:p>
    <w:p>
      <w:pPr>
        <w:pStyle w:val="ListBullet"/>
      </w:pPr>
      <w:r>
        <w:t>安全第一、预防为主。始终把安全放在首位，强化风险意识，做好事前防范，将安全隐患消除在萌芽状态。</w:t>
      </w:r>
    </w:p>
    <w:p>
      <w:pPr>
        <w:pStyle w:val="ListBullet"/>
      </w:pPr>
      <w:r>
        <w:t>统一指挥、协同配合。押运任务由指挥中心统一调度指挥，各岗位人员密切协作、各司其职、各负其责。</w:t>
      </w:r>
    </w:p>
    <w:p>
      <w:pPr>
        <w:pStyle w:val="ListBullet"/>
      </w:pPr>
      <w:r>
        <w:t>规范操作、严格保密。按照标准流程操作，严守押运秘密，做到不该说的不说、不该问的不问、不该看的不看。</w:t>
      </w:r>
    </w:p>
    <w:p>
      <w:pPr>
        <w:pStyle w:val="ListBullet"/>
      </w:pPr>
      <w:r>
        <w:t>依法执勤、文明服务。严格遵守法律法规，规范使用武器装备，维护公司良好形象和客户关系。</w:t>
      </w:r>
    </w:p>
    <w:p>
      <w:pPr>
        <w:pStyle w:val="ListBullet"/>
      </w:pPr>
      <w:r>
        <w:t>快速反应、妥善处置。遇到突发事件能够快速响应、冷静判断、科学处置，最大限度减少损失。</w:t>
      </w:r>
    </w:p>
    <w:p>
      <w:pPr>
        <w:pStyle w:val="Heading1"/>
      </w:pPr>
      <w:r>
        <w:t>第二章 押运任务基本流程</w:t>
      </w:r>
    </w:p>
    <w:p>
      <w:pPr>
        <w:pStyle w:val="Heading2"/>
      </w:pPr>
      <w:r>
        <w:t>2.1 押运前准备</w:t>
      </w:r>
    </w:p>
    <w:p>
      <w:r>
        <w:t>押运前准备是确保任务安全完成的基础环节，必须严格按照以下要求执行，任何准备不到位的情况都可能导致严重的安全事故：</w:t>
      </w:r>
    </w:p>
    <w:p>
      <w:r>
        <w:t>一、任务接收与确认。押运组长接到指挥中心下达的押运任务指令后，应仔细核对任务信息，包括押运标的物种类（现金、有价证券、贵重物品等）、数量（款箱个数、金额预估）、起讫地点（出发金库、目的网点或客户地址）、时间要求（出发时间、到达时间窗口）、客户特殊要求（如需要特殊包装、特定交接人员等），并在任务单上签字确认。对任务信息有疑问的应当即向指挥中心核实清楚。</w:t>
      </w:r>
    </w:p>
    <w:p>
      <w:r>
        <w:t>二、人员编组与状态检查。押运组长根据任务性质和风险等级，合理安排押运人员。每辆押运车应配备押运组长一名、押运员不少于三名、驾驶员一名。押运人员必须持有有效的持枪证和上岗资格证，精神状态良好，无饮酒或异常情况。押运组长应在出发前逐一检查每位组员的精神状态和着装情况，发现精神状态不佳或着装有不符合规定的，应立即向指挥中心报告并请求调换人员。严禁酒后上岗、带病上岗、情绪异常上岗。</w:t>
      </w:r>
    </w:p>
    <w:p>
      <w:r>
        <w:t>三、车辆检查。出车前必须对押运车辆进行全面检查，检查项目包括：发动机运转状况（有无异响、冒烟）、制动系统（制动踏板行程、制动液液面）、转向系统（方向盘自由行程、转向助力）、轮胎气压及磨损情况（包括备胎）、灯光信号系统（前大灯、转向灯、刹车灯、双闪灯）、防弹车体及防弹玻璃完好性（有无裂纹、变形）、车载通讯设备（对讲机、车载电台）、GPS定位系统、行车记录仪、灭火器（压力是否正常、是否在有效期内）等安全设备。检查完毕填写《车辆出车检查表》，由驾驶员和押运组长双签字确认。发现安全隐患的车辆不得执行押运任务。</w:t>
      </w:r>
    </w:p>
    <w:p>
      <w:r>
        <w:t>四、枪械领取。押运人员按照公司《枪械与弹药管理制度》的规定，到枪弹库办理领枪手续。领取枪支时应当面检查枪支性能（枪管通畅性、扳机灵活性、保险可靠性），确认枪号与领枪登记一致，弹药数量准确无误、弹药外观完好无锈蚀。领枪后在枪弹库外指定区域完成装弹操作，装弹后确认弹匣到位、保险关闭。</w:t>
      </w:r>
    </w:p>
    <w:p>
      <w:r>
        <w:t>五、路线确认。押运组长应提前熟悉押运路线，了解沿途道路状况、交通拥堵点、安全隐患区域（如治安复杂地段、施工路段、学校周边等）。主路线和备用路线均须提前规划确认，并将路线信息录入车载导航系统。路线选择应遵循安全优先、兼顾效率的原则，尽量避开人流密集区域和交通拥堵路段。</w:t>
      </w:r>
    </w:p>
    <w:p>
      <w:r>
        <w:t>六、通讯测试。出发前所有押运人员须测试对讲机及车载电台通讯状况，确认与指挥中心的通讯联络畅通。通讯频道统一设定为指定任务频道，同时保留应急频道备用。测试内容包括：通话清晰度、信号强度、频道切换功能。通讯设备故障的不得出车执行任务。</w:t>
      </w:r>
    </w:p>
    <w:p>
      <w:pPr>
        <w:pStyle w:val="Heading2"/>
      </w:pPr>
      <w:r>
        <w:t>2.2 押运执行</w:t>
      </w:r>
    </w:p>
    <w:p>
      <w:r>
        <w:t>押运执行阶段是任务的核心环节，全体押运人员必须保持高度警惕，严格执行以下规范：</w:t>
      </w:r>
    </w:p>
    <w:p>
      <w:r>
        <w:t>一、编组行驶。押运车队应保持编组行驶，前后车辆保持安全距离（城区不少于一百米，高速公路不少于三百米）。单车执行任务时，押运组长应随时与指挥中心保持联系，报告行驶位置和路况。车队行驶时应开启警示灯具，保持队形完整，未经指挥中心批准不得随意变更行驶顺序。</w:t>
      </w:r>
    </w:p>
    <w:p>
      <w:r>
        <w:t>二、行车规则。押运车辆应严格按照预定路线行驶，不得擅自改变路线。如遇交通管制、道路施工等特殊情况需要变更路线的，押运组长须立即报告指挥中心，经批准后方可变更。行车途中严禁搭载无关人员和物品，严禁在非指定地点停车，严禁驾驶员使用手机（车载通讯设备除外）。行车速度应遵守交通法规，城区道路不超过六十公里每小时，高速公路不超过一百公里每小时。</w:t>
      </w:r>
    </w:p>
    <w:p>
      <w:r>
        <w:t>三、通讯联络频次。押运车辆出发后每十五分钟向指挥中心报告一次位置和行驶状况。到达交接地点、离开交接地点、途经重要路段时须即时报告。遇有异常情况（可疑车辆跟踪、道路阻断、车辆故障等）随时报告。通讯联络应使用规定的暗语和代码，严禁在通讯中提及具体金额、客户名称等敏感信息。</w:t>
      </w:r>
    </w:p>
    <w:p>
      <w:r>
        <w:t>四、警戒要求。押运途中，押运员应分别位于车辆前后及两侧，保持对外警戒。车辆停靠时，押运员应下车持枪警戒，形成安全警戒圈。警戒期间严禁使用手机做与工作无关的事情，严禁脱岗、串岗、闲聊。押运员应始终保持警惕，注意观察周围人员和车辆动态，发现可疑情况立即报告。</w:t>
      </w:r>
    </w:p>
    <w:p>
      <w:pPr>
        <w:pStyle w:val="Heading2"/>
      </w:pPr>
      <w:r>
        <w:t>2.3 到达交接</w:t>
      </w:r>
    </w:p>
    <w:p>
      <w:r>
        <w:t>到达目的地后，按照以下流程完成款箱交接，确保交接过程安全、准确、规范：</w:t>
      </w:r>
    </w:p>
    <w:p>
      <w:r>
        <w:t>一、安全确认。车辆到达交接区域后，押运组长首先确认交接区域安全状况，观察周围是否有可疑人员或车辆，确认无安全隐患后安排押运员建立安全警戒线。警戒区域应覆盖款箱从车辆到交接点的全部路径。确认安全后，方可通知客户方人员出场交接。</w:t>
      </w:r>
    </w:p>
    <w:p>
      <w:r>
        <w:t>二、身份确认。交接双方人员须互相验证身份。押运员核对客户方交接人员的工作证件和授权交接名单（名单由客户方提前报备公司），确认持证人身份与名单一致。客户方人员核对押运员身份信息和车辆信息（车牌号、车辆编号）。身份确认无误后方可进行实物交接。身份确认不通过的，不得交接并立即报告指挥中心。</w:t>
      </w:r>
    </w:p>
    <w:p>
      <w:r>
        <w:t>三、数量核对与封签检查。交接双方当面清点款箱数量，逐箱检查款箱封签是否完好、封签号码是否与交接单一致，检查款箱锁具有无被撬痕迹，箱体有无破损或异常。如发现封签破损、号码不符、数量差异或箱体异常，应立即暂停交接，保护现场并报告指挥中心，同时联系客户方主管人员协商处理方案。处理期间押运人员不得离开岗位，款箱始终处于警戒保护之下。</w:t>
      </w:r>
    </w:p>
    <w:p>
      <w:r>
        <w:t>四、签字登记。交接完成后，双方在交接登记簿上签字确认，注明交接时间（精确到分钟）、地点、款箱数量、封签号码及异常情况说明。交接登记簿须一式两份，双方各留存一份。交接登记簿须妥善保存，保存期限不少于三年。电子交接记录应同步备份至公司管理系统。</w:t>
      </w:r>
    </w:p>
    <w:p>
      <w:pPr>
        <w:pStyle w:val="Heading1"/>
      </w:pPr>
      <w:r>
        <w:t>第三章 专项业务操作流程</w:t>
      </w:r>
    </w:p>
    <w:p>
      <w:pPr>
        <w:pStyle w:val="Heading2"/>
      </w:pPr>
      <w:r>
        <w:t>3.1 ATM加钞操作流程</w:t>
      </w:r>
    </w:p>
    <w:p>
      <w:r>
        <w:t>ATM加钞操作是日常押运业务的重要组成部分，须按照以下流程严格执行：</w:t>
      </w:r>
    </w:p>
    <w:p>
      <w:r>
        <w:t>一、加钞任务由指挥中心统一安排，押运组长领取加钞任务单，仔细核对ATM机具编号、安装位置、加钞金额、钞箱数量、钞箱规格等信息。确认无误后签字领取任务。</w:t>
      </w:r>
    </w:p>
    <w:p>
      <w:r>
        <w:t>二、到达ATM网点后，押运车辆应尽量靠近ATM机具出入口停靠，减少款箱在地面的搬运距离。押运员在ATM机具周围建立安全警戒区，至少安排两名押运员分别负责前后方警戒，警戒范围不少于二十米。警戒人员应面向外围，密切观察周围人员和车辆动态。</w:t>
      </w:r>
    </w:p>
    <w:p>
      <w:r>
        <w:t>三、加钞操作人员（须为客户方授权人员或公司持双证上岗人员）开启ATM机具钞箱，取出回收钞箱（含废钞和已使用钞票），装入预装钞箱。操作全程由执法记录仪录像记录，录像应清晰记录操作人员面部特征和操作动作。</w:t>
      </w:r>
    </w:p>
    <w:p>
      <w:r>
        <w:t>四、加钞完成后，操作人员确认ATM机具正常运行（进行一笔测试交易），关闭并锁定钞箱，确认钞箱锁具完好。押运组长在加钞任务单上签字确认，记录加钞完成时间、ATM运行状态和回收钞箱数量。</w:t>
      </w:r>
    </w:p>
    <w:p>
      <w:r>
        <w:t>五、撤离前押运组长确认所有人员、装备上车，回收的款箱已安全装载，通知指挥中心任务完成。按照预定路线返回公司或前往下一个加钞点。</w:t>
      </w:r>
    </w:p>
    <w:p>
      <w:pPr>
        <w:pStyle w:val="Heading2"/>
      </w:pPr>
      <w:r>
        <w:t>3.2 上门收款服务流程</w:t>
      </w:r>
    </w:p>
    <w:p>
      <w:r>
        <w:t>上门收款服务直接面对客户，服务质量直接影响公司形象，须按照以下流程执行：</w:t>
      </w:r>
    </w:p>
    <w:p>
      <w:r>
        <w:t>一、上门收款须提前与客户方确认收款时间、地点、金额预估、交接人员信息、款箱准备情况等。首次上门收款须由业务部门人员陪同进行路线勘察和风险评估，评估内容包括：收款地点周边环境、交通状况、停车条件、安全系数等。风险评估不合格的不得开展上门收款业务。</w:t>
      </w:r>
    </w:p>
    <w:p>
      <w:r>
        <w:t>二、到达收款地点后，押运车辆应尽量靠近客户方出入口停靠，减少款箱在地面的暴露时间。押运员下车建立警戒后方可通知客户方人员携款箱出场。警戒期间押运员应保持标准持枪姿势，面向外围警戒。</w:t>
      </w:r>
    </w:p>
    <w:p>
      <w:r>
        <w:t>三、交接时使用专用款箱交接袋，交接双方当面检查款箱封签、锁具完好性，核对款箱编号与收款清单一致后签字确认。交接过程中如发现异常情况（款箱超重、封签异常、客户方人员行为可疑等），应立即暂停交接并报告指挥中心。</w:t>
      </w:r>
    </w:p>
    <w:p>
      <w:r>
        <w:t>四、收款完成后押运组长立即报告指挥中心，按照预定路线返回。返回后将款箱送至客户方指定金库完成二次交接，二次交接流程与首次交接相同。全程押运人员不得打开款箱或交接袋，不得询问款箱内具体物品。</w:t>
      </w:r>
    </w:p>
    <w:p>
      <w:pPr>
        <w:pStyle w:val="Heading1"/>
      </w:pPr>
      <w:r>
        <w:t>第四章 押运保密规定</w:t>
      </w:r>
    </w:p>
    <w:p>
      <w:pPr>
        <w:pStyle w:val="Heading2"/>
      </w:pPr>
      <w:r>
        <w:t>4.1 路线保密</w:t>
      </w:r>
    </w:p>
    <w:p>
      <w:r>
        <w:t>押运路线属于公司核心机密，所有押运人员必须严格遵守路线保密规定：</w:t>
      </w:r>
    </w:p>
    <w:p>
      <w:r>
        <w:t>一、押运路线信息由指挥中心统一管理，押运组长在出发前方可获知当次任务的具体路线。严禁提前向无关人员透露押运路线信息，严禁在任务结束后向他人讨论当次路线细节。</w:t>
      </w:r>
    </w:p>
    <w:p>
      <w:r>
        <w:t>二、押运人员不得在公共场所、社交媒体等场合讨论押运路线。不得向家人、朋友等透露具体押运时间、路线和客户信息。不得在私人通讯工具中存储押运路线信息。违反保密规定的，一经查实立即调离押运岗位。</w:t>
      </w:r>
    </w:p>
    <w:p>
      <w:r>
        <w:t>三、押运路线应定期调整，同一网点不应长期固定使用同一路线和时间。指挥中心应根据安全评估情况适时调整路线方案，原则上每条路线连续使用不超过一个月。</w:t>
      </w:r>
    </w:p>
    <w:p>
      <w:pPr>
        <w:pStyle w:val="Heading2"/>
      </w:pPr>
      <w:r>
        <w:t>4.2 客户信息保密</w:t>
      </w:r>
    </w:p>
    <w:p>
      <w:r>
        <w:t>押运人员在工作中获取的客户信息，包括但不限于客户名称、地址、联系人、押运标的物种类和数量、营业时间、安防设施情况等，均属于保密信息。未经公司授权，任何人不得以任何方式向第三方泄露客户信息。客户信息资料应妥善保管，不得随意放置或借阅。离职或调岗时须交还全部客户信息资料。违反保密规定的，视情节轻重给予纪律处分直至解除劳动合同，造成严重后果的依法追究法律责任。</w:t>
      </w:r>
    </w:p>
    <w:p>
      <w:pPr>
        <w:pStyle w:val="Heading2"/>
      </w:pPr>
      <w:r>
        <w:t>4.3 通讯保密</w:t>
      </w:r>
    </w:p>
    <w:p>
      <w:r>
        <w:t>押运通讯应使用公司统一配备的加密通讯设备，通讯内容应使用规定的暗语代码。严禁在普通电话、微信、QQ等非加密渠道讨论押运任务信息。通讯设备应定期检查维护，确保通讯加密功能正常运行。发现通讯设备丢失或加密功能失效的，应立即报告并采取补救措施。通讯记录的保存和查阅应经公司分管领导批准。</w:t>
      </w:r>
    </w:p>
    <w:p>
      <w:pPr>
        <w:pStyle w:val="Heading1"/>
      </w:pPr>
      <w:r>
        <w:t>第五章 押运任务质量考核标准</w:t>
      </w:r>
    </w:p>
    <w:p>
      <w:r>
        <w:t>公司建立押运任务质量考核体系，对押运人员和押运任务进行定期考核评估，考核结果与绩效工资、评优评先、岗位晋升直接挂钩：</w:t>
      </w:r>
    </w:p>
    <w:p>
      <w:r>
        <w:t>一、准时率考核。押运任务应在规定时间窗口内完成，准时率应达到百分之九十八以上。因押运方原因导致迟到的，每次扣减当次任务绩效分五分。月度准时率低于百分之九十五的，押运组须提交书面整改报告。</w:t>
      </w:r>
    </w:p>
    <w:p>
      <w:r>
        <w:t>二、安全操作考核。考核押运人员是否严格按照操作规程执行任务，包括着装规范（统一制服、佩戴工牌、穿戴防弹装备）、持枪姿势、警戒站位、通讯用语规范等。每月进行不定期抽查，发现违规操作的每次扣减绩效分十分。年度内累计违规三次以上的，须参加离岗培训。</w:t>
      </w:r>
    </w:p>
    <w:p>
      <w:r>
        <w:t>三、客户满意度考核。每季度向客户方发放满意度调查问卷，考核押运服务的专业性、规范性和服务态度。满意度低于九十分的，相关押运组须进行整改培训。连续两个季度满意度低于八十五分的，调整押运组长并重组押运组。</w:t>
      </w:r>
    </w:p>
    <w:p>
      <w:r>
        <w:t>四、内务管理考核。考核押运人员的内务卫生、装备保养、台账记录等日常管理情况。考核结果与月度绩效奖金挂钩。内务考核优秀的给予额外奖励。</w:t>
      </w:r>
    </w:p>
    <w:p>
      <w:r>
        <w:t>五、年度考核。每年底进行综合考核，考核成绩作为评优评先、岗位调整、薪酬调整的重要依据。年度考核不合格的，须参加为期一个月的离岗培训，补考仍不合格的予以调岗或辞退处理。年度考核优秀的给予表彰和奖励。</w:t>
      </w:r>
    </w:p>
    <w:p>
      <w:pPr>
        <w:pStyle w:val="Heading1"/>
      </w:pPr>
      <w:r>
        <w:t>第六章 附则</w:t>
      </w:r>
    </w:p>
    <w:p>
      <w:r>
        <w:t>一、本规程由公司运营管理部负责解释和修订。各押运大队可根据本规程制定具体实施细则。</w:t>
      </w:r>
    </w:p>
    <w:p>
      <w:r>
        <w:t>二、本规程自发布之日起施行，原有相关规定与本规程不一致的，以本规程为准。本规程修订时须经公司总经理办公会议审议通过后发布实施。</w:t>
      </w:r>
    </w:p>
    <w:p>
      <w:r>
        <w:t>三、本规程如与国家法律法规相抵触的，以国家法律法规为准。如遇法律法规调整，本规程相关条款自动按新法律法规执行。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