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途中应急处置与保险赔偿管理办法</w:t>
      </w:r>
    </w:p>
    <w:p>
      <w:pPr>
        <w:jc w:val="center"/>
      </w:pPr>
      <w:r>
        <w:rPr>
          <w:color w:val="646464"/>
          <w:sz w:val="22"/>
        </w:rPr>
        <w:t>文件编号：AW-YJPC-2024-004</w:t>
        <w:br/>
        <w:t>版本号：V2.3</w:t>
        <w:br/>
        <w:t>生效日期：2024年2月1日</w:t>
        <w:br/>
        <w:t>密级：内部资料</w:t>
      </w:r>
    </w:p>
    <w:p>
      <w:pPr>
        <w:pStyle w:val="Heading1"/>
      </w:pPr>
      <w:r>
        <w:t>第一章 总则</w:t>
      </w:r>
    </w:p>
    <w:p>
      <w:pPr>
        <w:pStyle w:val="Heading2"/>
      </w:pPr>
      <w:r>
        <w:t>1.1 目的</w:t>
      </w:r>
    </w:p>
    <w:p>
      <w:r>
        <w:t>为建立健全武装押运途中突发事件应急处置机制，提高押运人员应对各类突发事件的能力，最大限度减少人员伤亡和财产损失，规范保险理赔管理，保障公司和客户的合法权益，根据《中华人民共和国突发事件应对法》《保安服务管理条例》《中华人民共和国保险法》等相关法律法规和公司实际，制定本办法。</w:t>
      </w:r>
    </w:p>
    <w:p>
      <w:pPr>
        <w:pStyle w:val="Heading2"/>
      </w:pPr>
      <w:r>
        <w:t>1.2 适用范围</w:t>
      </w:r>
    </w:p>
    <w:p>
      <w:r>
        <w:t>本办法适用于押运任务执行途中发生的各类突发事件的应急处置，以及由此引发的保险理赔管理。突发事件包括但不限于：车辆故障、交通事故、恶劣天气、遭遇武装抢劫、通讯中断、可疑车辆跟踪、自然灾害、押运人员突发疾病等影响押运任务安全的情况。</w:t>
      </w:r>
    </w:p>
    <w:p>
      <w:pPr>
        <w:pStyle w:val="Heading2"/>
      </w:pPr>
      <w:r>
        <w:t>1.3 应急处置基本原则</w:t>
      </w:r>
    </w:p>
    <w:p>
      <w:r>
        <w:t>应急处置应遵循以下原则：</w:t>
      </w:r>
    </w:p>
    <w:p>
      <w:pPr>
        <w:pStyle w:val="ListBullet"/>
      </w:pPr>
      <w:r>
        <w:t>人员安全第一。在任何情况下，确保押运人员和客户方人员的人身安全是首要任务，财产保护服从于人员安全。</w:t>
      </w:r>
    </w:p>
    <w:p>
      <w:pPr>
        <w:pStyle w:val="ListBullet"/>
      </w:pPr>
      <w:r>
        <w:t>确保标的物安全。在确保人员安全的前提下，全力保障押运标的物安全，防止标的物损失或被抢。</w:t>
      </w:r>
    </w:p>
    <w:p>
      <w:pPr>
        <w:pStyle w:val="ListBullet"/>
      </w:pPr>
      <w:r>
        <w:t>快速报告、统一指挥。发生突发事件应立即报告指挥中心，服从指挥中心统一调度和指挥，不得擅自行动。</w:t>
      </w:r>
    </w:p>
    <w:p>
      <w:pPr>
        <w:pStyle w:val="ListBullet"/>
      </w:pPr>
      <w:r>
        <w:t>依法处置、合理使用武力。严格按照法律规定处置突发事件，合理使用武器装备，不得过度使用武力。</w:t>
      </w:r>
    </w:p>
    <w:p>
      <w:pPr>
        <w:pStyle w:val="ListBullet"/>
      </w:pPr>
      <w:r>
        <w:t>协同配合、信息共享。各押运组、各部门应协同配合，及时共享信息，形成处置合力。</w:t>
      </w:r>
    </w:p>
    <w:p>
      <w:pPr>
        <w:pStyle w:val="Heading1"/>
      </w:pPr>
      <w:r>
        <w:t>第二章 车辆故障应急处置</w:t>
      </w:r>
    </w:p>
    <w:p>
      <w:r>
        <w:t>押运途中车辆发生故障时，应按照以下流程处置，确保人员和标的物安全：</w:t>
      </w:r>
    </w:p>
    <w:p>
      <w:r>
        <w:t>一、安全停车。驾驶员发现车辆异常（发动机异响、制动失灵、转向异常、水温过高等）后，应保持冷静，打开双闪警示灯，利用车辆惯性将车辆平稳停靠至路边安全地带。尽量选择不影响交通、视野开阔、便于观察和撤离的位置停车。避免停在桥梁、隧道、弯道、坡道等危险路段。制动失灵时应利用发动机制动减速，必要时利用路边护栏等障碍物强制停车。</w:t>
      </w:r>
    </w:p>
    <w:p>
      <w:r>
        <w:t>二、立即报告。停车后押运组长立即通过对讲机或手机向指挥中心报告，报告内容包括：车辆位置（利用GPS定位或参照路边标志物、里程碑）、故障现象描述、现场环境状况（道路类型、交通流量、周边建筑）、是否需要支援及支援类型。报告应简明扼要，使用规定用语。</w:t>
      </w:r>
    </w:p>
    <w:p>
      <w:r>
        <w:t>三、持枪警戒。车辆停靠后，全体押运员立即进入警戒状态。至少安排两名押运员下车持枪警戒，在车辆前后方各设置不少于一百米的警戒观察哨。警戒人员应选择有利地形（如绿化带、隔离墩后方），保持对周围环境的全面观察。其余押运员在车内守护款箱，车门锁闭，随时准备应对突发情况。</w:t>
      </w:r>
    </w:p>
    <w:p>
      <w:r>
        <w:t>四、请求备用车。指挥中心接到报告后，应立即评估情况，调派备用车辆前往接应。备用车应配备足够的押运人员（不少于四人）和通讯设备。指挥中心应同时通知附近巡逻的押运车辆前往支援，缩短等待时间。</w:t>
      </w:r>
    </w:p>
    <w:p>
      <w:r>
        <w:t>五、款箱转运。备用车到达后，在持枪警戒掩护下快速完成款箱转运。转运过程中押运组长全程监督，逐一核对款箱数量，检查封签完好性，确保款箱数量准确、封签完好。转运完毕后押运组长向指挥中心报告转运结果，确认任务继续执行或返回。</w:t>
      </w:r>
    </w:p>
    <w:p>
      <w:r>
        <w:t>六、故障车辆处置。款箱转运完毕后，故障车辆由驾驶员留守看管，等待公司派出的维修人员或拖车。驾驶员不得离开车辆，保持与指挥中心通讯联络。如故障车辆影响交通安全，应在车后方设置警示标志。</w:t>
      </w:r>
    </w:p>
    <w:p>
      <w:pPr>
        <w:pStyle w:val="Heading1"/>
      </w:pPr>
      <w:r>
        <w:t>第三章 交通事故处置流程</w:t>
      </w:r>
    </w:p>
    <w:p>
      <w:r>
        <w:t>押运途中发生交通事故时，应按照以下流程处置：</w:t>
      </w:r>
    </w:p>
    <w:p>
      <w:r>
        <w:t>一、立即停车，开启双闪警示灯，在车后方设置三角警示牌（普通道路五十米以上，高速公路一百五十米以上）。押运员穿戴反光背心下车警戒。</w:t>
      </w:r>
    </w:p>
    <w:p>
      <w:r>
        <w:t>二、押运组长立即评估现场情况，向指挥中心报告事故位置、人员伤亡情况、车辆损坏程度、是否影响通行、是否涉及危险品车辆等。如有人员受伤，立即拨打一二零急救电话，并在能力范围内对伤员进行初步救助。</w:t>
      </w:r>
    </w:p>
    <w:p>
      <w:r>
        <w:t>三、在确保款箱安全的前提下，押运员应保护事故现场，使用手机拍照留存证据（车辆位置、碰撞部位、路面痕迹、散落物等）。但不得因保护现场而延误押运任务或危及款箱安全。款箱安全始终是第一位的。</w:t>
      </w:r>
    </w:p>
    <w:p>
      <w:r>
        <w:t>四、如事故导致押运车辆无法继续行驶，按照车辆故障应急处置流程请求备用车接应。备用车到达前，押运人员应坚守车辆周围警戒，不得让无关人员靠近押运车辆。</w:t>
      </w:r>
    </w:p>
    <w:p>
      <w:r>
        <w:t>五、如事故涉及第三方车辆，押运组长应在确保安全的情况下记录对方车辆信息（车牌号、车型、颜色、驾驶员信息），但不得与对方发生争执或冲突。事故责任认定由交警部门负责，后续处理由公司法务部和车辆管理部跟进。</w:t>
      </w:r>
    </w:p>
    <w:p>
      <w:r>
        <w:t>六、事故处理完毕后，押运组长应在二十四小时内向公司提交书面事故报告，详细说明事故经过、处置过程、损失情况和改进建议。</w:t>
      </w:r>
    </w:p>
    <w:p>
      <w:pPr>
        <w:pStyle w:val="Heading1"/>
      </w:pPr>
      <w:r>
        <w:t>第四章 恶劣天气应急处置</w:t>
      </w:r>
    </w:p>
    <w:p>
      <w:r>
        <w:t>遇到暴雨、大雪、大雾、冰雹、台风等恶劣天气时，应采取以下应急措施：</w:t>
      </w:r>
    </w:p>
    <w:p>
      <w:r>
        <w:t>一、驾驶员应立即降低车速，开启相应灯光（雾灯、近光灯、双闪灯），增大与前车的安全距离（至少为正常距离的两倍），谨慎驾驶。避免急刹车、急转向等激烈操作。</w:t>
      </w:r>
    </w:p>
    <w:p>
      <w:r>
        <w:t>二、押运组长应立即向指挥中心报告天气状况和行驶情况，听从指挥中心关于是否继续行驶、就近停靠或改变路线的指令。指挥中心应通过气象信息平台实时监测天气变化，及时发布预警信息。</w:t>
      </w:r>
    </w:p>
    <w:p>
      <w:r>
        <w:t>三、能见度低于五十米时，应选择安全地点就近停靠，开启全部警示灯光，全体押运员保持警戒状态，等待天气好转。停靠位置应避开大树、广告牌、临时建筑等可能被风吹倒的物体。</w:t>
      </w:r>
    </w:p>
    <w:p>
      <w:r>
        <w:t>四、道路结冰或积水严重时，应绕道行驶或暂停任务。绕行路线须经指挥中心批准。积水深度超过轮胎一半的路段不得通过。</w:t>
      </w:r>
    </w:p>
    <w:p>
      <w:r>
        <w:t>五、台风、暴雨等极端天气预警发布后，指挥中心应提前调整押运计划，必要时暂停非紧急押运任务。已出发的押运车辆应选择安全地点停靠等待。</w:t>
      </w:r>
    </w:p>
    <w:p>
      <w:r>
        <w:t>六、恶劣天气过后，恢复押运前应检查车辆状况（特别是制动系统和轮胎），确认道路通行条件后方可继续执行任务。</w:t>
      </w:r>
    </w:p>
    <w:p>
      <w:pPr>
        <w:pStyle w:val="Heading1"/>
      </w:pPr>
      <w:r>
        <w:t>第五章 遭遇武装抢劫处置预案</w:t>
      </w:r>
    </w:p>
    <w:p>
      <w:r>
        <w:t>遭遇武装抢劫是押运任务中最危险的情况，必须沉着冷静、果断处置：</w:t>
      </w:r>
    </w:p>
    <w:p>
      <w:r>
        <w:t>一、预警发现。押运途中发现可疑人员或车辆尾随、拦截时，押运组长应立即提高警戒等级，命令全体押运员进入战斗状态，同时向指挥中心报告情况，请求武装支援。报告内容应包括可疑人员数量、是否持有武器、车辆特征和行驶方向。</w:t>
      </w:r>
    </w:p>
    <w:p>
      <w:r>
        <w:t>二、强行突破。如犯罪分子设置路障拦截但兵力有限，押运组长应果断指挥驾驶员强行突破路障，加速驶离危险区域。押运员在车内通过射击孔实施火力掩护。突破时应选择路障薄弱环节，避免正面冲撞。</w:t>
      </w:r>
    </w:p>
    <w:p>
      <w:r>
        <w:t>三、就近避险。如无法突破包围，应选择有利于防守的位置停车（如靠近公安机关、军事设施、政府机关等），锁闭车门，利用防弹车体进行防护，同时向指挥中心请求紧急支援。</w:t>
      </w:r>
    </w:p>
    <w:p>
      <w:r>
        <w:t>四、依法使用武器。如犯罪分子实施暴力攻击，严重威胁押运人员生命安全和标的物安全时，押运组长可依法命令押运员使用武器进行自卫还击。使用武器应遵循必要性和适度性原则，以制止犯罪为限。</w:t>
      </w:r>
    </w:p>
    <w:p>
      <w:r>
        <w:t>五、保护款箱。在任何情况下，押运员应优先确保款箱安全。如车辆被围困无法脱身，应做好款箱转移准备，必要时由押运组长指定人员携带款箱在火力掩护下向安全方向撤离。撤离路线应提前规划。</w:t>
      </w:r>
    </w:p>
    <w:p>
      <w:r>
        <w:t>六、事后处置。击退犯罪分子后，押运组长应立即清点人员和款箱，向指挥中心报告伤亡和损失情况。保护现场，等待公安机关到场处理。配合公安机关调查取证，提供犯罪分子特征、人数、武器、车辆等信息。</w:t>
      </w:r>
    </w:p>
    <w:p>
      <w:pPr>
        <w:pStyle w:val="Heading1"/>
      </w:pPr>
      <w:r>
        <w:t>第六章 通讯中断应急处置</w:t>
      </w:r>
    </w:p>
    <w:p>
      <w:r>
        <w:t>押运途中与指挥中心通讯中断时，应采取以下措施：</w:t>
      </w:r>
    </w:p>
    <w:p>
      <w:r>
        <w:t>一、押运组长应立即检查通讯设备，排除设备故障原因（如频道设置错误、电池耗尽、天线损坏等）。尝试切换至备用频道或备用通讯设备。</w:t>
      </w:r>
    </w:p>
    <w:p>
      <w:r>
        <w:t>二、如设备故障无法排除，应使用押运人员个人手机拨打指挥中心电话报告情况。如手机也无信号，应尝试移动至开阔地带或高处寻找信号。</w:t>
      </w:r>
    </w:p>
    <w:p>
      <w:r>
        <w:t>三、如所有通讯手段均无法使用，押运组长应根据情况判断：如任务紧急且距离目的地较近，可继续执行任务，到达目的地后第一时间恢复通讯报告情况；如距离目的地较远或情况不明，应选择安全地点停靠等待通讯恢复。</w:t>
      </w:r>
    </w:p>
    <w:p>
      <w:r>
        <w:t>四、通讯中断期间，押运组应提高警惕，加强警戒，不得分散行动。押运组长应做好详细记录，包括通讯中断时间、持续时长、采取的措施等。</w:t>
      </w:r>
    </w:p>
    <w:p>
      <w:r>
        <w:t>五、指挥中心发现与押运车辆通讯中断超过十分钟的，应主动联系押运车辆，联系不上的应启动应急联络机制，必要时调派附近车辆前往查看。</w:t>
      </w:r>
    </w:p>
    <w:p>
      <w:pPr>
        <w:pStyle w:val="Heading1"/>
      </w:pPr>
      <w:r>
        <w:t>第七章 可疑车辆跟踪处置</w:t>
      </w:r>
    </w:p>
    <w:p>
      <w:r>
        <w:t>押运途中发现可疑车辆跟踪时，应采取以下处置措施：</w:t>
      </w:r>
    </w:p>
    <w:p>
      <w:r>
        <w:t>一、押运组长应通过车载后视镜和押运员观察，确认可疑车辆的车型、颜色、车牌号码、车内人数等特征信息，并安排专人持续观察可疑车辆动态。</w:t>
      </w:r>
    </w:p>
    <w:p>
      <w:r>
        <w:t>二、立即向指挥中心报告可疑车辆信息，听从指挥中心指令。报告时应尽量提供准确的车辆位置和行驶方向。</w:t>
      </w:r>
    </w:p>
    <w:p>
      <w:r>
        <w:t>三、押运车辆可适当加速或改变行驶路线，测试可疑车辆是否继续尾随。如确认被跟踪，不得停车，不得驶向偏僻路段，应驶向人多灯亮的繁华区域或公安机关。</w:t>
      </w:r>
    </w:p>
    <w:p>
      <w:r>
        <w:t>四、指挥中心接到报告后，应通知沿线各押运组和属地公安机关协助处置，必要时可指令押运车辆驶往最近的公安机关或客户方网点。</w:t>
      </w:r>
    </w:p>
    <w:p>
      <w:r>
        <w:t>五、如可疑车辆有拦截企图或危险行为（如加速逼近、别车、投放障碍物等），押运组长应按照遭遇武装抢劫预案进行处置，提高警戒等级至最高级别。</w:t>
      </w:r>
    </w:p>
    <w:p>
      <w:pPr>
        <w:pStyle w:val="Heading1"/>
      </w:pPr>
      <w:r>
        <w:t>第八章 保险管理制度</w:t>
      </w:r>
    </w:p>
    <w:p>
      <w:pPr>
        <w:pStyle w:val="Heading2"/>
      </w:pPr>
      <w:r>
        <w:t>8.1 保险种类</w:t>
      </w:r>
    </w:p>
    <w:p>
      <w:r>
        <w:t>公司应投保以下保险种类以分散经营风险：</w:t>
      </w:r>
    </w:p>
    <w:p>
      <w:r>
        <w:t>一、押运标的物保险（现金押运险）。承保押运途中因抢劫、盗窃、交通事故、自然灾害等原因造成的现金及有价证券损失。该险种是押运业务最核心的保险。</w:t>
      </w:r>
    </w:p>
    <w:p>
      <w:r>
        <w:t>二、车辆保险。包括交强险、车损险、第三者责任险、车上人员责任险等。保障押运车辆因事故造成的自身损失和第三方赔偿责任。</w:t>
      </w:r>
    </w:p>
    <w:p>
      <w:r>
        <w:t>三、雇主责任保险。承保押运人员因工伤亡的赔偿费用，包括医疗费用、伤残赔偿金、死亡赔偿金等。</w:t>
      </w:r>
    </w:p>
    <w:p>
      <w:r>
        <w:t>四、公众责任保险。承保押运作业中因意外事故造成第三方人身伤亡或财产损失的赔偿责任。</w:t>
      </w:r>
    </w:p>
    <w:p>
      <w:pPr>
        <w:pStyle w:val="Heading2"/>
      </w:pPr>
      <w:r>
        <w:t>8.2 保额确定</w:t>
      </w:r>
    </w:p>
    <w:p>
      <w:r>
        <w:t>一、押运标的物保险保额根据单次押运标的物的最大价值确定，单次押运现金价值超过五千万元的须提前通知保险公司办理临时加保。</w:t>
      </w:r>
    </w:p>
    <w:p>
      <w:r>
        <w:t>二、车辆保险保额按照车辆实际价值确定，第三者责任险保额不低于二百万元。</w:t>
      </w:r>
    </w:p>
    <w:p>
      <w:r>
        <w:t>三、雇主责任保险每人伤亡赔偿限额不低于八十万元。</w:t>
      </w:r>
    </w:p>
    <w:p>
      <w:pPr>
        <w:pStyle w:val="Heading2"/>
      </w:pPr>
      <w:r>
        <w:t>8.3 费用承担</w:t>
      </w:r>
    </w:p>
    <w:p>
      <w:r>
        <w:t>一、车辆保险费用由公司统一承担，纳入年度预算管理。</w:t>
      </w:r>
    </w:p>
    <w:p>
      <w:r>
        <w:t>二、押运标的物保险费用按照业务合同约定由客户方或公司承担，具体在押运服务合同中明确。一般情况下，保险费用由客户方承担。</w:t>
      </w:r>
    </w:p>
    <w:p>
      <w:r>
        <w:t>三、雇主责任保险和公众责任保险费用由公司统一承担。</w:t>
      </w:r>
    </w:p>
    <w:p>
      <w:pPr>
        <w:pStyle w:val="Heading1"/>
      </w:pPr>
      <w:r>
        <w:t>第九章 理赔管理流程</w:t>
      </w:r>
    </w:p>
    <w:p>
      <w:pPr>
        <w:pStyle w:val="Heading2"/>
      </w:pPr>
      <w:r>
        <w:t>9.1 报案</w:t>
      </w:r>
    </w:p>
    <w:p>
      <w:r>
        <w:t>发生保险事故后，押运组长应在第一时间向指挥中心报告，指挥中心在一小时内通知保险公司报案。报案时应提供以下信息：保险单号、事故发生时间和地点、事故类型和简要经过、预估损失金额、联系人及联系方式。报案后应保留报案记录。</w:t>
      </w:r>
    </w:p>
    <w:p>
      <w:pPr>
        <w:pStyle w:val="Heading2"/>
      </w:pPr>
      <w:r>
        <w:t>9.2 定损</w:t>
      </w:r>
    </w:p>
    <w:p>
      <w:r>
        <w:t>保险公司派员到现场查勘定损的，公司相关部门应积极配合，提供事故现场照片、交警事故认定书（如有）、损失清单等相关材料。对保险公司的定损结果有异议的，可委托双方认可的第三方评估机构重新评估。评估费用由提出方先行垫付，最终由责任方承担。</w:t>
      </w:r>
    </w:p>
    <w:p>
      <w:pPr>
        <w:pStyle w:val="Heading2"/>
      </w:pPr>
      <w:r>
        <w:t>9.3 提交理赔材料</w:t>
      </w:r>
    </w:p>
    <w:p>
      <w:r>
        <w:t>理赔申请材料由公司法务部统一整理提交，包括但不限于：保险理赔申请书、保险单正本、事故证明材料、损失清单及价值证明、相关照片和视频资料、公安机关出具的事故证明（如涉及刑事案件）、押运任务单和交接记录等。材料应真实、完整、准确，不得伪造或篡改。</w:t>
      </w:r>
    </w:p>
    <w:p>
      <w:pPr>
        <w:pStyle w:val="Heading2"/>
      </w:pPr>
      <w:r>
        <w:t>9.4 赔偿到账</w:t>
      </w:r>
    </w:p>
    <w:p>
      <w:r>
        <w:t>保险公司审核通过后，赔付款项应汇入公司指定账户。法务部应在赔款到账后五个工作日内完成账务核对，并通知财务部和相关业务部门。涉及客户方标的物损失的，按照业务合同约定的赔偿方式及时与客户方结算。赔付款项应专款专用，不得挪作他用。</w:t>
      </w:r>
    </w:p>
    <w:p>
      <w:pPr>
        <w:pStyle w:val="Heading1"/>
      </w:pPr>
      <w:r>
        <w:t>第十章 赔偿标准和免赔条款</w:t>
      </w:r>
    </w:p>
    <w:p>
      <w:r>
        <w:t>一、押运标的物保险免赔额：每次事故绝对免赔额为损失金额的百分之五或五千元，以高者为准。因押运人员违反操作规程导致的损失，免赔率提高至百分之十。</w:t>
      </w:r>
    </w:p>
    <w:p>
      <w:r>
        <w:t>二、车辆保险免赔额：按照保险合同约定执行，一般每次事故绝对免赔额为一千元。驾驶员无有效驾驶证或酒驾的，保险公司不予赔偿，损失由责任人承担。</w:t>
      </w:r>
    </w:p>
    <w:p>
      <w:r>
        <w:t>三、因押运人员故意行为或重大过失造成的损失，保险公司不予赔偿，由责任人依法承担赔偿责任。</w:t>
      </w:r>
    </w:p>
    <w:p>
      <w:r>
        <w:t>四、因不可抗力（地震、战争等）造成的损失，按照保险合同具体约定执行。</w:t>
      </w:r>
    </w:p>
    <w:p>
      <w:pPr>
        <w:pStyle w:val="Heading1"/>
      </w:pPr>
      <w:r>
        <w:t>第十一章 赔偿争议处理机制</w:t>
      </w:r>
    </w:p>
    <w:p>
      <w:r>
        <w:t>一、与保险公司就理赔金额发生争议的，首先通过友好协商解决。协商不成的，可提请保险行业协会调解。</w:t>
      </w:r>
    </w:p>
    <w:p>
      <w:r>
        <w:t>二、调解不成的，按照保险合同约定的争议解决方式处理，可向仲裁机构申请仲裁或向人民法院提起诉讼。</w:t>
      </w:r>
    </w:p>
    <w:p>
      <w:r>
        <w:t>三、与客户方就赔偿金额发生争议的，首先依据业务合同约定协商解决。协商不成的，按照合同约定的争议解决条款处理。</w:t>
      </w:r>
    </w:p>
    <w:p>
      <w:r>
        <w:t>四、赔偿争议处理期间，公司应先行垫付客户方合理损失，维护公司信誉和客户关系，后续通过保险理赔或法律途径追偿。</w:t>
      </w:r>
    </w:p>
    <w:p>
      <w:r>
        <w:t>五、所有赔偿争议案件由公司法务部统一管理，建立争议案件台账，定期分析总结，完善风险防范措施。重大争议案件应报公司领导班子集体研究决定处理方案。</w:t>
      </w:r>
    </w:p>
    <w:p>
      <w:pPr>
        <w:pStyle w:val="Heading1"/>
      </w:pPr>
      <w:r>
        <w:t>第十二章 附则</w:t>
      </w:r>
    </w:p>
    <w:p>
      <w:r>
        <w:t>一、本办法由公司安全保卫部和法务部共同负责解释和修订。</w:t>
      </w:r>
    </w:p>
    <w:p>
      <w:r>
        <w:t>二、各分公司、各押运大队应根据本办法制定具体实施细则，报公司备案。</w:t>
      </w:r>
    </w:p>
    <w:p>
      <w:r>
        <w:t>三、本办法自发布之日起施行。本办法如与国家法律法规相抵触的，以国家法律法规为准。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