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安保勤务等级管理制度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文件编号：AQGL-ZD-2024-001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版    本：V3.2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生效日期：2024年1月1日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编制部门：安全保卫部</w:t>
      </w:r>
    </w:p>
    <w:p/>
    <w:p>
      <w:pPr>
        <w:pStyle w:val="Heading1"/>
      </w:pPr>
      <w:r>
        <w:t>第一章 总则</w:t>
      </w:r>
    </w:p>
    <w:p>
      <w:pPr>
        <w:pStyle w:val="Heading2"/>
      </w:pPr>
      <w:r>
        <w:t>1.1 编制目的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为规范公司安保勤务等级管理工作，建立科学、高效的安保勤务响应机制，确保在不同安全威胁等级下能够合理配置安保力量、调整勤务方案、优化资源配置，有效预防和处置各类安全事件，保障客户单位人员生命财产安全和正常生产经营秩序，根据《保安服务管理条例》《企业事业单位内部治安保卫条例》等法律法规，结合公司实际情况，特制定本制度。</w:t>
      </w:r>
    </w:p>
    <w:p>
      <w:pPr>
        <w:pStyle w:val="Heading2"/>
      </w:pPr>
      <w:r>
        <w:t>1.2 适用范围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本制度适用于公司承接的所有安保服务项目，包括但不限于固定岗点安保服务、临时安保勤务、大型活动安保服务、贵重物品押运安保等。各分公司、项目部、执勤大队应严格遵照执行。</w:t>
      </w:r>
    </w:p>
    <w:p>
      <w:pPr>
        <w:pStyle w:val="Heading2"/>
      </w:pPr>
      <w:r>
        <w:t>1.3 工作原则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（一）统一指挥、分级负责原则。勤务等级管理实行公司统一领导、分级管理、各负其责的工作机制。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（二）预防为主、防患未然原则。坚持预防为先，加强风险评估和预警研判，提前做好勤务等级调整准备。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（三）科学评估、动态调整原则。根据安全形势变化，科学评估风险等级，及时调整勤务等级，确保安保力量与安全风险相匹配。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（四）厉行节约、保障有力原则。在确保安保效果的前提下，合理控制勤务成本，避免人力资源浪费。</w:t>
      </w:r>
    </w:p>
    <w:p>
      <w:pPr>
        <w:pStyle w:val="Heading1"/>
      </w:pPr>
      <w:r>
        <w:t>第二章 勤务等级划分</w:t>
      </w:r>
    </w:p>
    <w:p>
      <w:pPr>
        <w:pStyle w:val="Heading2"/>
      </w:pPr>
      <w:r>
        <w:t>2.1 等级设置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公司安保勤务等级由高到低分为四个等级：特级勤务、一级勤务、二级勤务、三级勤务。各等级对应的安全威胁程度和安保力量配置标准如下：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特级勤务（红色预警）：适用于面临特别重大安全威胁或执行国家重大活动安保任务的时期。要求全员在岗，24小时不间断巡逻，所有安保力量进入最高战备状态。在岗人数不低于日常编制的150%，巡逻频次不低于每30分钟一次，全员配备防暴头盔、防刺背心、橡胶棍、对讲机等装备，关键岗位配备防暴盾牌和钢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一级勤务（橙色预警）：适用于面临重大安全威胁或执行省级重大活动安保任务的时期。要求在岗人数不低于日常编制的130%，实行24小时双岗值守，巡逻频次不低于每45分钟一次。安保人员配备防暴头盔、防刺背心、橡胶棍、对讲机，关键岗位增配防暴盾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二级勤务（黄色预警）：适用于面临较大安全威胁或执行市级重要活动安保任务的时期。要求在岗人数不低于日常编制的110%，加强重点时段巡逻力度，巡逻频次不低于每60分钟一次。安保人员配备橡胶棍、对讲机，值班室备有防暴器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四、三级勤务（蓝色预警）：为日常常态勤务等级，适用于安全形势平稳时期。按照日常编制人数在岗，执行标准巡逻频次（每90分钟一次），配备基本安保装备（对讲机、工作证、制服）。</w:t>
      </w:r>
    </w:p>
    <w:p>
      <w:pPr>
        <w:pStyle w:val="Heading2"/>
      </w:pPr>
      <w:r>
        <w:t>2.2 各等级装备配置标准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特级勤务装备配置：防暴头盔（全员）、防刺背心（全员）、防暴盾牌（每班组不少于2面）、钢叉（每班组不少于2把）、橡胶棍（全员）、对讲机（全员）、执法记录仪（全员）、强光手电（全员）、催泪喷射器（经批准配备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（二）一级勤务装备配置：防暴头盔（全员）、防刺背心（全员）、防暴盾牌（每班组不少于1面）、橡胶棍（全员）、对讲机（全员）、执法记录仪（带班班长配备）、强光手电（全员）。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（三）二级勤务装备配置：橡胶棍（全员）、对讲机（全员）、强光手电（夜间岗配备）、值班室备防暴盾牌2面、钢叉2把。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（四）三级勤务装备配置：对讲机（全员）、工作证（全员）、制服（全员）、强光手电（夜间岗配备）。</w:t>
      </w:r>
    </w:p>
    <w:p>
      <w:pPr>
        <w:pStyle w:val="Heading1"/>
      </w:pPr>
      <w:r>
        <w:t>第三章 勤务等级启动与审批</w:t>
      </w:r>
    </w:p>
    <w:p>
      <w:pPr>
        <w:pStyle w:val="Heading2"/>
      </w:pPr>
      <w:r>
        <w:t>3.1 启动条件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一、特级勤务启动条件：国家发布重大安全预警、发生特别重大安全事故或恐怖事件、承办国家级重大活动（如全国两会、国庆庆典等）、客户单位提出特级安保需求并经公司批准。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二、一级勤务启动条件：省市发布重大安全预警、发生重大安全事故或社会治安事件、承办省级重大活动、重要节假日（春节、国庆长假）、客户单位提出一级安保需求。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三、二级勤务启动条件：地区安全形势出现明显变化、发生较大安全事故、承办市级重要活动、重要敏感时期、客户单位提出二级安保需求。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四、三级勤务为默认勤务等级，项目入驻即自动执行。</w:t>
      </w:r>
    </w:p>
    <w:p>
      <w:pPr>
        <w:pStyle w:val="Heading2"/>
      </w:pPr>
      <w:r>
        <w:t>3.2 审批流程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（一）特级勤务：由项目所在分公司提出书面申请，经公司安全保卫部审核，报公司总经理批准后执行。紧急情况下，分公司总经理可先期启动，但须在2小时内向公司总部报告并补办审批手续。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（二）一级勤务：由项目部提出申请，经分公司安全管理部门审核，报分公司总经理批准后执行，同时报公司安全保卫部备案。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（三）二级勤务：由执勤大队提出申请，经项目部审核，报分公司安全管理部门批准后执行。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（四）公司安全保卫部可根据全国或区域安全形势，直接下达勤务等级调整指令，各分公司和项目部应无条件执行。</w:t>
      </w:r>
    </w:p>
    <w:p>
      <w:pPr>
        <w:pStyle w:val="Heading1"/>
      </w:pPr>
      <w:r>
        <w:t>第四章 勤务等级调整机制</w:t>
      </w:r>
    </w:p>
    <w:p>
      <w:pPr>
        <w:pStyle w:val="Heading2"/>
      </w:pPr>
      <w:r>
        <w:t>4.1 升级条件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出现以下情形之一的，应当及时提升勤务等级：（一）接到政府部门或公安机关发布的安全预警通知；（二）服务区域周边发生重大安全事件，可能波及到客户单位；（三）客户单位因重要活动、检查等需要提升安保等级；（四）安保风险评估结果显示安全风险明显上升；（五）公司安全保卫部根据情报研判认为需要升级；（六）发生影响安保对象安全的其他重大情况。</w:t>
      </w:r>
    </w:p>
    <w:p>
      <w:pPr>
        <w:pStyle w:val="Heading2"/>
      </w:pPr>
      <w:r>
        <w:t>4.2 降级条件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出现以下情形之一的，可以适度降低勤务等级：（一）安全预警已经解除，威胁因素已经消除；（二）重大活动已经圆满结束，安全形势恢复平稳；（三）客户单位书面提出降低安保等级需求；（四）经安全风险评估确认安全风险已经降低至较低水平；（五）公司安全保卫部综合研判认为可以降级。</w:t>
      </w:r>
    </w:p>
    <w:p>
      <w:pPr>
        <w:pStyle w:val="Heading2"/>
      </w:pPr>
      <w:r>
        <w:t>4.3 调整程序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勤务等级调整由原审批机关或部门作出决定。等级升级应在接到通知后2小时内完成人员调配和装备部署。等级降级应在正式通知下达后次日零时起执行，不得提前自行降低。每次等级调整均应做好书面记录，包括调整时间、原因、审批人、执行人等信息，存档备查。</w:t>
      </w:r>
    </w:p>
    <w:p>
      <w:pPr>
        <w:pStyle w:val="Heading1"/>
      </w:pPr>
      <w:r>
        <w:t>第五章 特殊时期勤务管理要求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一、国家法定重大节日期间（春节、国庆节等），全国范围内统一执行不低于二级勤务标准。各项目部可根据实际情况提升勤务等级，但不得低于公司统一要求。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二、重大政治活动期间（全国两会、党代会等），涉及北京地区的项目统一执行一级勤务标准，其他地区项目执行不低于二级勤务标准。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三、自然灾害预警期间，受灾区域项目应根据灾害类型和预警等级，提升勤务等级至一级或特级，加强值班值守和巡逻检查。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四、社会安全事件频发期间，公司安全保卫部将根据事件性质和影响范围，统一下达勤务等级调整指令。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五、客户单位举办大型活动期间，相关项目应根据活动规模和安全风险，提前制定专项勤务方案，经审批后执行相应勤务等级。</w:t>
      </w:r>
    </w:p>
    <w:p>
      <w:pPr>
        <w:pStyle w:val="Heading1"/>
      </w:pPr>
      <w:r>
        <w:t>第六章 奖惩规定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一、在特级、一级勤务期间，表现突出、完成任务出色的集体和个人，公司将给予通报表扬、奖金奖励或晋升推荐。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在高勤务等级期间，有下列行为之一的，视情节轻重给予警告、罚款、降职直至解除劳动合同处理：（一）不服从勤务等级调整安排，拒不执行上级指令的；（二）擅离职守、脱岗、睡岗的；（三）未按规定配备或使用安保装备的；（四）迟报、漏报、瞒报安全信息的；（五）因工作疏忽导致安全事故发生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三、各分公司、项目部未按要求执行勤务等级管理制度的，公司将追究相关责任人管理责任，扣减季度绩效考核分数，情节严重的给予通报批评。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四、对在勤务等级调整过程中及时发现问题、有效处置避免重大损失的，给予特别奖励，奖励金额由公司总经理办公会研究决定。</w:t>
      </w:r>
    </w:p>
    <w:p>
      <w:pPr>
        <w:pStyle w:val="Heading1"/>
      </w:pPr>
      <w:r>
        <w:t>第七章 附则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一、本制度由公司安全保卫部负责解释和修订。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二、本制度自2024年1月1日起施行，原《勤务等级管理办法》（AQGL-ZD-2021-005）同时废止。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三、各分公司应根据本制度制定实施细则，报公司安全保卫部备案后执行。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四、本制度如与国家法律法规或上级主管部门规定不一致的，以国家法律法规和上级规定为准。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