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Data Analytics Maturity Assessment</w:t>
      </w:r>
    </w:p>
    <w:p>
      <w:r>
        <w:t>Objectives</w:t>
      </w:r>
    </w:p>
    <w:p>
      <w:r>
        <w:t>Learning Goal: Assess your organization's analytics maturity and design improvements to close the data-to-decision gap.</w:t>
      </w:r>
    </w:p>
    <w:p>
      <w:r>
        <w:t>Part 1: Analytics Maturity Assessment (10 min)</w:t>
      </w:r>
    </w:p>
    <w:p>
      <w:r>
        <w:t>Function  Current Level (Descriptive/Diagnostic/Predictive/Prescriptive)  Key Data Sources  Gap to Next Level      Sales       Operations       Customer       Finance        Write your response here   Part 2: Data Quality Assessment (10 min)</w:t>
      </w:r>
    </w:p>
    <w:p>
      <w:r>
        <w:t>Data Asset  Completeness (1-5)  Accuracy (1-5)  Timeliness (1-5)  Bias Risk (H/M/L)                     Write your response here   Part 3: Data-to-Decision Gap Analysis (15 min)</w:t>
      </w:r>
    </w:p>
    <w:p>
      <w:r>
        <w:t>Decision  Data Available  Data Used  Gap  Reason for Gap                     Write your response here   Part 4: Sensing System Improvement (15 min)</w:t>
      </w:r>
    </w:p>
    <w:p>
      <w:r>
        <w:t>Improvement  Current State  Target State  Investment  Expected Impact                     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