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Cognition</w:t>
      </w:r>
    </w:p>
    <w:p>
      <w:r>
        <w:t>Part A: Multiple Choice</w:t>
      </w:r>
    </w:p>
    <w:p>
      <w:r>
        <w:t>Precision in Active Inference is mathematically defined as:</w:t>
        <w:br/>
        <w:t>A) The mean of a probability distribution</w:t>
        <w:br/>
        <w:t>B) The inverse variance (1/σ²) — a measure of confidence or certainty</w:t>
        <w:br/>
        <w:t>C) The entropy of a distribution</w:t>
        <w:br/>
        <w:t>D) The log-likelihood ratio</w:t>
      </w:r>
    </w:p>
    <w:p>
      <w:r>
        <w:t>Neurally, precision is proposed to be implemented by:</w:t>
        <w:br/>
        <w:t>A) The firing rate of inhibitory interneurons</w:t>
        <w:br/>
        <w:t>B) The synaptic gain of superficial pyramidal cells carrying prediction errors</w:t>
        <w:br/>
        <w:t>C) The myelination thickness of axons</w:t>
        <w:br/>
        <w:t>D) The density of dendritic spines</w:t>
      </w:r>
    </w:p>
    <w:p>
      <w:r>
        <w:t>Acetylcholine primarily modulates:</w:t>
        <w:br/>
        <w:t>A) Precision on top-down predictions</w:t>
        <w:br/>
        <w:t>B) Precision on bottom-up (sensory) prediction errors</w:t>
        <w:br/>
        <w:t>C) Motor neuron firing rates</w:t>
        <w:br/>
        <w:t>D) Sleep-wake transitions</w:t>
      </w:r>
    </w:p>
    <w:p>
      <w:r>
        <w:t>The ADHD phenotype in Active Inference may reflect:</w:t>
        <w:br/>
        <w:t>A) Excessive sensory precision leading to constant distraction</w:t>
        <w:br/>
        <w:t>B) Low tonic dopamine → difficulty sustaining precision on task-relevant prediction errors</w:t>
        <w:br/>
        <w:t>C) Damage to the prefrontal cortex</w:t>
        <w:br/>
        <w:t>D) An excess of acetylcholine</w:t>
      </w:r>
    </w:p>
    <w:p>
      <w:r>
        <w:t>Lawson et al.'s (2014) account of autism proposes:</w:t>
        <w:br/>
        <w:t>A) Low sensory precision leading to reduced perception</w:t>
        <w:br/>
        <w:t>B) High precision on sensory prediction errors, reducing the influence of top-down contextual priors</w:t>
        <w:br/>
        <w:t>C) Normal precision with impaired motor control</w:t>
        <w:br/>
        <w:t>D) An emotional deficit unrelated to perception</w:t>
      </w:r>
    </w:p>
    <w:p>
      <w:r>
        <w:t>Anxiety in the Active Inference framework is characterized by:</w:t>
        <w:br/>
        <w:t>A) No prediction errors at all — the anxious person predicts perfectly</w:t>
        <w:br/>
        <w:t>B) Excessive precision on threat-related prediction errors, biasing the generative model toward danger detection</w:t>
        <w:br/>
        <w:t>C) Absence of interoceptive awareness</w:t>
        <w:br/>
        <w:t>D) Overactivity exclusively in the amygdala</w:t>
      </w:r>
    </w:p>
    <w:p>
      <w:r>
        <w:t>The neuromodulator most associated with coding environmental volatility (how changeable the world is) is:</w:t>
        <w:br/>
        <w:t>A) Dopamine</w:t>
        <w:br/>
        <w:t>B) Serotonin</w:t>
        <w:br/>
        <w:t>C) Noradrenaline</w:t>
        <w:br/>
        <w:t>D) Acetylcholine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